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13796C" w14:textId="77777777" w:rsidR="00480A6D" w:rsidRPr="00930D50" w:rsidRDefault="004A3ECD" w:rsidP="00480A6D">
      <w:pPr>
        <w:rPr>
          <w:rFonts w:ascii="Arial" w:hAnsi="Arial" w:cs="Arial"/>
          <w:b/>
          <w:bCs/>
          <w:sz w:val="24"/>
          <w:szCs w:val="24"/>
        </w:rPr>
      </w:pPr>
      <w:r w:rsidRPr="00930D50">
        <w:rPr>
          <w:rFonts w:ascii="Arial" w:hAnsi="Arial" w:cs="Arial"/>
          <w:b/>
          <w:bCs/>
          <w:noProof/>
          <w:sz w:val="36"/>
          <w:szCs w:val="36"/>
        </w:rPr>
        <w:drawing>
          <wp:anchor distT="0" distB="0" distL="114300" distR="114300" simplePos="0" relativeHeight="251654656" behindDoc="0" locked="0" layoutInCell="1" allowOverlap="1" wp14:anchorId="427AA3E5" wp14:editId="75EE5BBC">
            <wp:simplePos x="0" y="0"/>
            <wp:positionH relativeFrom="column">
              <wp:posOffset>-635</wp:posOffset>
            </wp:positionH>
            <wp:positionV relativeFrom="paragraph">
              <wp:posOffset>-288925</wp:posOffset>
            </wp:positionV>
            <wp:extent cx="5756910" cy="956310"/>
            <wp:effectExtent l="0" t="0" r="0" b="0"/>
            <wp:wrapNone/>
            <wp:docPr id="99" name="Image 40" descr="WA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descr="WACA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956310"/>
                    </a:xfrm>
                    <a:prstGeom prst="rect">
                      <a:avLst/>
                    </a:prstGeom>
                    <a:noFill/>
                  </pic:spPr>
                </pic:pic>
              </a:graphicData>
            </a:graphic>
            <wp14:sizeRelH relativeFrom="page">
              <wp14:pctWidth>0</wp14:pctWidth>
            </wp14:sizeRelH>
            <wp14:sizeRelV relativeFrom="page">
              <wp14:pctHeight>0</wp14:pctHeight>
            </wp14:sizeRelV>
          </wp:anchor>
        </w:drawing>
      </w:r>
      <w:r w:rsidR="00480A6D" w:rsidRPr="00930D50">
        <w:rPr>
          <w:rFonts w:ascii="Arial" w:hAnsi="Arial" w:cs="Arial"/>
          <w:b/>
          <w:bCs/>
          <w:sz w:val="16"/>
          <w:szCs w:val="16"/>
        </w:rPr>
        <w:br w:type="textWrapping" w:clear="all"/>
      </w:r>
      <w:r w:rsidR="00480A6D" w:rsidRPr="00930D50">
        <w:rPr>
          <w:rFonts w:ascii="Arial" w:hAnsi="Arial" w:cs="Arial"/>
          <w:b/>
          <w:bCs/>
          <w:sz w:val="24"/>
          <w:szCs w:val="24"/>
        </w:rPr>
        <w:tab/>
      </w:r>
      <w:r w:rsidR="00480A6D" w:rsidRPr="00930D50">
        <w:rPr>
          <w:rFonts w:ascii="Arial" w:hAnsi="Arial" w:cs="Arial"/>
          <w:b/>
          <w:bCs/>
          <w:sz w:val="24"/>
          <w:szCs w:val="24"/>
        </w:rPr>
        <w:tab/>
      </w:r>
      <w:r w:rsidR="00480A6D" w:rsidRPr="00930D50">
        <w:rPr>
          <w:rFonts w:ascii="Arial" w:hAnsi="Arial" w:cs="Arial"/>
          <w:b/>
          <w:bCs/>
          <w:sz w:val="24"/>
          <w:szCs w:val="24"/>
        </w:rPr>
        <w:tab/>
      </w:r>
      <w:r w:rsidR="00480A6D" w:rsidRPr="00930D50">
        <w:rPr>
          <w:rFonts w:ascii="Arial" w:hAnsi="Arial" w:cs="Arial"/>
          <w:b/>
          <w:bCs/>
          <w:sz w:val="24"/>
          <w:szCs w:val="24"/>
        </w:rPr>
        <w:tab/>
      </w:r>
    </w:p>
    <w:p w14:paraId="422616F3" w14:textId="77777777" w:rsidR="00480A6D" w:rsidRPr="00930D50" w:rsidRDefault="00480A6D" w:rsidP="00480A6D">
      <w:pPr>
        <w:rPr>
          <w:rFonts w:ascii="Arial" w:hAnsi="Arial" w:cs="Arial"/>
          <w:b/>
          <w:bCs/>
          <w:sz w:val="24"/>
          <w:szCs w:val="24"/>
        </w:rPr>
      </w:pPr>
    </w:p>
    <w:p w14:paraId="4A4B45B6" w14:textId="77777777" w:rsidR="00480A6D" w:rsidRPr="00930D50" w:rsidRDefault="00480A6D" w:rsidP="00480A6D">
      <w:pPr>
        <w:rPr>
          <w:rFonts w:ascii="Arial" w:hAnsi="Arial" w:cs="Arial"/>
          <w:b/>
          <w:bCs/>
          <w:sz w:val="24"/>
          <w:szCs w:val="24"/>
        </w:rPr>
      </w:pPr>
    </w:p>
    <w:p w14:paraId="44BE445D" w14:textId="77777777" w:rsidR="00480A6D" w:rsidRPr="00930D50" w:rsidRDefault="00480A6D" w:rsidP="00480A6D">
      <w:pPr>
        <w:jc w:val="center"/>
        <w:rPr>
          <w:rFonts w:ascii="Arial" w:hAnsi="Arial" w:cs="Arial"/>
          <w:b/>
          <w:bCs/>
          <w:sz w:val="24"/>
          <w:szCs w:val="24"/>
        </w:rPr>
      </w:pPr>
      <w:r w:rsidRPr="00930D50">
        <w:rPr>
          <w:rFonts w:ascii="Arial" w:hAnsi="Arial" w:cs="Arial"/>
          <w:b/>
          <w:bCs/>
          <w:sz w:val="24"/>
          <w:szCs w:val="24"/>
        </w:rPr>
        <w:t>République du Bénin</w:t>
      </w:r>
    </w:p>
    <w:p w14:paraId="5251772E" w14:textId="77777777" w:rsidR="00480A6D" w:rsidRPr="00930D50" w:rsidRDefault="00480A6D" w:rsidP="00480A6D">
      <w:pPr>
        <w:spacing w:after="0"/>
        <w:ind w:right="-2"/>
        <w:jc w:val="center"/>
        <w:rPr>
          <w:rFonts w:ascii="Arial" w:hAnsi="Arial" w:cs="Arial"/>
          <w:b/>
          <w:bCs/>
          <w:sz w:val="36"/>
          <w:szCs w:val="36"/>
        </w:rPr>
      </w:pPr>
      <w:r w:rsidRPr="00930D50">
        <w:rPr>
          <w:rFonts w:ascii="Arial" w:hAnsi="Arial" w:cs="Arial"/>
          <w:b/>
          <w:bCs/>
          <w:sz w:val="36"/>
          <w:szCs w:val="36"/>
        </w:rPr>
        <w:t>MINISTERE DU CADRE DE VIE ET DU DEVELOPPEMENT DURABLE</w:t>
      </w:r>
    </w:p>
    <w:p w14:paraId="1A55FFEC" w14:textId="77777777" w:rsidR="00480A6D" w:rsidRPr="00930D50" w:rsidRDefault="00480A6D" w:rsidP="00480A6D">
      <w:pPr>
        <w:spacing w:after="0"/>
        <w:ind w:right="-2"/>
        <w:jc w:val="center"/>
        <w:rPr>
          <w:rFonts w:ascii="Arial" w:hAnsi="Arial" w:cs="Arial"/>
          <w:b/>
          <w:bCs/>
          <w:sz w:val="24"/>
          <w:szCs w:val="24"/>
          <w:highlight w:val="yellow"/>
        </w:rPr>
      </w:pPr>
    </w:p>
    <w:p w14:paraId="7047BCE6" w14:textId="77777777" w:rsidR="00480A6D" w:rsidRPr="00930D50" w:rsidRDefault="004A3ECD" w:rsidP="00480A6D">
      <w:pPr>
        <w:ind w:right="-2"/>
        <w:jc w:val="center"/>
        <w:rPr>
          <w:rFonts w:ascii="Arial" w:hAnsi="Arial" w:cs="Arial"/>
          <w:b/>
          <w:bCs/>
          <w:sz w:val="32"/>
          <w:szCs w:val="32"/>
          <w:highlight w:val="yellow"/>
        </w:rPr>
      </w:pPr>
      <w:r w:rsidRPr="00930D50">
        <w:rPr>
          <w:rFonts w:ascii="Arial" w:hAnsi="Arial" w:cs="Arial"/>
          <w:b/>
          <w:noProof/>
          <w:sz w:val="32"/>
          <w:szCs w:val="32"/>
          <w:lang w:eastAsia="fr-FR"/>
        </w:rPr>
        <w:drawing>
          <wp:inline distT="0" distB="0" distL="0" distR="0" wp14:anchorId="54422971" wp14:editId="093CAE7E">
            <wp:extent cx="4413250" cy="3315970"/>
            <wp:effectExtent l="0" t="0" r="0" b="0"/>
            <wp:docPr id="1"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3250" cy="3315970"/>
                    </a:xfrm>
                    <a:prstGeom prst="rect">
                      <a:avLst/>
                    </a:prstGeom>
                    <a:noFill/>
                    <a:ln>
                      <a:noFill/>
                    </a:ln>
                  </pic:spPr>
                </pic:pic>
              </a:graphicData>
            </a:graphic>
          </wp:inline>
        </w:drawing>
      </w:r>
    </w:p>
    <w:p w14:paraId="0B26BE4A" w14:textId="77777777" w:rsidR="00480A6D" w:rsidRPr="00C6175A" w:rsidRDefault="00480A6D" w:rsidP="00480A6D">
      <w:pPr>
        <w:keepLines/>
        <w:tabs>
          <w:tab w:val="center" w:pos="4536"/>
          <w:tab w:val="right" w:pos="9072"/>
        </w:tabs>
        <w:spacing w:after="60"/>
        <w:jc w:val="center"/>
        <w:rPr>
          <w:rFonts w:ascii="Arial" w:hAnsi="Arial" w:cs="Arial"/>
          <w:b/>
          <w:sz w:val="32"/>
          <w:szCs w:val="32"/>
          <w:u w:val="single"/>
        </w:rPr>
      </w:pPr>
      <w:bookmarkStart w:id="0" w:name="_Toc298426006"/>
      <w:r w:rsidRPr="000E250E">
        <w:rPr>
          <w:rFonts w:ascii="Arial" w:hAnsi="Arial" w:cs="Arial"/>
          <w:b/>
          <w:sz w:val="32"/>
          <w:szCs w:val="32"/>
          <w:u w:val="single"/>
        </w:rPr>
        <w:t>PROJET DE GESTION DE L’EMBOUCHURE DE LA BOUCHE DU ROY</w:t>
      </w:r>
    </w:p>
    <w:p w14:paraId="685EE4BD" w14:textId="77777777" w:rsidR="00480A6D" w:rsidRPr="008F0A4D" w:rsidRDefault="00480A6D" w:rsidP="00480A6D">
      <w:pPr>
        <w:keepLines/>
        <w:tabs>
          <w:tab w:val="center" w:pos="4536"/>
          <w:tab w:val="right" w:pos="9072"/>
        </w:tabs>
        <w:spacing w:after="60"/>
        <w:jc w:val="center"/>
        <w:rPr>
          <w:rFonts w:ascii="Arial" w:hAnsi="Arial" w:cs="Arial"/>
          <w:b/>
          <w:szCs w:val="30"/>
        </w:rPr>
      </w:pPr>
    </w:p>
    <w:p w14:paraId="1B7A07EB" w14:textId="7FFF5039" w:rsidR="00480A6D" w:rsidRPr="00340C13" w:rsidRDefault="00480A6D" w:rsidP="00480A6D">
      <w:pPr>
        <w:keepLines/>
        <w:tabs>
          <w:tab w:val="center" w:pos="4536"/>
          <w:tab w:val="right" w:pos="9072"/>
        </w:tabs>
        <w:spacing w:after="60"/>
        <w:jc w:val="center"/>
        <w:rPr>
          <w:rFonts w:ascii="Arial" w:hAnsi="Arial" w:cs="Arial"/>
          <w:b/>
          <w:sz w:val="28"/>
          <w:szCs w:val="28"/>
        </w:rPr>
      </w:pPr>
      <w:r w:rsidRPr="00990EF2">
        <w:rPr>
          <w:rFonts w:ascii="Arial" w:hAnsi="Arial" w:cs="Arial"/>
          <w:b/>
          <w:sz w:val="28"/>
          <w:szCs w:val="28"/>
        </w:rPr>
        <w:t>ETUDE D’IMPACT ENVIRONNEMENTALET SOCIAL (EIES)</w:t>
      </w:r>
    </w:p>
    <w:tbl>
      <w:tblPr>
        <w:tblW w:w="0" w:type="auto"/>
        <w:tblLook w:val="04A0" w:firstRow="1" w:lastRow="0" w:firstColumn="1" w:lastColumn="0" w:noHBand="0" w:noVBand="1"/>
      </w:tblPr>
      <w:tblGrid>
        <w:gridCol w:w="1170"/>
        <w:gridCol w:w="3600"/>
        <w:gridCol w:w="4290"/>
      </w:tblGrid>
      <w:tr w:rsidR="00480A6D" w:rsidRPr="000E250E" w14:paraId="5FF6422C" w14:textId="77777777" w:rsidTr="00B4361D">
        <w:tc>
          <w:tcPr>
            <w:tcW w:w="9060" w:type="dxa"/>
            <w:gridSpan w:val="3"/>
          </w:tcPr>
          <w:p w14:paraId="338E935F" w14:textId="77777777" w:rsidR="00480A6D" w:rsidRPr="00FA7B78" w:rsidRDefault="00480A6D" w:rsidP="00B4361D">
            <w:pPr>
              <w:keepLines/>
              <w:tabs>
                <w:tab w:val="center" w:pos="4536"/>
                <w:tab w:val="right" w:pos="9072"/>
              </w:tabs>
              <w:spacing w:after="60"/>
              <w:jc w:val="center"/>
              <w:rPr>
                <w:rFonts w:ascii="Arial" w:hAnsi="Arial" w:cs="Arial"/>
                <w:b/>
                <w:sz w:val="28"/>
                <w:szCs w:val="28"/>
                <w:u w:val="single"/>
              </w:rPr>
            </w:pPr>
            <w:r w:rsidRPr="007E5087">
              <w:rPr>
                <w:rFonts w:ascii="Arial" w:hAnsi="Arial" w:cs="Arial"/>
                <w:b/>
                <w:sz w:val="28"/>
                <w:szCs w:val="28"/>
                <w:u w:val="single"/>
              </w:rPr>
              <w:t xml:space="preserve">RAPPORT </w:t>
            </w:r>
            <w:r w:rsidR="005C3FD4" w:rsidRPr="00FA7B78">
              <w:rPr>
                <w:rFonts w:ascii="Arial" w:hAnsi="Arial" w:cs="Arial"/>
                <w:b/>
                <w:sz w:val="28"/>
                <w:szCs w:val="28"/>
                <w:u w:val="single"/>
              </w:rPr>
              <w:t>FINAL</w:t>
            </w:r>
          </w:p>
          <w:p w14:paraId="7FB8648C" w14:textId="77777777" w:rsidR="00C31A68" w:rsidRPr="00C96DD9" w:rsidRDefault="00C31A68" w:rsidP="00B4361D">
            <w:pPr>
              <w:keepLines/>
              <w:tabs>
                <w:tab w:val="center" w:pos="4536"/>
                <w:tab w:val="right" w:pos="9072"/>
              </w:tabs>
              <w:spacing w:after="60"/>
              <w:jc w:val="center"/>
              <w:rPr>
                <w:rFonts w:ascii="Arial" w:hAnsi="Arial" w:cs="Arial"/>
                <w:b/>
                <w:noProof/>
                <w:sz w:val="28"/>
                <w:szCs w:val="28"/>
                <w:u w:val="single"/>
                <w:lang w:eastAsia="fr-FR"/>
              </w:rPr>
            </w:pPr>
          </w:p>
        </w:tc>
      </w:tr>
      <w:bookmarkEnd w:id="0"/>
      <w:tr w:rsidR="008C4C05" w:rsidRPr="000E250E" w14:paraId="0B75E780" w14:textId="77777777" w:rsidTr="00930D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tcPr>
          <w:p w14:paraId="055580CF" w14:textId="77777777" w:rsidR="008C4C05" w:rsidRPr="00C6175A" w:rsidRDefault="008C4C05" w:rsidP="008C4C05">
            <w:pPr>
              <w:pStyle w:val="AText"/>
              <w:spacing w:before="60" w:after="60"/>
              <w:jc w:val="center"/>
              <w:rPr>
                <w:b/>
                <w:sz w:val="20"/>
                <w:szCs w:val="20"/>
              </w:rPr>
            </w:pPr>
            <w:r w:rsidRPr="000E250E">
              <w:rPr>
                <w:b/>
                <w:sz w:val="20"/>
                <w:szCs w:val="20"/>
              </w:rPr>
              <w:t>Index</w:t>
            </w:r>
          </w:p>
        </w:tc>
        <w:tc>
          <w:tcPr>
            <w:tcW w:w="3600" w:type="dxa"/>
          </w:tcPr>
          <w:p w14:paraId="3C3B2B1D" w14:textId="77777777" w:rsidR="008C4C05" w:rsidRPr="00990EF2" w:rsidRDefault="008C4C05" w:rsidP="008C4C05">
            <w:pPr>
              <w:pStyle w:val="AText"/>
              <w:spacing w:before="60" w:after="60"/>
              <w:jc w:val="center"/>
              <w:rPr>
                <w:b/>
                <w:sz w:val="20"/>
                <w:szCs w:val="20"/>
              </w:rPr>
            </w:pPr>
            <w:r w:rsidRPr="008F0A4D">
              <w:rPr>
                <w:b/>
                <w:sz w:val="20"/>
                <w:szCs w:val="20"/>
              </w:rPr>
              <w:t>Date</w:t>
            </w:r>
          </w:p>
        </w:tc>
        <w:tc>
          <w:tcPr>
            <w:tcW w:w="4290" w:type="dxa"/>
          </w:tcPr>
          <w:p w14:paraId="44F1CDED" w14:textId="77777777" w:rsidR="008C4C05" w:rsidRPr="007E5087" w:rsidRDefault="008C4C05" w:rsidP="008C4C05">
            <w:pPr>
              <w:pStyle w:val="AText"/>
              <w:spacing w:before="60" w:after="60"/>
              <w:rPr>
                <w:b/>
                <w:sz w:val="20"/>
                <w:szCs w:val="20"/>
              </w:rPr>
            </w:pPr>
            <w:r w:rsidRPr="00340C13">
              <w:rPr>
                <w:b/>
                <w:sz w:val="20"/>
                <w:szCs w:val="20"/>
              </w:rPr>
              <w:t>Motif / Commentaires</w:t>
            </w:r>
          </w:p>
        </w:tc>
      </w:tr>
      <w:tr w:rsidR="008C4C05" w:rsidRPr="000E250E" w14:paraId="73DD452E" w14:textId="77777777" w:rsidTr="00930D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shd w:val="clear" w:color="auto" w:fill="FFFFFF"/>
          </w:tcPr>
          <w:p w14:paraId="453ECA47" w14:textId="77777777" w:rsidR="008C4C05" w:rsidRPr="00C6175A" w:rsidRDefault="008C4C05" w:rsidP="008C4C05">
            <w:pPr>
              <w:pStyle w:val="AText"/>
              <w:spacing w:before="60" w:after="60"/>
              <w:jc w:val="center"/>
              <w:rPr>
                <w:sz w:val="20"/>
                <w:szCs w:val="20"/>
              </w:rPr>
            </w:pPr>
            <w:r w:rsidRPr="000E250E">
              <w:rPr>
                <w:sz w:val="20"/>
                <w:szCs w:val="20"/>
              </w:rPr>
              <w:t>00</w:t>
            </w:r>
          </w:p>
        </w:tc>
        <w:tc>
          <w:tcPr>
            <w:tcW w:w="3600" w:type="dxa"/>
            <w:shd w:val="clear" w:color="auto" w:fill="FFFFFF"/>
          </w:tcPr>
          <w:p w14:paraId="14E2E927" w14:textId="77777777" w:rsidR="008C4C05" w:rsidRPr="00990EF2" w:rsidRDefault="008C4C05" w:rsidP="008C4C05">
            <w:pPr>
              <w:pStyle w:val="AText"/>
              <w:spacing w:before="60" w:after="60"/>
              <w:jc w:val="center"/>
              <w:rPr>
                <w:sz w:val="20"/>
                <w:szCs w:val="20"/>
              </w:rPr>
            </w:pPr>
            <w:r w:rsidRPr="008F0A4D">
              <w:rPr>
                <w:sz w:val="20"/>
                <w:szCs w:val="20"/>
              </w:rPr>
              <w:t>Décembre 2017</w:t>
            </w:r>
          </w:p>
        </w:tc>
        <w:tc>
          <w:tcPr>
            <w:tcW w:w="4290" w:type="dxa"/>
            <w:shd w:val="clear" w:color="auto" w:fill="FFFFFF"/>
          </w:tcPr>
          <w:p w14:paraId="60172B19" w14:textId="77777777" w:rsidR="008C4C05" w:rsidRPr="00FA7B78" w:rsidRDefault="008C4C05" w:rsidP="008C4C05">
            <w:pPr>
              <w:pStyle w:val="AText"/>
              <w:spacing w:before="60" w:after="60"/>
              <w:rPr>
                <w:sz w:val="20"/>
                <w:szCs w:val="20"/>
              </w:rPr>
            </w:pPr>
            <w:r w:rsidRPr="00340C13">
              <w:rPr>
                <w:sz w:val="20"/>
                <w:szCs w:val="20"/>
              </w:rPr>
              <w:t>Ve</w:t>
            </w:r>
            <w:r w:rsidRPr="007E5087">
              <w:rPr>
                <w:sz w:val="20"/>
                <w:szCs w:val="20"/>
              </w:rPr>
              <w:t>rsion provisoire</w:t>
            </w:r>
          </w:p>
        </w:tc>
      </w:tr>
      <w:tr w:rsidR="008C4C05" w:rsidRPr="000E250E" w14:paraId="506A3C92" w14:textId="77777777" w:rsidTr="00930D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shd w:val="clear" w:color="auto" w:fill="FFFFFF"/>
          </w:tcPr>
          <w:p w14:paraId="0AB3F385" w14:textId="77777777" w:rsidR="008C4C05" w:rsidRPr="00C6175A" w:rsidRDefault="008C4C05" w:rsidP="008C4C05">
            <w:pPr>
              <w:pStyle w:val="AText"/>
              <w:spacing w:before="60" w:after="60"/>
              <w:jc w:val="center"/>
              <w:rPr>
                <w:sz w:val="20"/>
                <w:szCs w:val="20"/>
              </w:rPr>
            </w:pPr>
            <w:r w:rsidRPr="000E250E">
              <w:rPr>
                <w:sz w:val="20"/>
                <w:szCs w:val="20"/>
              </w:rPr>
              <w:t>01</w:t>
            </w:r>
          </w:p>
        </w:tc>
        <w:tc>
          <w:tcPr>
            <w:tcW w:w="3600" w:type="dxa"/>
            <w:shd w:val="clear" w:color="auto" w:fill="FFFFFF"/>
          </w:tcPr>
          <w:p w14:paraId="3491E7E5" w14:textId="77777777" w:rsidR="008C4C05" w:rsidRPr="00990EF2" w:rsidRDefault="00EC3DF3" w:rsidP="008C4C05">
            <w:pPr>
              <w:pStyle w:val="AText"/>
              <w:spacing w:before="60" w:after="60"/>
              <w:jc w:val="center"/>
              <w:rPr>
                <w:sz w:val="20"/>
                <w:szCs w:val="20"/>
              </w:rPr>
            </w:pPr>
            <w:r w:rsidRPr="008F0A4D">
              <w:rPr>
                <w:sz w:val="20"/>
                <w:szCs w:val="20"/>
              </w:rPr>
              <w:t>Avril 2018</w:t>
            </w:r>
          </w:p>
        </w:tc>
        <w:tc>
          <w:tcPr>
            <w:tcW w:w="4290" w:type="dxa"/>
            <w:shd w:val="clear" w:color="auto" w:fill="FFFFFF"/>
          </w:tcPr>
          <w:p w14:paraId="5C7A06F8" w14:textId="77777777" w:rsidR="008C4C05" w:rsidRPr="007E5087" w:rsidRDefault="00EC3DF3" w:rsidP="00EC3DF3">
            <w:pPr>
              <w:pStyle w:val="AText"/>
              <w:spacing w:before="60" w:after="60"/>
              <w:rPr>
                <w:sz w:val="20"/>
                <w:szCs w:val="20"/>
              </w:rPr>
            </w:pPr>
            <w:r w:rsidRPr="00340C13">
              <w:rPr>
                <w:sz w:val="20"/>
                <w:szCs w:val="20"/>
              </w:rPr>
              <w:t xml:space="preserve">Version Finale </w:t>
            </w:r>
          </w:p>
        </w:tc>
      </w:tr>
    </w:tbl>
    <w:p w14:paraId="14888FBA" w14:textId="482AE829" w:rsidR="00480A6D" w:rsidRDefault="00480A6D">
      <w:pPr>
        <w:pStyle w:val="AberschriftohneNr"/>
        <w:spacing w:after="0"/>
        <w:rPr>
          <w:rFonts w:cs="Arial"/>
        </w:rPr>
      </w:pPr>
      <w:r w:rsidRPr="00C96DD9">
        <w:rPr>
          <w:rFonts w:cs="Arial"/>
        </w:rPr>
        <w:br w:type="page"/>
      </w:r>
    </w:p>
    <w:p w14:paraId="31194B28" w14:textId="62DABBBD" w:rsidR="00C96DD9" w:rsidRPr="00930D50" w:rsidRDefault="00C96DD9" w:rsidP="00C96DD9">
      <w:pPr>
        <w:pStyle w:val="AText"/>
        <w:rPr>
          <w:lang w:eastAsia="x-none"/>
        </w:rPr>
      </w:pPr>
      <w:r>
        <w:rPr>
          <w:lang w:eastAsia="x-none"/>
        </w:rPr>
        <w:lastRenderedPageBreak/>
        <w:t>TABLE DES MATIERES</w:t>
      </w:r>
    </w:p>
    <w:bookmarkStart w:id="1" w:name="_Toc298426008"/>
    <w:p w14:paraId="2C4D4864" w14:textId="19B5D0C7" w:rsidR="00D9337A" w:rsidRPr="00D9337A" w:rsidRDefault="00FA7B78">
      <w:pPr>
        <w:pStyle w:val="TOC1"/>
        <w:rPr>
          <w:rFonts w:eastAsiaTheme="minorEastAsia"/>
          <w:b w:val="0"/>
          <w:bCs w:val="0"/>
          <w:noProof/>
          <w:lang w:eastAsia="fr-FR"/>
        </w:rPr>
      </w:pPr>
      <w:r w:rsidRPr="00D9337A">
        <w:rPr>
          <w:b w:val="0"/>
          <w:bCs w:val="0"/>
        </w:rPr>
        <w:fldChar w:fldCharType="begin"/>
      </w:r>
      <w:r w:rsidRPr="00D9337A">
        <w:rPr>
          <w:b w:val="0"/>
          <w:bCs w:val="0"/>
        </w:rPr>
        <w:instrText xml:space="preserve"> TOC \o "1-5" \h \z \u </w:instrText>
      </w:r>
      <w:r w:rsidRPr="00D9337A">
        <w:rPr>
          <w:b w:val="0"/>
          <w:bCs w:val="0"/>
        </w:rPr>
        <w:fldChar w:fldCharType="separate"/>
      </w:r>
      <w:hyperlink w:anchor="_Toc68344434" w:history="1">
        <w:r w:rsidR="00D9337A" w:rsidRPr="00D9337A">
          <w:rPr>
            <w:rStyle w:val="Hyperlink"/>
            <w:rFonts w:cs="Arial"/>
            <w:noProof/>
          </w:rPr>
          <w:t>RÉSUMÉ EXÉCUTIF</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_Toc68344434 \h </w:instrText>
        </w:r>
        <w:r w:rsidR="00D9337A" w:rsidRPr="00D9337A">
          <w:rPr>
            <w:noProof/>
            <w:webHidden/>
          </w:rPr>
        </w:r>
        <w:r w:rsidR="00D9337A" w:rsidRPr="00D9337A">
          <w:rPr>
            <w:noProof/>
            <w:webHidden/>
          </w:rPr>
          <w:fldChar w:fldCharType="separate"/>
        </w:r>
        <w:r w:rsidR="00CA26EC">
          <w:rPr>
            <w:noProof/>
            <w:webHidden/>
          </w:rPr>
          <w:t>1</w:t>
        </w:r>
        <w:r w:rsidR="00D9337A" w:rsidRPr="00D9337A">
          <w:rPr>
            <w:noProof/>
            <w:webHidden/>
          </w:rPr>
          <w:fldChar w:fldCharType="end"/>
        </w:r>
      </w:hyperlink>
    </w:p>
    <w:p w14:paraId="2BDEF1F5" w14:textId="0D0E714F" w:rsidR="00D9337A" w:rsidRPr="00D9337A" w:rsidRDefault="0080476F">
      <w:pPr>
        <w:pStyle w:val="TOC1"/>
        <w:rPr>
          <w:rFonts w:eastAsiaTheme="minorEastAsia"/>
          <w:b w:val="0"/>
          <w:bCs w:val="0"/>
          <w:noProof/>
          <w:lang w:eastAsia="fr-FR"/>
        </w:rPr>
      </w:pPr>
      <w:hyperlink w:anchor="_Toc68344435" w:history="1">
        <w:r w:rsidR="00D9337A" w:rsidRPr="00D9337A">
          <w:rPr>
            <w:rStyle w:val="Hyperlink"/>
            <w:rFonts w:cs="Arial"/>
            <w:noProof/>
          </w:rPr>
          <w:t>1</w:t>
        </w:r>
        <w:r w:rsidR="00D9337A" w:rsidRPr="00D9337A">
          <w:rPr>
            <w:rFonts w:eastAsiaTheme="minorEastAsia"/>
            <w:b w:val="0"/>
            <w:bCs w:val="0"/>
            <w:noProof/>
            <w:lang w:eastAsia="fr-FR"/>
          </w:rPr>
          <w:tab/>
        </w:r>
        <w:r w:rsidR="00D9337A" w:rsidRPr="00D9337A">
          <w:rPr>
            <w:rStyle w:val="Hyperlink"/>
            <w:rFonts w:cs="Arial"/>
            <w:noProof/>
          </w:rPr>
          <w:t>Introduction et objet de la mission</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_Toc68344435 \h </w:instrText>
        </w:r>
        <w:r w:rsidR="00D9337A" w:rsidRPr="00D9337A">
          <w:rPr>
            <w:noProof/>
            <w:webHidden/>
          </w:rPr>
        </w:r>
        <w:r w:rsidR="00D9337A" w:rsidRPr="00D9337A">
          <w:rPr>
            <w:noProof/>
            <w:webHidden/>
          </w:rPr>
          <w:fldChar w:fldCharType="separate"/>
        </w:r>
        <w:r w:rsidR="00CA26EC">
          <w:rPr>
            <w:noProof/>
            <w:webHidden/>
          </w:rPr>
          <w:t>20</w:t>
        </w:r>
        <w:r w:rsidR="00D9337A" w:rsidRPr="00D9337A">
          <w:rPr>
            <w:noProof/>
            <w:webHidden/>
          </w:rPr>
          <w:fldChar w:fldCharType="end"/>
        </w:r>
      </w:hyperlink>
    </w:p>
    <w:p w14:paraId="22F4FE60" w14:textId="5384C541" w:rsidR="00D9337A" w:rsidRPr="00D9337A" w:rsidRDefault="0080476F">
      <w:pPr>
        <w:pStyle w:val="TOC2"/>
        <w:tabs>
          <w:tab w:val="left" w:pos="907"/>
        </w:tabs>
        <w:rPr>
          <w:rFonts w:eastAsiaTheme="minorEastAsia"/>
          <w:noProof/>
          <w:lang w:eastAsia="fr-FR"/>
        </w:rPr>
      </w:pPr>
      <w:hyperlink w:anchor="_Toc68344436" w:history="1">
        <w:r w:rsidR="00D9337A" w:rsidRPr="00D9337A">
          <w:rPr>
            <w:rStyle w:val="Hyperlink"/>
            <w:rFonts w:cs="Arial"/>
            <w:noProof/>
          </w:rPr>
          <w:t>1.1</w:t>
        </w:r>
        <w:r w:rsidR="00D9337A" w:rsidRPr="00D9337A">
          <w:rPr>
            <w:rFonts w:eastAsiaTheme="minorEastAsia"/>
            <w:noProof/>
            <w:lang w:eastAsia="fr-FR"/>
          </w:rPr>
          <w:tab/>
        </w:r>
        <w:r w:rsidR="00D9337A" w:rsidRPr="00D9337A">
          <w:rPr>
            <w:rStyle w:val="Hyperlink"/>
            <w:rFonts w:cs="Arial"/>
            <w:noProof/>
          </w:rPr>
          <w:t>Contexte Général</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_Toc68344436 \h </w:instrText>
        </w:r>
        <w:r w:rsidR="00D9337A" w:rsidRPr="00D9337A">
          <w:rPr>
            <w:noProof/>
            <w:webHidden/>
          </w:rPr>
        </w:r>
        <w:r w:rsidR="00D9337A" w:rsidRPr="00D9337A">
          <w:rPr>
            <w:noProof/>
            <w:webHidden/>
          </w:rPr>
          <w:fldChar w:fldCharType="separate"/>
        </w:r>
        <w:r w:rsidR="00CA26EC">
          <w:rPr>
            <w:noProof/>
            <w:webHidden/>
          </w:rPr>
          <w:t>20</w:t>
        </w:r>
        <w:r w:rsidR="00D9337A" w:rsidRPr="00D9337A">
          <w:rPr>
            <w:noProof/>
            <w:webHidden/>
          </w:rPr>
          <w:fldChar w:fldCharType="end"/>
        </w:r>
      </w:hyperlink>
    </w:p>
    <w:p w14:paraId="2BCF6F76" w14:textId="6404926D" w:rsidR="00D9337A" w:rsidRPr="00D9337A" w:rsidRDefault="0080476F">
      <w:pPr>
        <w:pStyle w:val="TOC2"/>
        <w:tabs>
          <w:tab w:val="left" w:pos="907"/>
        </w:tabs>
        <w:rPr>
          <w:rFonts w:eastAsiaTheme="minorEastAsia"/>
          <w:noProof/>
          <w:lang w:eastAsia="fr-FR"/>
        </w:rPr>
      </w:pPr>
      <w:hyperlink w:anchor="_Toc68344437" w:history="1">
        <w:r w:rsidR="00D9337A" w:rsidRPr="00D9337A">
          <w:rPr>
            <w:rStyle w:val="Hyperlink"/>
            <w:rFonts w:cs="Arial"/>
            <w:noProof/>
          </w:rPr>
          <w:t>1.2</w:t>
        </w:r>
        <w:r w:rsidR="00D9337A" w:rsidRPr="00D9337A">
          <w:rPr>
            <w:rFonts w:eastAsiaTheme="minorEastAsia"/>
            <w:noProof/>
            <w:lang w:eastAsia="fr-FR"/>
          </w:rPr>
          <w:tab/>
        </w:r>
        <w:r w:rsidR="00D9337A" w:rsidRPr="00D9337A">
          <w:rPr>
            <w:rStyle w:val="Hyperlink"/>
            <w:rFonts w:cs="Arial"/>
            <w:noProof/>
          </w:rPr>
          <w:t>Objet de la mission</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_Toc68344437 \h </w:instrText>
        </w:r>
        <w:r w:rsidR="00D9337A" w:rsidRPr="00D9337A">
          <w:rPr>
            <w:noProof/>
            <w:webHidden/>
          </w:rPr>
        </w:r>
        <w:r w:rsidR="00D9337A" w:rsidRPr="00D9337A">
          <w:rPr>
            <w:noProof/>
            <w:webHidden/>
          </w:rPr>
          <w:fldChar w:fldCharType="separate"/>
        </w:r>
        <w:r w:rsidR="00CA26EC">
          <w:rPr>
            <w:noProof/>
            <w:webHidden/>
          </w:rPr>
          <w:t>23</w:t>
        </w:r>
        <w:r w:rsidR="00D9337A" w:rsidRPr="00D9337A">
          <w:rPr>
            <w:noProof/>
            <w:webHidden/>
          </w:rPr>
          <w:fldChar w:fldCharType="end"/>
        </w:r>
      </w:hyperlink>
    </w:p>
    <w:p w14:paraId="4FF3B963" w14:textId="2298E6C1" w:rsidR="00D9337A" w:rsidRPr="00D9337A" w:rsidRDefault="0080476F">
      <w:pPr>
        <w:pStyle w:val="TOC1"/>
        <w:rPr>
          <w:rFonts w:eastAsiaTheme="minorEastAsia"/>
          <w:b w:val="0"/>
          <w:bCs w:val="0"/>
          <w:noProof/>
          <w:lang w:eastAsia="fr-FR"/>
        </w:rPr>
      </w:pPr>
      <w:hyperlink w:anchor="_Toc68344438" w:history="1">
        <w:r w:rsidR="00D9337A" w:rsidRPr="00D9337A">
          <w:rPr>
            <w:rStyle w:val="Hyperlink"/>
            <w:rFonts w:cs="Arial"/>
            <w:noProof/>
          </w:rPr>
          <w:t>2</w:t>
        </w:r>
        <w:r w:rsidR="00D9337A" w:rsidRPr="00D9337A">
          <w:rPr>
            <w:rFonts w:eastAsiaTheme="minorEastAsia"/>
            <w:b w:val="0"/>
            <w:bCs w:val="0"/>
            <w:noProof/>
            <w:lang w:eastAsia="fr-FR"/>
          </w:rPr>
          <w:tab/>
        </w:r>
        <w:r w:rsidR="00D9337A" w:rsidRPr="00D9337A">
          <w:rPr>
            <w:rStyle w:val="Hyperlink"/>
            <w:rFonts w:cs="Arial"/>
            <w:noProof/>
          </w:rPr>
          <w:t>Contexte et justification du projet et de l’EIES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_Toc68344438 \h </w:instrText>
        </w:r>
        <w:r w:rsidR="00D9337A" w:rsidRPr="00D9337A">
          <w:rPr>
            <w:noProof/>
            <w:webHidden/>
          </w:rPr>
        </w:r>
        <w:r w:rsidR="00D9337A" w:rsidRPr="00D9337A">
          <w:rPr>
            <w:noProof/>
            <w:webHidden/>
          </w:rPr>
          <w:fldChar w:fldCharType="separate"/>
        </w:r>
        <w:r w:rsidR="00CA26EC">
          <w:rPr>
            <w:noProof/>
            <w:webHidden/>
          </w:rPr>
          <w:t>25</w:t>
        </w:r>
        <w:r w:rsidR="00D9337A" w:rsidRPr="00D9337A">
          <w:rPr>
            <w:noProof/>
            <w:webHidden/>
          </w:rPr>
          <w:fldChar w:fldCharType="end"/>
        </w:r>
      </w:hyperlink>
    </w:p>
    <w:p w14:paraId="541BFBA8" w14:textId="4E323A75" w:rsidR="00D9337A" w:rsidRPr="00D9337A" w:rsidRDefault="0080476F">
      <w:pPr>
        <w:pStyle w:val="TOC2"/>
        <w:tabs>
          <w:tab w:val="left" w:pos="907"/>
        </w:tabs>
        <w:rPr>
          <w:rFonts w:eastAsiaTheme="minorEastAsia"/>
          <w:noProof/>
          <w:lang w:eastAsia="fr-FR"/>
        </w:rPr>
      </w:pPr>
      <w:hyperlink w:anchor="_Toc68344439" w:history="1">
        <w:r w:rsidR="00D9337A" w:rsidRPr="00D9337A">
          <w:rPr>
            <w:rStyle w:val="Hyperlink"/>
            <w:rFonts w:cs="Arial"/>
            <w:noProof/>
          </w:rPr>
          <w:t>2.1</w:t>
        </w:r>
        <w:r w:rsidR="00D9337A" w:rsidRPr="00D9337A">
          <w:rPr>
            <w:rFonts w:eastAsiaTheme="minorEastAsia"/>
            <w:noProof/>
            <w:lang w:eastAsia="fr-FR"/>
          </w:rPr>
          <w:tab/>
        </w:r>
        <w:r w:rsidR="00D9337A" w:rsidRPr="00D9337A">
          <w:rPr>
            <w:rStyle w:val="Hyperlink"/>
            <w:rFonts w:cs="Arial"/>
            <w:noProof/>
          </w:rPr>
          <w:t>Présentation du Maître d’ouvrage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_Toc68344439 \h </w:instrText>
        </w:r>
        <w:r w:rsidR="00D9337A" w:rsidRPr="00D9337A">
          <w:rPr>
            <w:noProof/>
            <w:webHidden/>
          </w:rPr>
        </w:r>
        <w:r w:rsidR="00D9337A" w:rsidRPr="00D9337A">
          <w:rPr>
            <w:noProof/>
            <w:webHidden/>
          </w:rPr>
          <w:fldChar w:fldCharType="separate"/>
        </w:r>
        <w:r w:rsidR="00CA26EC">
          <w:rPr>
            <w:noProof/>
            <w:webHidden/>
          </w:rPr>
          <w:t>25</w:t>
        </w:r>
        <w:r w:rsidR="00D9337A" w:rsidRPr="00D9337A">
          <w:rPr>
            <w:noProof/>
            <w:webHidden/>
          </w:rPr>
          <w:fldChar w:fldCharType="end"/>
        </w:r>
      </w:hyperlink>
    </w:p>
    <w:p w14:paraId="50923D10" w14:textId="36D77251" w:rsidR="00D9337A" w:rsidRPr="00D9337A" w:rsidRDefault="0080476F">
      <w:pPr>
        <w:pStyle w:val="TOC2"/>
        <w:tabs>
          <w:tab w:val="left" w:pos="907"/>
        </w:tabs>
        <w:rPr>
          <w:rFonts w:eastAsiaTheme="minorEastAsia"/>
          <w:noProof/>
          <w:lang w:eastAsia="fr-FR"/>
        </w:rPr>
      </w:pPr>
      <w:hyperlink w:anchor="_Toc68344440" w:history="1">
        <w:r w:rsidR="00D9337A" w:rsidRPr="00D9337A">
          <w:rPr>
            <w:rStyle w:val="Hyperlink"/>
            <w:rFonts w:cs="Arial"/>
            <w:noProof/>
          </w:rPr>
          <w:t>2.2</w:t>
        </w:r>
        <w:r w:rsidR="00D9337A" w:rsidRPr="00D9337A">
          <w:rPr>
            <w:rFonts w:eastAsiaTheme="minorEastAsia"/>
            <w:noProof/>
            <w:lang w:eastAsia="fr-FR"/>
          </w:rPr>
          <w:tab/>
        </w:r>
        <w:r w:rsidR="00D9337A" w:rsidRPr="00D9337A">
          <w:rPr>
            <w:rStyle w:val="Hyperlink"/>
            <w:rFonts w:cs="Arial"/>
            <w:noProof/>
          </w:rPr>
          <w:t>Justification du projet</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_Toc68344440 \h </w:instrText>
        </w:r>
        <w:r w:rsidR="00D9337A" w:rsidRPr="00D9337A">
          <w:rPr>
            <w:noProof/>
            <w:webHidden/>
          </w:rPr>
        </w:r>
        <w:r w:rsidR="00D9337A" w:rsidRPr="00D9337A">
          <w:rPr>
            <w:noProof/>
            <w:webHidden/>
          </w:rPr>
          <w:fldChar w:fldCharType="separate"/>
        </w:r>
        <w:r w:rsidR="00CA26EC">
          <w:rPr>
            <w:noProof/>
            <w:webHidden/>
          </w:rPr>
          <w:t>25</w:t>
        </w:r>
        <w:r w:rsidR="00D9337A" w:rsidRPr="00D9337A">
          <w:rPr>
            <w:noProof/>
            <w:webHidden/>
          </w:rPr>
          <w:fldChar w:fldCharType="end"/>
        </w:r>
      </w:hyperlink>
    </w:p>
    <w:p w14:paraId="153D7145" w14:textId="52428D72" w:rsidR="00D9337A" w:rsidRPr="00D9337A" w:rsidRDefault="0080476F">
      <w:pPr>
        <w:pStyle w:val="TOC1"/>
        <w:rPr>
          <w:rFonts w:eastAsiaTheme="minorEastAsia"/>
          <w:b w:val="0"/>
          <w:bCs w:val="0"/>
          <w:noProof/>
          <w:lang w:eastAsia="fr-FR"/>
        </w:rPr>
      </w:pPr>
      <w:hyperlink w:anchor="_Toc68344442" w:history="1">
        <w:r w:rsidR="00D9337A" w:rsidRPr="00D9337A">
          <w:rPr>
            <w:rStyle w:val="Hyperlink"/>
            <w:rFonts w:cs="Arial"/>
            <w:noProof/>
          </w:rPr>
          <w:t>3</w:t>
        </w:r>
        <w:r w:rsidR="00D9337A" w:rsidRPr="00D9337A">
          <w:rPr>
            <w:rFonts w:eastAsiaTheme="minorEastAsia"/>
            <w:b w:val="0"/>
            <w:bCs w:val="0"/>
            <w:noProof/>
            <w:lang w:eastAsia="fr-FR"/>
          </w:rPr>
          <w:tab/>
        </w:r>
        <w:r w:rsidR="00D9337A" w:rsidRPr="00D9337A">
          <w:rPr>
            <w:rStyle w:val="Hyperlink"/>
            <w:rFonts w:cs="Arial"/>
            <w:noProof/>
          </w:rPr>
          <w:t>Approche méthodologique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_Toc68344442 \h </w:instrText>
        </w:r>
        <w:r w:rsidR="00D9337A" w:rsidRPr="00D9337A">
          <w:rPr>
            <w:noProof/>
            <w:webHidden/>
          </w:rPr>
        </w:r>
        <w:r w:rsidR="00D9337A" w:rsidRPr="00D9337A">
          <w:rPr>
            <w:noProof/>
            <w:webHidden/>
          </w:rPr>
          <w:fldChar w:fldCharType="separate"/>
        </w:r>
        <w:r w:rsidR="00CA26EC">
          <w:rPr>
            <w:noProof/>
            <w:webHidden/>
          </w:rPr>
          <w:t>30</w:t>
        </w:r>
        <w:r w:rsidR="00D9337A" w:rsidRPr="00D9337A">
          <w:rPr>
            <w:noProof/>
            <w:webHidden/>
          </w:rPr>
          <w:fldChar w:fldCharType="end"/>
        </w:r>
      </w:hyperlink>
    </w:p>
    <w:p w14:paraId="712F3177" w14:textId="5567C4A5" w:rsidR="00D9337A" w:rsidRPr="00D9337A" w:rsidRDefault="0080476F">
      <w:pPr>
        <w:pStyle w:val="TOC2"/>
        <w:tabs>
          <w:tab w:val="left" w:pos="907"/>
        </w:tabs>
        <w:rPr>
          <w:rFonts w:eastAsiaTheme="minorEastAsia"/>
          <w:noProof/>
          <w:lang w:eastAsia="fr-FR"/>
        </w:rPr>
      </w:pPr>
      <w:hyperlink w:anchor="_Toc68344443" w:history="1">
        <w:r w:rsidR="00D9337A" w:rsidRPr="00D9337A">
          <w:rPr>
            <w:rStyle w:val="Hyperlink"/>
            <w:rFonts w:cs="Arial"/>
            <w:noProof/>
          </w:rPr>
          <w:t>3.1</w:t>
        </w:r>
        <w:r w:rsidR="00D9337A" w:rsidRPr="00D9337A">
          <w:rPr>
            <w:rFonts w:eastAsiaTheme="minorEastAsia"/>
            <w:noProof/>
            <w:lang w:eastAsia="fr-FR"/>
          </w:rPr>
          <w:tab/>
        </w:r>
        <w:r w:rsidR="00D9337A" w:rsidRPr="00D9337A">
          <w:rPr>
            <w:rStyle w:val="Hyperlink"/>
            <w:rFonts w:cs="Arial"/>
            <w:noProof/>
          </w:rPr>
          <w:t>Les différentes phases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_Toc68344443 \h </w:instrText>
        </w:r>
        <w:r w:rsidR="00D9337A" w:rsidRPr="00D9337A">
          <w:rPr>
            <w:noProof/>
            <w:webHidden/>
          </w:rPr>
        </w:r>
        <w:r w:rsidR="00D9337A" w:rsidRPr="00D9337A">
          <w:rPr>
            <w:noProof/>
            <w:webHidden/>
          </w:rPr>
          <w:fldChar w:fldCharType="separate"/>
        </w:r>
        <w:r w:rsidR="00CA26EC">
          <w:rPr>
            <w:noProof/>
            <w:webHidden/>
          </w:rPr>
          <w:t>30</w:t>
        </w:r>
        <w:r w:rsidR="00D9337A" w:rsidRPr="00D9337A">
          <w:rPr>
            <w:noProof/>
            <w:webHidden/>
          </w:rPr>
          <w:fldChar w:fldCharType="end"/>
        </w:r>
      </w:hyperlink>
    </w:p>
    <w:p w14:paraId="3A89946C" w14:textId="72BEAA97" w:rsidR="00D9337A" w:rsidRPr="00D9337A" w:rsidRDefault="0080476F">
      <w:pPr>
        <w:pStyle w:val="TOC2"/>
        <w:tabs>
          <w:tab w:val="left" w:pos="907"/>
        </w:tabs>
        <w:rPr>
          <w:rFonts w:eastAsiaTheme="minorEastAsia"/>
          <w:noProof/>
          <w:lang w:eastAsia="fr-FR"/>
        </w:rPr>
      </w:pPr>
      <w:hyperlink w:anchor="_Toc68344444" w:history="1">
        <w:r w:rsidR="00D9337A" w:rsidRPr="00D9337A">
          <w:rPr>
            <w:rStyle w:val="Hyperlink"/>
            <w:rFonts w:cs="Arial"/>
            <w:noProof/>
          </w:rPr>
          <w:t>3.2</w:t>
        </w:r>
        <w:r w:rsidR="00D9337A" w:rsidRPr="00D9337A">
          <w:rPr>
            <w:rFonts w:eastAsiaTheme="minorEastAsia"/>
            <w:noProof/>
            <w:lang w:eastAsia="fr-FR"/>
          </w:rPr>
          <w:tab/>
        </w:r>
        <w:r w:rsidR="00D9337A" w:rsidRPr="00D9337A">
          <w:rPr>
            <w:rStyle w:val="Hyperlink"/>
            <w:rFonts w:cs="Arial"/>
            <w:noProof/>
          </w:rPr>
          <w:t>Méthodologie générale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_Toc68344444 \h </w:instrText>
        </w:r>
        <w:r w:rsidR="00D9337A" w:rsidRPr="00D9337A">
          <w:rPr>
            <w:noProof/>
            <w:webHidden/>
          </w:rPr>
        </w:r>
        <w:r w:rsidR="00D9337A" w:rsidRPr="00D9337A">
          <w:rPr>
            <w:noProof/>
            <w:webHidden/>
          </w:rPr>
          <w:fldChar w:fldCharType="separate"/>
        </w:r>
        <w:r w:rsidR="00CA26EC">
          <w:rPr>
            <w:noProof/>
            <w:webHidden/>
          </w:rPr>
          <w:t>30</w:t>
        </w:r>
        <w:r w:rsidR="00D9337A" w:rsidRPr="00D9337A">
          <w:rPr>
            <w:noProof/>
            <w:webHidden/>
          </w:rPr>
          <w:fldChar w:fldCharType="end"/>
        </w:r>
      </w:hyperlink>
    </w:p>
    <w:p w14:paraId="4B0FC62E" w14:textId="72866355" w:rsidR="00D9337A" w:rsidRPr="00D9337A" w:rsidRDefault="0080476F">
      <w:pPr>
        <w:pStyle w:val="TOC3"/>
        <w:tabs>
          <w:tab w:val="left" w:pos="1701"/>
        </w:tabs>
        <w:rPr>
          <w:rFonts w:eastAsiaTheme="minorEastAsia"/>
          <w:noProof/>
          <w:lang w:eastAsia="fr-FR"/>
        </w:rPr>
      </w:pPr>
      <w:hyperlink w:anchor="_Toc68344450" w:history="1">
        <w:r w:rsidR="00D9337A" w:rsidRPr="00D9337A">
          <w:rPr>
            <w:rStyle w:val="Hyperlink"/>
            <w:rFonts w:cs="Arial"/>
            <w:noProof/>
          </w:rPr>
          <w:t>3.2.1</w:t>
        </w:r>
        <w:r w:rsidR="00D9337A" w:rsidRPr="00D9337A">
          <w:rPr>
            <w:rFonts w:eastAsiaTheme="minorEastAsia"/>
            <w:noProof/>
            <w:lang w:eastAsia="fr-FR"/>
          </w:rPr>
          <w:tab/>
        </w:r>
        <w:r w:rsidR="00D9337A" w:rsidRPr="00D9337A">
          <w:rPr>
            <w:rStyle w:val="Hyperlink"/>
            <w:rFonts w:cs="Arial"/>
            <w:noProof/>
          </w:rPr>
          <w:t>Le cadrage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_Toc68344450 \h </w:instrText>
        </w:r>
        <w:r w:rsidR="00D9337A" w:rsidRPr="00D9337A">
          <w:rPr>
            <w:noProof/>
            <w:webHidden/>
          </w:rPr>
        </w:r>
        <w:r w:rsidR="00D9337A" w:rsidRPr="00D9337A">
          <w:rPr>
            <w:noProof/>
            <w:webHidden/>
          </w:rPr>
          <w:fldChar w:fldCharType="separate"/>
        </w:r>
        <w:r w:rsidR="00CA26EC">
          <w:rPr>
            <w:noProof/>
            <w:webHidden/>
          </w:rPr>
          <w:t>31</w:t>
        </w:r>
        <w:r w:rsidR="00D9337A" w:rsidRPr="00D9337A">
          <w:rPr>
            <w:noProof/>
            <w:webHidden/>
          </w:rPr>
          <w:fldChar w:fldCharType="end"/>
        </w:r>
      </w:hyperlink>
    </w:p>
    <w:p w14:paraId="3732AF79" w14:textId="45267A8C" w:rsidR="00D9337A" w:rsidRPr="00D9337A" w:rsidRDefault="0080476F">
      <w:pPr>
        <w:pStyle w:val="TOC3"/>
        <w:tabs>
          <w:tab w:val="left" w:pos="1701"/>
        </w:tabs>
        <w:rPr>
          <w:rFonts w:eastAsiaTheme="minorEastAsia"/>
          <w:noProof/>
          <w:lang w:eastAsia="fr-FR"/>
        </w:rPr>
      </w:pPr>
      <w:hyperlink w:anchor="_Toc68344451" w:history="1">
        <w:r w:rsidR="00D9337A" w:rsidRPr="00D9337A">
          <w:rPr>
            <w:rStyle w:val="Hyperlink"/>
            <w:rFonts w:cs="Arial"/>
            <w:noProof/>
          </w:rPr>
          <w:t>3.2.2</w:t>
        </w:r>
        <w:r w:rsidR="00D9337A" w:rsidRPr="00D9337A">
          <w:rPr>
            <w:rFonts w:eastAsiaTheme="minorEastAsia"/>
            <w:noProof/>
            <w:lang w:eastAsia="fr-FR"/>
          </w:rPr>
          <w:tab/>
        </w:r>
        <w:r w:rsidR="00D9337A" w:rsidRPr="00D9337A">
          <w:rPr>
            <w:rStyle w:val="Hyperlink"/>
            <w:rFonts w:cs="Arial"/>
            <w:noProof/>
          </w:rPr>
          <w:t>Les travaux de terrain</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_Toc68344451 \h </w:instrText>
        </w:r>
        <w:r w:rsidR="00D9337A" w:rsidRPr="00D9337A">
          <w:rPr>
            <w:noProof/>
            <w:webHidden/>
          </w:rPr>
        </w:r>
        <w:r w:rsidR="00D9337A" w:rsidRPr="00D9337A">
          <w:rPr>
            <w:noProof/>
            <w:webHidden/>
          </w:rPr>
          <w:fldChar w:fldCharType="separate"/>
        </w:r>
        <w:r w:rsidR="00CA26EC">
          <w:rPr>
            <w:noProof/>
            <w:webHidden/>
          </w:rPr>
          <w:t>31</w:t>
        </w:r>
        <w:r w:rsidR="00D9337A" w:rsidRPr="00D9337A">
          <w:rPr>
            <w:noProof/>
            <w:webHidden/>
          </w:rPr>
          <w:fldChar w:fldCharType="end"/>
        </w:r>
      </w:hyperlink>
    </w:p>
    <w:p w14:paraId="2E8289DA" w14:textId="32E42D36" w:rsidR="00D9337A" w:rsidRPr="00D9337A" w:rsidRDefault="0080476F">
      <w:pPr>
        <w:pStyle w:val="TOC3"/>
        <w:tabs>
          <w:tab w:val="left" w:pos="1701"/>
        </w:tabs>
        <w:rPr>
          <w:rFonts w:eastAsiaTheme="minorEastAsia"/>
          <w:noProof/>
          <w:lang w:eastAsia="fr-FR"/>
        </w:rPr>
      </w:pPr>
      <w:hyperlink w:anchor="_Toc68344452" w:history="1">
        <w:r w:rsidR="00D9337A" w:rsidRPr="00D9337A">
          <w:rPr>
            <w:rStyle w:val="Hyperlink"/>
            <w:rFonts w:cs="Arial"/>
            <w:noProof/>
          </w:rPr>
          <w:t>3.2.3</w:t>
        </w:r>
        <w:r w:rsidR="00D9337A" w:rsidRPr="00D9337A">
          <w:rPr>
            <w:rFonts w:eastAsiaTheme="minorEastAsia"/>
            <w:noProof/>
            <w:lang w:eastAsia="fr-FR"/>
          </w:rPr>
          <w:tab/>
        </w:r>
        <w:r w:rsidR="00D9337A" w:rsidRPr="00D9337A">
          <w:rPr>
            <w:rStyle w:val="Hyperlink"/>
            <w:rFonts w:cs="Arial"/>
            <w:noProof/>
          </w:rPr>
          <w:t>Méthode d’évaluation des impacts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_Toc68344452 \h </w:instrText>
        </w:r>
        <w:r w:rsidR="00D9337A" w:rsidRPr="00D9337A">
          <w:rPr>
            <w:noProof/>
            <w:webHidden/>
          </w:rPr>
        </w:r>
        <w:r w:rsidR="00D9337A" w:rsidRPr="00D9337A">
          <w:rPr>
            <w:noProof/>
            <w:webHidden/>
          </w:rPr>
          <w:fldChar w:fldCharType="separate"/>
        </w:r>
        <w:r w:rsidR="00CA26EC">
          <w:rPr>
            <w:noProof/>
            <w:webHidden/>
          </w:rPr>
          <w:t>31</w:t>
        </w:r>
        <w:r w:rsidR="00D9337A" w:rsidRPr="00D9337A">
          <w:rPr>
            <w:noProof/>
            <w:webHidden/>
          </w:rPr>
          <w:fldChar w:fldCharType="end"/>
        </w:r>
      </w:hyperlink>
    </w:p>
    <w:p w14:paraId="60EF4251" w14:textId="0AF17B67" w:rsidR="00D9337A" w:rsidRPr="00D9337A" w:rsidRDefault="0080476F">
      <w:pPr>
        <w:pStyle w:val="TOC3"/>
        <w:tabs>
          <w:tab w:val="left" w:pos="1701"/>
        </w:tabs>
        <w:rPr>
          <w:rFonts w:eastAsiaTheme="minorEastAsia"/>
          <w:noProof/>
          <w:lang w:eastAsia="fr-FR"/>
        </w:rPr>
      </w:pPr>
      <w:hyperlink w:anchor="_Toc68344453" w:history="1">
        <w:r w:rsidR="00D9337A" w:rsidRPr="00D9337A">
          <w:rPr>
            <w:rStyle w:val="Hyperlink"/>
            <w:rFonts w:cs="Arial"/>
            <w:noProof/>
          </w:rPr>
          <w:t>3.2.4</w:t>
        </w:r>
        <w:r w:rsidR="00D9337A" w:rsidRPr="00D9337A">
          <w:rPr>
            <w:rFonts w:eastAsiaTheme="minorEastAsia"/>
            <w:noProof/>
            <w:lang w:eastAsia="fr-FR"/>
          </w:rPr>
          <w:tab/>
        </w:r>
        <w:r w:rsidR="00D9337A" w:rsidRPr="00D9337A">
          <w:rPr>
            <w:rStyle w:val="Hyperlink"/>
            <w:rFonts w:cs="Arial"/>
            <w:noProof/>
          </w:rPr>
          <w:t>Identification des impacts potentiels du projet</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_Toc68344453 \h </w:instrText>
        </w:r>
        <w:r w:rsidR="00D9337A" w:rsidRPr="00D9337A">
          <w:rPr>
            <w:noProof/>
            <w:webHidden/>
          </w:rPr>
        </w:r>
        <w:r w:rsidR="00D9337A" w:rsidRPr="00D9337A">
          <w:rPr>
            <w:noProof/>
            <w:webHidden/>
          </w:rPr>
          <w:fldChar w:fldCharType="separate"/>
        </w:r>
        <w:r w:rsidR="00CA26EC">
          <w:rPr>
            <w:noProof/>
            <w:webHidden/>
          </w:rPr>
          <w:t>31</w:t>
        </w:r>
        <w:r w:rsidR="00D9337A" w:rsidRPr="00D9337A">
          <w:rPr>
            <w:noProof/>
            <w:webHidden/>
          </w:rPr>
          <w:fldChar w:fldCharType="end"/>
        </w:r>
      </w:hyperlink>
    </w:p>
    <w:p w14:paraId="55CFFA43" w14:textId="47D5F91A" w:rsidR="00D9337A" w:rsidRPr="00D9337A" w:rsidRDefault="0080476F">
      <w:pPr>
        <w:pStyle w:val="TOC3"/>
        <w:tabs>
          <w:tab w:val="left" w:pos="1701"/>
        </w:tabs>
        <w:rPr>
          <w:rFonts w:eastAsiaTheme="minorEastAsia"/>
          <w:noProof/>
          <w:lang w:eastAsia="fr-FR"/>
        </w:rPr>
      </w:pPr>
      <w:hyperlink w:anchor="_Toc68344455" w:history="1">
        <w:r w:rsidR="00D9337A" w:rsidRPr="00D9337A">
          <w:rPr>
            <w:rStyle w:val="Hyperlink"/>
            <w:rFonts w:cs="Arial"/>
            <w:noProof/>
          </w:rPr>
          <w:t>3.2.5</w:t>
        </w:r>
        <w:r w:rsidR="00D9337A" w:rsidRPr="00D9337A">
          <w:rPr>
            <w:rFonts w:eastAsiaTheme="minorEastAsia"/>
            <w:noProof/>
            <w:lang w:eastAsia="fr-FR"/>
          </w:rPr>
          <w:tab/>
        </w:r>
        <w:r w:rsidR="00D9337A" w:rsidRPr="00D9337A">
          <w:rPr>
            <w:rStyle w:val="Hyperlink"/>
            <w:rFonts w:cs="Arial"/>
            <w:noProof/>
          </w:rPr>
          <w:t>Analyse et évaluation de l’importance des impacts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_Toc68344455 \h </w:instrText>
        </w:r>
        <w:r w:rsidR="00D9337A" w:rsidRPr="00D9337A">
          <w:rPr>
            <w:noProof/>
            <w:webHidden/>
          </w:rPr>
        </w:r>
        <w:r w:rsidR="00D9337A" w:rsidRPr="00D9337A">
          <w:rPr>
            <w:noProof/>
            <w:webHidden/>
          </w:rPr>
          <w:fldChar w:fldCharType="separate"/>
        </w:r>
        <w:r w:rsidR="00CA26EC">
          <w:rPr>
            <w:noProof/>
            <w:webHidden/>
          </w:rPr>
          <w:t>34</w:t>
        </w:r>
        <w:r w:rsidR="00D9337A" w:rsidRPr="00D9337A">
          <w:rPr>
            <w:noProof/>
            <w:webHidden/>
          </w:rPr>
          <w:fldChar w:fldCharType="end"/>
        </w:r>
      </w:hyperlink>
    </w:p>
    <w:p w14:paraId="26C0B834" w14:textId="13DB2081" w:rsidR="00D9337A" w:rsidRPr="00D9337A" w:rsidRDefault="0080476F">
      <w:pPr>
        <w:pStyle w:val="TOC3"/>
        <w:tabs>
          <w:tab w:val="left" w:pos="1701"/>
        </w:tabs>
        <w:rPr>
          <w:rFonts w:eastAsiaTheme="minorEastAsia"/>
          <w:noProof/>
          <w:lang w:eastAsia="fr-FR"/>
        </w:rPr>
      </w:pPr>
      <w:hyperlink w:anchor="_Toc68344456" w:history="1">
        <w:r w:rsidR="00D9337A" w:rsidRPr="00D9337A">
          <w:rPr>
            <w:rStyle w:val="Hyperlink"/>
            <w:rFonts w:cs="Arial"/>
            <w:noProof/>
          </w:rPr>
          <w:t>3.2.6</w:t>
        </w:r>
        <w:r w:rsidR="00D9337A" w:rsidRPr="00D9337A">
          <w:rPr>
            <w:rFonts w:eastAsiaTheme="minorEastAsia"/>
            <w:noProof/>
            <w:lang w:eastAsia="fr-FR"/>
          </w:rPr>
          <w:tab/>
        </w:r>
        <w:r w:rsidR="00D9337A" w:rsidRPr="00D9337A">
          <w:rPr>
            <w:rStyle w:val="Hyperlink"/>
            <w:rFonts w:cs="Arial"/>
            <w:noProof/>
          </w:rPr>
          <w:t>Elaboration du plan de gestion environnementale et sociale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_Toc68344456 \h </w:instrText>
        </w:r>
        <w:r w:rsidR="00D9337A" w:rsidRPr="00D9337A">
          <w:rPr>
            <w:noProof/>
            <w:webHidden/>
          </w:rPr>
        </w:r>
        <w:r w:rsidR="00D9337A" w:rsidRPr="00D9337A">
          <w:rPr>
            <w:noProof/>
            <w:webHidden/>
          </w:rPr>
          <w:fldChar w:fldCharType="separate"/>
        </w:r>
        <w:r w:rsidR="00CA26EC">
          <w:rPr>
            <w:noProof/>
            <w:webHidden/>
          </w:rPr>
          <w:t>36</w:t>
        </w:r>
        <w:r w:rsidR="00D9337A" w:rsidRPr="00D9337A">
          <w:rPr>
            <w:noProof/>
            <w:webHidden/>
          </w:rPr>
          <w:fldChar w:fldCharType="end"/>
        </w:r>
      </w:hyperlink>
    </w:p>
    <w:p w14:paraId="4A6770E4" w14:textId="761FD1B0" w:rsidR="00D9337A" w:rsidRPr="00D9337A" w:rsidRDefault="0080476F">
      <w:pPr>
        <w:pStyle w:val="TOC1"/>
        <w:rPr>
          <w:rFonts w:eastAsiaTheme="minorEastAsia"/>
          <w:b w:val="0"/>
          <w:bCs w:val="0"/>
          <w:noProof/>
          <w:lang w:eastAsia="fr-FR"/>
        </w:rPr>
      </w:pPr>
      <w:hyperlink w:anchor="_Toc68344457" w:history="1">
        <w:r w:rsidR="00D9337A" w:rsidRPr="00D9337A">
          <w:rPr>
            <w:rStyle w:val="Hyperlink"/>
            <w:rFonts w:cs="Arial"/>
            <w:noProof/>
          </w:rPr>
          <w:t>4</w:t>
        </w:r>
        <w:r w:rsidR="00D9337A" w:rsidRPr="00D9337A">
          <w:rPr>
            <w:rFonts w:eastAsiaTheme="minorEastAsia"/>
            <w:b w:val="0"/>
            <w:bCs w:val="0"/>
            <w:noProof/>
            <w:lang w:eastAsia="fr-FR"/>
          </w:rPr>
          <w:tab/>
        </w:r>
        <w:r w:rsidR="00D9337A" w:rsidRPr="00D9337A">
          <w:rPr>
            <w:rStyle w:val="Hyperlink"/>
            <w:rFonts w:cs="Arial"/>
            <w:noProof/>
          </w:rPr>
          <w:t>Présentation du projet</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_Toc68344457 \h </w:instrText>
        </w:r>
        <w:r w:rsidR="00D9337A" w:rsidRPr="00D9337A">
          <w:rPr>
            <w:noProof/>
            <w:webHidden/>
          </w:rPr>
        </w:r>
        <w:r w:rsidR="00D9337A" w:rsidRPr="00D9337A">
          <w:rPr>
            <w:noProof/>
            <w:webHidden/>
          </w:rPr>
          <w:fldChar w:fldCharType="separate"/>
        </w:r>
        <w:r w:rsidR="00CA26EC">
          <w:rPr>
            <w:noProof/>
            <w:webHidden/>
          </w:rPr>
          <w:t>36</w:t>
        </w:r>
        <w:r w:rsidR="00D9337A" w:rsidRPr="00D9337A">
          <w:rPr>
            <w:noProof/>
            <w:webHidden/>
          </w:rPr>
          <w:fldChar w:fldCharType="end"/>
        </w:r>
      </w:hyperlink>
    </w:p>
    <w:p w14:paraId="7D62B809" w14:textId="785618F3" w:rsidR="00D9337A" w:rsidRPr="00D9337A" w:rsidRDefault="0080476F">
      <w:pPr>
        <w:pStyle w:val="TOC2"/>
        <w:tabs>
          <w:tab w:val="left" w:pos="907"/>
        </w:tabs>
        <w:rPr>
          <w:rFonts w:eastAsiaTheme="minorEastAsia"/>
          <w:noProof/>
          <w:lang w:eastAsia="fr-FR"/>
        </w:rPr>
      </w:pPr>
      <w:hyperlink w:anchor="_Toc68344458" w:history="1">
        <w:r w:rsidR="00D9337A" w:rsidRPr="00D9337A">
          <w:rPr>
            <w:rStyle w:val="Hyperlink"/>
            <w:rFonts w:cs="Arial"/>
            <w:noProof/>
          </w:rPr>
          <w:t>4.1</w:t>
        </w:r>
        <w:r w:rsidR="00D9337A" w:rsidRPr="00D9337A">
          <w:rPr>
            <w:rFonts w:eastAsiaTheme="minorEastAsia"/>
            <w:noProof/>
            <w:lang w:eastAsia="fr-FR"/>
          </w:rPr>
          <w:tab/>
        </w:r>
        <w:r w:rsidR="00D9337A" w:rsidRPr="00D9337A">
          <w:rPr>
            <w:rStyle w:val="Hyperlink"/>
            <w:rFonts w:cs="Arial"/>
            <w:noProof/>
          </w:rPr>
          <w:t>Titre du projet</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_Toc68344458 \h </w:instrText>
        </w:r>
        <w:r w:rsidR="00D9337A" w:rsidRPr="00D9337A">
          <w:rPr>
            <w:noProof/>
            <w:webHidden/>
          </w:rPr>
        </w:r>
        <w:r w:rsidR="00D9337A" w:rsidRPr="00D9337A">
          <w:rPr>
            <w:noProof/>
            <w:webHidden/>
          </w:rPr>
          <w:fldChar w:fldCharType="separate"/>
        </w:r>
        <w:r w:rsidR="00CA26EC">
          <w:rPr>
            <w:noProof/>
            <w:webHidden/>
          </w:rPr>
          <w:t>36</w:t>
        </w:r>
        <w:r w:rsidR="00D9337A" w:rsidRPr="00D9337A">
          <w:rPr>
            <w:noProof/>
            <w:webHidden/>
          </w:rPr>
          <w:fldChar w:fldCharType="end"/>
        </w:r>
      </w:hyperlink>
    </w:p>
    <w:p w14:paraId="4F3B2FF9" w14:textId="4145A6B7" w:rsidR="00D9337A" w:rsidRPr="00D9337A" w:rsidRDefault="0080476F">
      <w:pPr>
        <w:pStyle w:val="TOC2"/>
        <w:tabs>
          <w:tab w:val="left" w:pos="907"/>
        </w:tabs>
        <w:rPr>
          <w:rFonts w:eastAsiaTheme="minorEastAsia"/>
          <w:noProof/>
          <w:lang w:eastAsia="fr-FR"/>
        </w:rPr>
      </w:pPr>
      <w:hyperlink w:anchor="_Toc68344459" w:history="1">
        <w:r w:rsidR="00D9337A" w:rsidRPr="00D9337A">
          <w:rPr>
            <w:rStyle w:val="Hyperlink"/>
            <w:rFonts w:cs="Arial"/>
            <w:noProof/>
          </w:rPr>
          <w:t>4.2</w:t>
        </w:r>
        <w:r w:rsidR="00D9337A" w:rsidRPr="00D9337A">
          <w:rPr>
            <w:rFonts w:eastAsiaTheme="minorEastAsia"/>
            <w:noProof/>
            <w:lang w:eastAsia="fr-FR"/>
          </w:rPr>
          <w:tab/>
        </w:r>
        <w:r w:rsidR="00D9337A" w:rsidRPr="00D9337A">
          <w:rPr>
            <w:rStyle w:val="Hyperlink"/>
            <w:rFonts w:cs="Arial"/>
            <w:noProof/>
          </w:rPr>
          <w:t>Type de projet</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_Toc68344459 \h </w:instrText>
        </w:r>
        <w:r w:rsidR="00D9337A" w:rsidRPr="00D9337A">
          <w:rPr>
            <w:noProof/>
            <w:webHidden/>
          </w:rPr>
        </w:r>
        <w:r w:rsidR="00D9337A" w:rsidRPr="00D9337A">
          <w:rPr>
            <w:noProof/>
            <w:webHidden/>
          </w:rPr>
          <w:fldChar w:fldCharType="separate"/>
        </w:r>
        <w:r w:rsidR="00CA26EC">
          <w:rPr>
            <w:noProof/>
            <w:webHidden/>
          </w:rPr>
          <w:t>37</w:t>
        </w:r>
        <w:r w:rsidR="00D9337A" w:rsidRPr="00D9337A">
          <w:rPr>
            <w:noProof/>
            <w:webHidden/>
          </w:rPr>
          <w:fldChar w:fldCharType="end"/>
        </w:r>
      </w:hyperlink>
    </w:p>
    <w:p w14:paraId="2CAC434B" w14:textId="77678A73" w:rsidR="00D9337A" w:rsidRPr="00D9337A" w:rsidRDefault="0080476F">
      <w:pPr>
        <w:pStyle w:val="TOC2"/>
        <w:tabs>
          <w:tab w:val="left" w:pos="907"/>
        </w:tabs>
        <w:rPr>
          <w:rFonts w:eastAsiaTheme="minorEastAsia"/>
          <w:noProof/>
          <w:lang w:eastAsia="fr-FR"/>
        </w:rPr>
      </w:pPr>
      <w:hyperlink w:anchor="_Toc68344460" w:history="1">
        <w:r w:rsidR="00D9337A" w:rsidRPr="00D9337A">
          <w:rPr>
            <w:rStyle w:val="Hyperlink"/>
            <w:rFonts w:cs="Arial"/>
            <w:noProof/>
          </w:rPr>
          <w:t>4.3</w:t>
        </w:r>
        <w:r w:rsidR="00D9337A" w:rsidRPr="00D9337A">
          <w:rPr>
            <w:rFonts w:eastAsiaTheme="minorEastAsia"/>
            <w:noProof/>
            <w:lang w:eastAsia="fr-FR"/>
          </w:rPr>
          <w:tab/>
        </w:r>
        <w:r w:rsidR="00D9337A" w:rsidRPr="00D9337A">
          <w:rPr>
            <w:rStyle w:val="Hyperlink"/>
            <w:rFonts w:cs="Arial"/>
            <w:noProof/>
          </w:rPr>
          <w:t>Description des activités du projet</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_Toc68344460 \h </w:instrText>
        </w:r>
        <w:r w:rsidR="00D9337A" w:rsidRPr="00D9337A">
          <w:rPr>
            <w:noProof/>
            <w:webHidden/>
          </w:rPr>
        </w:r>
        <w:r w:rsidR="00D9337A" w:rsidRPr="00D9337A">
          <w:rPr>
            <w:noProof/>
            <w:webHidden/>
          </w:rPr>
          <w:fldChar w:fldCharType="separate"/>
        </w:r>
        <w:r w:rsidR="00CA26EC">
          <w:rPr>
            <w:noProof/>
            <w:webHidden/>
          </w:rPr>
          <w:t>37</w:t>
        </w:r>
        <w:r w:rsidR="00D9337A" w:rsidRPr="00D9337A">
          <w:rPr>
            <w:noProof/>
            <w:webHidden/>
          </w:rPr>
          <w:fldChar w:fldCharType="end"/>
        </w:r>
      </w:hyperlink>
    </w:p>
    <w:p w14:paraId="679E53EF" w14:textId="19CC8FF8" w:rsidR="00D9337A" w:rsidRPr="00D9337A" w:rsidRDefault="0080476F">
      <w:pPr>
        <w:pStyle w:val="TOC3"/>
        <w:tabs>
          <w:tab w:val="left" w:pos="1701"/>
        </w:tabs>
        <w:rPr>
          <w:rFonts w:eastAsiaTheme="minorEastAsia"/>
          <w:noProof/>
          <w:lang w:eastAsia="fr-FR"/>
        </w:rPr>
      </w:pPr>
      <w:hyperlink w:anchor="_Toc68344461" w:history="1">
        <w:r w:rsidR="00D9337A" w:rsidRPr="00D9337A">
          <w:rPr>
            <w:rStyle w:val="Hyperlink"/>
            <w:rFonts w:cs="Arial"/>
            <w:noProof/>
          </w:rPr>
          <w:t>4.3.1</w:t>
        </w:r>
        <w:r w:rsidR="00D9337A" w:rsidRPr="00D9337A">
          <w:rPr>
            <w:rFonts w:eastAsiaTheme="minorEastAsia"/>
            <w:noProof/>
            <w:lang w:eastAsia="fr-FR"/>
          </w:rPr>
          <w:tab/>
        </w:r>
        <w:r w:rsidR="00D9337A" w:rsidRPr="00D9337A">
          <w:rPr>
            <w:rStyle w:val="Hyperlink"/>
            <w:rFonts w:cs="Arial"/>
            <w:noProof/>
          </w:rPr>
          <w:t>Caractérisation des Equipements et des Installations pour le dragage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_Toc68344461 \h </w:instrText>
        </w:r>
        <w:r w:rsidR="00D9337A" w:rsidRPr="00D9337A">
          <w:rPr>
            <w:noProof/>
            <w:webHidden/>
          </w:rPr>
        </w:r>
        <w:r w:rsidR="00D9337A" w:rsidRPr="00D9337A">
          <w:rPr>
            <w:noProof/>
            <w:webHidden/>
          </w:rPr>
          <w:fldChar w:fldCharType="separate"/>
        </w:r>
        <w:r w:rsidR="00CA26EC">
          <w:rPr>
            <w:noProof/>
            <w:webHidden/>
          </w:rPr>
          <w:t>37</w:t>
        </w:r>
        <w:r w:rsidR="00D9337A" w:rsidRPr="00D9337A">
          <w:rPr>
            <w:noProof/>
            <w:webHidden/>
          </w:rPr>
          <w:fldChar w:fldCharType="end"/>
        </w:r>
      </w:hyperlink>
    </w:p>
    <w:p w14:paraId="4006E0CD" w14:textId="5DBE45DF" w:rsidR="00D9337A" w:rsidRPr="00D9337A" w:rsidRDefault="0080476F">
      <w:pPr>
        <w:pStyle w:val="TOC3"/>
        <w:tabs>
          <w:tab w:val="left" w:pos="1701"/>
        </w:tabs>
        <w:rPr>
          <w:rFonts w:eastAsiaTheme="minorEastAsia"/>
          <w:noProof/>
          <w:lang w:eastAsia="fr-FR"/>
        </w:rPr>
      </w:pPr>
      <w:hyperlink w:anchor="_Toc68344462" w:history="1">
        <w:r w:rsidR="00D9337A" w:rsidRPr="00D9337A">
          <w:rPr>
            <w:rStyle w:val="Hyperlink"/>
            <w:rFonts w:cs="Arial"/>
            <w:noProof/>
          </w:rPr>
          <w:t>4.3.2</w:t>
        </w:r>
        <w:r w:rsidR="00D9337A" w:rsidRPr="00D9337A">
          <w:rPr>
            <w:rFonts w:eastAsiaTheme="minorEastAsia"/>
            <w:noProof/>
            <w:lang w:eastAsia="fr-FR"/>
          </w:rPr>
          <w:tab/>
        </w:r>
        <w:r w:rsidR="00D9337A" w:rsidRPr="00D9337A">
          <w:rPr>
            <w:rStyle w:val="Hyperlink"/>
            <w:rFonts w:cs="Arial"/>
            <w:noProof/>
          </w:rPr>
          <w:t>Consistance et phasage des travaux du projet</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_Toc68344462 \h </w:instrText>
        </w:r>
        <w:r w:rsidR="00D9337A" w:rsidRPr="00D9337A">
          <w:rPr>
            <w:noProof/>
            <w:webHidden/>
          </w:rPr>
        </w:r>
        <w:r w:rsidR="00D9337A" w:rsidRPr="00D9337A">
          <w:rPr>
            <w:noProof/>
            <w:webHidden/>
          </w:rPr>
          <w:fldChar w:fldCharType="separate"/>
        </w:r>
        <w:r w:rsidR="00CA26EC">
          <w:rPr>
            <w:noProof/>
            <w:webHidden/>
          </w:rPr>
          <w:t>37</w:t>
        </w:r>
        <w:r w:rsidR="00D9337A" w:rsidRPr="00D9337A">
          <w:rPr>
            <w:noProof/>
            <w:webHidden/>
          </w:rPr>
          <w:fldChar w:fldCharType="end"/>
        </w:r>
      </w:hyperlink>
    </w:p>
    <w:p w14:paraId="62EADE4E" w14:textId="679A3BAB" w:rsidR="00D9337A" w:rsidRPr="00D9337A" w:rsidRDefault="0080476F">
      <w:pPr>
        <w:pStyle w:val="TOC4"/>
        <w:tabs>
          <w:tab w:val="left" w:pos="2552"/>
        </w:tabs>
        <w:rPr>
          <w:rFonts w:eastAsiaTheme="minorEastAsia"/>
          <w:noProof/>
          <w:lang w:eastAsia="fr-FR"/>
        </w:rPr>
      </w:pPr>
      <w:hyperlink w:anchor="_Toc68344464" w:history="1">
        <w:r w:rsidR="00D9337A" w:rsidRPr="00D9337A">
          <w:rPr>
            <w:rStyle w:val="Hyperlink"/>
            <w:rFonts w:cs="Arial"/>
            <w:noProof/>
          </w:rPr>
          <w:t>4.3.2.1</w:t>
        </w:r>
        <w:r w:rsidR="00D9337A" w:rsidRPr="00D9337A">
          <w:rPr>
            <w:rFonts w:eastAsiaTheme="minorEastAsia"/>
            <w:noProof/>
            <w:lang w:eastAsia="fr-FR"/>
          </w:rPr>
          <w:tab/>
        </w:r>
        <w:r w:rsidR="00D9337A" w:rsidRPr="00D9337A">
          <w:rPr>
            <w:rStyle w:val="Hyperlink"/>
            <w:rFonts w:cs="Arial"/>
            <w:noProof/>
          </w:rPr>
          <w:t>Activités en phase de préparation</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_Toc68344464 \h </w:instrText>
        </w:r>
        <w:r w:rsidR="00D9337A" w:rsidRPr="00D9337A">
          <w:rPr>
            <w:noProof/>
            <w:webHidden/>
          </w:rPr>
        </w:r>
        <w:r w:rsidR="00D9337A" w:rsidRPr="00D9337A">
          <w:rPr>
            <w:noProof/>
            <w:webHidden/>
          </w:rPr>
          <w:fldChar w:fldCharType="separate"/>
        </w:r>
        <w:r w:rsidR="00CA26EC">
          <w:rPr>
            <w:noProof/>
            <w:webHidden/>
          </w:rPr>
          <w:t>37</w:t>
        </w:r>
        <w:r w:rsidR="00D9337A" w:rsidRPr="00D9337A">
          <w:rPr>
            <w:noProof/>
            <w:webHidden/>
          </w:rPr>
          <w:fldChar w:fldCharType="end"/>
        </w:r>
      </w:hyperlink>
    </w:p>
    <w:p w14:paraId="675F3B43" w14:textId="69B78C4E" w:rsidR="00D9337A" w:rsidRPr="00D9337A" w:rsidRDefault="0080476F">
      <w:pPr>
        <w:pStyle w:val="TOC4"/>
        <w:tabs>
          <w:tab w:val="left" w:pos="2552"/>
        </w:tabs>
        <w:rPr>
          <w:rFonts w:eastAsiaTheme="minorEastAsia"/>
          <w:noProof/>
          <w:lang w:eastAsia="fr-FR"/>
        </w:rPr>
      </w:pPr>
      <w:hyperlink w:anchor="_Toc68344465" w:history="1">
        <w:r w:rsidR="00D9337A" w:rsidRPr="00D9337A">
          <w:rPr>
            <w:rStyle w:val="Hyperlink"/>
            <w:rFonts w:cs="Arial"/>
            <w:noProof/>
          </w:rPr>
          <w:t>4.3.2.2</w:t>
        </w:r>
        <w:r w:rsidR="00D9337A" w:rsidRPr="00D9337A">
          <w:rPr>
            <w:rFonts w:eastAsiaTheme="minorEastAsia"/>
            <w:noProof/>
            <w:lang w:eastAsia="fr-FR"/>
          </w:rPr>
          <w:tab/>
        </w:r>
        <w:r w:rsidR="00D9337A" w:rsidRPr="00D9337A">
          <w:rPr>
            <w:rStyle w:val="Hyperlink"/>
            <w:rFonts w:cs="Arial"/>
            <w:noProof/>
          </w:rPr>
          <w:t>Activités en phase d’exécution</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_Toc68344465 \h </w:instrText>
        </w:r>
        <w:r w:rsidR="00D9337A" w:rsidRPr="00D9337A">
          <w:rPr>
            <w:noProof/>
            <w:webHidden/>
          </w:rPr>
        </w:r>
        <w:r w:rsidR="00D9337A" w:rsidRPr="00D9337A">
          <w:rPr>
            <w:noProof/>
            <w:webHidden/>
          </w:rPr>
          <w:fldChar w:fldCharType="separate"/>
        </w:r>
        <w:r w:rsidR="00CA26EC">
          <w:rPr>
            <w:noProof/>
            <w:webHidden/>
          </w:rPr>
          <w:t>38</w:t>
        </w:r>
        <w:r w:rsidR="00D9337A" w:rsidRPr="00D9337A">
          <w:rPr>
            <w:noProof/>
            <w:webHidden/>
          </w:rPr>
          <w:fldChar w:fldCharType="end"/>
        </w:r>
      </w:hyperlink>
    </w:p>
    <w:p w14:paraId="4B716CE1" w14:textId="0F5CF93D" w:rsidR="00D9337A" w:rsidRPr="00D9337A" w:rsidRDefault="0080476F">
      <w:pPr>
        <w:pStyle w:val="TOC4"/>
        <w:tabs>
          <w:tab w:val="left" w:pos="2552"/>
        </w:tabs>
        <w:rPr>
          <w:rFonts w:eastAsiaTheme="minorEastAsia"/>
          <w:noProof/>
          <w:lang w:eastAsia="fr-FR"/>
        </w:rPr>
      </w:pPr>
      <w:hyperlink w:anchor="_Toc68344466" w:history="1">
        <w:r w:rsidR="00D9337A" w:rsidRPr="00D9337A">
          <w:rPr>
            <w:rStyle w:val="Hyperlink"/>
            <w:rFonts w:cs="Arial"/>
            <w:noProof/>
          </w:rPr>
          <w:t>4.3.2.3</w:t>
        </w:r>
        <w:r w:rsidR="00D9337A" w:rsidRPr="00D9337A">
          <w:rPr>
            <w:rFonts w:eastAsiaTheme="minorEastAsia"/>
            <w:noProof/>
            <w:lang w:eastAsia="fr-FR"/>
          </w:rPr>
          <w:tab/>
        </w:r>
        <w:r w:rsidR="00D9337A" w:rsidRPr="00D9337A">
          <w:rPr>
            <w:rStyle w:val="Hyperlink"/>
            <w:rFonts w:cs="Arial"/>
            <w:noProof/>
          </w:rPr>
          <w:t>Activités en phase de suivi</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_Toc68344466 \h </w:instrText>
        </w:r>
        <w:r w:rsidR="00D9337A" w:rsidRPr="00D9337A">
          <w:rPr>
            <w:noProof/>
            <w:webHidden/>
          </w:rPr>
        </w:r>
        <w:r w:rsidR="00D9337A" w:rsidRPr="00D9337A">
          <w:rPr>
            <w:noProof/>
            <w:webHidden/>
          </w:rPr>
          <w:fldChar w:fldCharType="separate"/>
        </w:r>
        <w:r w:rsidR="00CA26EC">
          <w:rPr>
            <w:noProof/>
            <w:webHidden/>
          </w:rPr>
          <w:t>38</w:t>
        </w:r>
        <w:r w:rsidR="00D9337A" w:rsidRPr="00D9337A">
          <w:rPr>
            <w:noProof/>
            <w:webHidden/>
          </w:rPr>
          <w:fldChar w:fldCharType="end"/>
        </w:r>
      </w:hyperlink>
    </w:p>
    <w:p w14:paraId="596AD106" w14:textId="2AE6F9FC" w:rsidR="00D9337A" w:rsidRPr="00D9337A" w:rsidRDefault="0080476F">
      <w:pPr>
        <w:pStyle w:val="TOC1"/>
        <w:rPr>
          <w:rFonts w:eastAsiaTheme="minorEastAsia"/>
          <w:b w:val="0"/>
          <w:bCs w:val="0"/>
          <w:noProof/>
          <w:lang w:eastAsia="fr-FR"/>
        </w:rPr>
      </w:pPr>
      <w:hyperlink w:anchor="_Toc68344467" w:history="1">
        <w:r w:rsidR="00D9337A" w:rsidRPr="00D9337A">
          <w:rPr>
            <w:rStyle w:val="Hyperlink"/>
            <w:rFonts w:cs="Arial"/>
            <w:noProof/>
          </w:rPr>
          <w:t>5</w:t>
        </w:r>
        <w:r w:rsidR="00D9337A" w:rsidRPr="00D9337A">
          <w:rPr>
            <w:rFonts w:eastAsiaTheme="minorEastAsia"/>
            <w:b w:val="0"/>
            <w:bCs w:val="0"/>
            <w:noProof/>
            <w:lang w:eastAsia="fr-FR"/>
          </w:rPr>
          <w:tab/>
        </w:r>
        <w:r w:rsidR="00D9337A" w:rsidRPr="00D9337A">
          <w:rPr>
            <w:rStyle w:val="Hyperlink"/>
            <w:rFonts w:cs="Arial"/>
            <w:noProof/>
          </w:rPr>
          <w:t>Cadre politique, juridique et institutionnel</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_Toc68344467 \h </w:instrText>
        </w:r>
        <w:r w:rsidR="00D9337A" w:rsidRPr="00D9337A">
          <w:rPr>
            <w:noProof/>
            <w:webHidden/>
          </w:rPr>
        </w:r>
        <w:r w:rsidR="00D9337A" w:rsidRPr="00D9337A">
          <w:rPr>
            <w:noProof/>
            <w:webHidden/>
          </w:rPr>
          <w:fldChar w:fldCharType="separate"/>
        </w:r>
        <w:r w:rsidR="00CA26EC">
          <w:rPr>
            <w:noProof/>
            <w:webHidden/>
          </w:rPr>
          <w:t>40</w:t>
        </w:r>
        <w:r w:rsidR="00D9337A" w:rsidRPr="00D9337A">
          <w:rPr>
            <w:noProof/>
            <w:webHidden/>
          </w:rPr>
          <w:fldChar w:fldCharType="end"/>
        </w:r>
      </w:hyperlink>
    </w:p>
    <w:p w14:paraId="71E1B27C" w14:textId="779A2412" w:rsidR="00D9337A" w:rsidRPr="00D9337A" w:rsidRDefault="0080476F">
      <w:pPr>
        <w:pStyle w:val="TOC2"/>
        <w:tabs>
          <w:tab w:val="left" w:pos="907"/>
        </w:tabs>
        <w:rPr>
          <w:rFonts w:eastAsiaTheme="minorEastAsia"/>
          <w:noProof/>
          <w:lang w:eastAsia="fr-FR"/>
        </w:rPr>
      </w:pPr>
      <w:hyperlink w:anchor="_Toc68344468" w:history="1">
        <w:r w:rsidR="00D9337A" w:rsidRPr="00D9337A">
          <w:rPr>
            <w:rStyle w:val="Hyperlink"/>
            <w:rFonts w:cs="Arial"/>
            <w:noProof/>
          </w:rPr>
          <w:t>5.1</w:t>
        </w:r>
        <w:r w:rsidR="00D9337A" w:rsidRPr="00D9337A">
          <w:rPr>
            <w:rFonts w:eastAsiaTheme="minorEastAsia"/>
            <w:noProof/>
            <w:lang w:eastAsia="fr-FR"/>
          </w:rPr>
          <w:tab/>
        </w:r>
        <w:r w:rsidR="00D9337A" w:rsidRPr="00D9337A">
          <w:rPr>
            <w:rStyle w:val="Hyperlink"/>
            <w:rFonts w:cs="Arial"/>
            <w:noProof/>
          </w:rPr>
          <w:t>Cadre politique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_Toc68344468 \h </w:instrText>
        </w:r>
        <w:r w:rsidR="00D9337A" w:rsidRPr="00D9337A">
          <w:rPr>
            <w:noProof/>
            <w:webHidden/>
          </w:rPr>
        </w:r>
        <w:r w:rsidR="00D9337A" w:rsidRPr="00D9337A">
          <w:rPr>
            <w:noProof/>
            <w:webHidden/>
          </w:rPr>
          <w:fldChar w:fldCharType="separate"/>
        </w:r>
        <w:r w:rsidR="00CA26EC">
          <w:rPr>
            <w:noProof/>
            <w:webHidden/>
          </w:rPr>
          <w:t>40</w:t>
        </w:r>
        <w:r w:rsidR="00D9337A" w:rsidRPr="00D9337A">
          <w:rPr>
            <w:noProof/>
            <w:webHidden/>
          </w:rPr>
          <w:fldChar w:fldCharType="end"/>
        </w:r>
      </w:hyperlink>
    </w:p>
    <w:p w14:paraId="7A89410B" w14:textId="5436C087" w:rsidR="00D9337A" w:rsidRPr="00D9337A" w:rsidRDefault="0080476F">
      <w:pPr>
        <w:pStyle w:val="TOC3"/>
        <w:tabs>
          <w:tab w:val="left" w:pos="1701"/>
        </w:tabs>
        <w:rPr>
          <w:rFonts w:eastAsiaTheme="minorEastAsia"/>
          <w:noProof/>
          <w:lang w:eastAsia="fr-FR"/>
        </w:rPr>
      </w:pPr>
      <w:hyperlink w:anchor="_Toc68344469" w:history="1">
        <w:r w:rsidR="00D9337A" w:rsidRPr="00D9337A">
          <w:rPr>
            <w:rStyle w:val="Hyperlink"/>
            <w:rFonts w:cs="Arial"/>
            <w:noProof/>
          </w:rPr>
          <w:t>5.1.1</w:t>
        </w:r>
        <w:r w:rsidR="00D9337A" w:rsidRPr="00D9337A">
          <w:rPr>
            <w:rFonts w:eastAsiaTheme="minorEastAsia"/>
            <w:noProof/>
            <w:lang w:eastAsia="fr-FR"/>
          </w:rPr>
          <w:tab/>
        </w:r>
        <w:r w:rsidR="00D9337A" w:rsidRPr="00D9337A">
          <w:rPr>
            <w:rStyle w:val="Hyperlink"/>
            <w:rFonts w:cs="Arial"/>
            <w:noProof/>
          </w:rPr>
          <w:t>Programme d’Action du Gouvernement « Bénin Révélé » (PAG)</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_Toc68344469 \h </w:instrText>
        </w:r>
        <w:r w:rsidR="00D9337A" w:rsidRPr="00D9337A">
          <w:rPr>
            <w:noProof/>
            <w:webHidden/>
          </w:rPr>
        </w:r>
        <w:r w:rsidR="00D9337A" w:rsidRPr="00D9337A">
          <w:rPr>
            <w:noProof/>
            <w:webHidden/>
          </w:rPr>
          <w:fldChar w:fldCharType="separate"/>
        </w:r>
        <w:r w:rsidR="00CA26EC">
          <w:rPr>
            <w:noProof/>
            <w:webHidden/>
          </w:rPr>
          <w:t>40</w:t>
        </w:r>
        <w:r w:rsidR="00D9337A" w:rsidRPr="00D9337A">
          <w:rPr>
            <w:noProof/>
            <w:webHidden/>
          </w:rPr>
          <w:fldChar w:fldCharType="end"/>
        </w:r>
      </w:hyperlink>
    </w:p>
    <w:p w14:paraId="7E9148E4" w14:textId="2D740AE8" w:rsidR="00D9337A" w:rsidRPr="00D9337A" w:rsidRDefault="0080476F">
      <w:pPr>
        <w:pStyle w:val="TOC3"/>
        <w:tabs>
          <w:tab w:val="left" w:pos="1701"/>
        </w:tabs>
        <w:rPr>
          <w:rFonts w:eastAsiaTheme="minorEastAsia"/>
          <w:noProof/>
          <w:lang w:eastAsia="fr-FR"/>
        </w:rPr>
      </w:pPr>
      <w:hyperlink w:anchor="_Toc68344470" w:history="1">
        <w:r w:rsidR="00D9337A" w:rsidRPr="00D9337A">
          <w:rPr>
            <w:rStyle w:val="Hyperlink"/>
            <w:rFonts w:cs="Arial"/>
            <w:noProof/>
          </w:rPr>
          <w:t>5.1.2</w:t>
        </w:r>
        <w:r w:rsidR="00D9337A" w:rsidRPr="00D9337A">
          <w:rPr>
            <w:rFonts w:eastAsiaTheme="minorEastAsia"/>
            <w:noProof/>
            <w:lang w:eastAsia="fr-FR"/>
          </w:rPr>
          <w:tab/>
        </w:r>
        <w:r w:rsidR="00D9337A" w:rsidRPr="00D9337A">
          <w:rPr>
            <w:rStyle w:val="Hyperlink"/>
            <w:rFonts w:cs="Arial"/>
            <w:noProof/>
          </w:rPr>
          <w:t>Programme National de Gestion de l’Environnement (PNGE)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_Toc68344470 \h </w:instrText>
        </w:r>
        <w:r w:rsidR="00D9337A" w:rsidRPr="00D9337A">
          <w:rPr>
            <w:noProof/>
            <w:webHidden/>
          </w:rPr>
        </w:r>
        <w:r w:rsidR="00D9337A" w:rsidRPr="00D9337A">
          <w:rPr>
            <w:noProof/>
            <w:webHidden/>
          </w:rPr>
          <w:fldChar w:fldCharType="separate"/>
        </w:r>
        <w:r w:rsidR="00CA26EC">
          <w:rPr>
            <w:noProof/>
            <w:webHidden/>
          </w:rPr>
          <w:t>40</w:t>
        </w:r>
        <w:r w:rsidR="00D9337A" w:rsidRPr="00D9337A">
          <w:rPr>
            <w:noProof/>
            <w:webHidden/>
          </w:rPr>
          <w:fldChar w:fldCharType="end"/>
        </w:r>
      </w:hyperlink>
    </w:p>
    <w:p w14:paraId="26A64372" w14:textId="5E8EF416" w:rsidR="00D9337A" w:rsidRPr="00D9337A" w:rsidRDefault="0080476F">
      <w:pPr>
        <w:pStyle w:val="TOC3"/>
        <w:tabs>
          <w:tab w:val="left" w:pos="1701"/>
        </w:tabs>
        <w:rPr>
          <w:rFonts w:eastAsiaTheme="minorEastAsia"/>
          <w:noProof/>
          <w:lang w:eastAsia="fr-FR"/>
        </w:rPr>
      </w:pPr>
      <w:hyperlink w:anchor="_Toc68344471" w:history="1">
        <w:r w:rsidR="00D9337A" w:rsidRPr="00D9337A">
          <w:rPr>
            <w:rStyle w:val="Hyperlink"/>
            <w:rFonts w:cs="Arial"/>
            <w:noProof/>
          </w:rPr>
          <w:t>5.1.3</w:t>
        </w:r>
        <w:r w:rsidR="00D9337A" w:rsidRPr="00D9337A">
          <w:rPr>
            <w:rFonts w:eastAsiaTheme="minorEastAsia"/>
            <w:noProof/>
            <w:lang w:eastAsia="fr-FR"/>
          </w:rPr>
          <w:tab/>
        </w:r>
        <w:r w:rsidR="00D9337A" w:rsidRPr="00D9337A">
          <w:rPr>
            <w:rStyle w:val="Hyperlink"/>
            <w:rFonts w:cs="Arial"/>
            <w:noProof/>
          </w:rPr>
          <w:t>Plan d'Action Environnemental (PAE)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_Toc68344471 \h </w:instrText>
        </w:r>
        <w:r w:rsidR="00D9337A" w:rsidRPr="00D9337A">
          <w:rPr>
            <w:noProof/>
            <w:webHidden/>
          </w:rPr>
        </w:r>
        <w:r w:rsidR="00D9337A" w:rsidRPr="00D9337A">
          <w:rPr>
            <w:noProof/>
            <w:webHidden/>
          </w:rPr>
          <w:fldChar w:fldCharType="separate"/>
        </w:r>
        <w:r w:rsidR="00CA26EC">
          <w:rPr>
            <w:noProof/>
            <w:webHidden/>
          </w:rPr>
          <w:t>40</w:t>
        </w:r>
        <w:r w:rsidR="00D9337A" w:rsidRPr="00D9337A">
          <w:rPr>
            <w:noProof/>
            <w:webHidden/>
          </w:rPr>
          <w:fldChar w:fldCharType="end"/>
        </w:r>
      </w:hyperlink>
    </w:p>
    <w:p w14:paraId="5376468D" w14:textId="2D8198AB" w:rsidR="00D9337A" w:rsidRPr="00D9337A" w:rsidRDefault="0080476F">
      <w:pPr>
        <w:pStyle w:val="TOC3"/>
        <w:tabs>
          <w:tab w:val="left" w:pos="1701"/>
        </w:tabs>
        <w:rPr>
          <w:rFonts w:eastAsiaTheme="minorEastAsia"/>
          <w:noProof/>
          <w:lang w:eastAsia="fr-FR"/>
        </w:rPr>
      </w:pPr>
      <w:hyperlink w:anchor="_Toc68344472" w:history="1">
        <w:r w:rsidR="00D9337A" w:rsidRPr="00D9337A">
          <w:rPr>
            <w:rStyle w:val="Hyperlink"/>
            <w:rFonts w:cs="Arial"/>
            <w:noProof/>
          </w:rPr>
          <w:t>5.1.4</w:t>
        </w:r>
        <w:r w:rsidR="00D9337A" w:rsidRPr="00D9337A">
          <w:rPr>
            <w:rFonts w:eastAsiaTheme="minorEastAsia"/>
            <w:noProof/>
            <w:lang w:eastAsia="fr-FR"/>
          </w:rPr>
          <w:tab/>
        </w:r>
        <w:r w:rsidR="00D9337A" w:rsidRPr="00D9337A">
          <w:rPr>
            <w:rStyle w:val="Hyperlink"/>
            <w:rFonts w:cs="Arial"/>
            <w:noProof/>
          </w:rPr>
          <w:t>Stratégie Nationale de Gestion des Zones Humides (SNGZH)</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_Toc68344472 \h </w:instrText>
        </w:r>
        <w:r w:rsidR="00D9337A" w:rsidRPr="00D9337A">
          <w:rPr>
            <w:noProof/>
            <w:webHidden/>
          </w:rPr>
        </w:r>
        <w:r w:rsidR="00D9337A" w:rsidRPr="00D9337A">
          <w:rPr>
            <w:noProof/>
            <w:webHidden/>
          </w:rPr>
          <w:fldChar w:fldCharType="separate"/>
        </w:r>
        <w:r w:rsidR="00CA26EC">
          <w:rPr>
            <w:noProof/>
            <w:webHidden/>
          </w:rPr>
          <w:t>41</w:t>
        </w:r>
        <w:r w:rsidR="00D9337A" w:rsidRPr="00D9337A">
          <w:rPr>
            <w:noProof/>
            <w:webHidden/>
          </w:rPr>
          <w:fldChar w:fldCharType="end"/>
        </w:r>
      </w:hyperlink>
    </w:p>
    <w:p w14:paraId="7B7D7CC4" w14:textId="7BE0D5A4" w:rsidR="00D9337A" w:rsidRPr="00D9337A" w:rsidRDefault="0080476F">
      <w:pPr>
        <w:pStyle w:val="TOC3"/>
        <w:tabs>
          <w:tab w:val="left" w:pos="1701"/>
        </w:tabs>
        <w:rPr>
          <w:rFonts w:eastAsiaTheme="minorEastAsia"/>
          <w:noProof/>
          <w:lang w:eastAsia="fr-FR"/>
        </w:rPr>
      </w:pPr>
      <w:hyperlink w:anchor="_Toc68344473" w:history="1">
        <w:r w:rsidR="00D9337A" w:rsidRPr="00D9337A">
          <w:rPr>
            <w:rStyle w:val="Hyperlink"/>
            <w:rFonts w:cs="Arial"/>
            <w:noProof/>
          </w:rPr>
          <w:t>5.1.5</w:t>
        </w:r>
        <w:r w:rsidR="00D9337A" w:rsidRPr="00D9337A">
          <w:rPr>
            <w:rFonts w:eastAsiaTheme="minorEastAsia"/>
            <w:noProof/>
            <w:lang w:eastAsia="fr-FR"/>
          </w:rPr>
          <w:tab/>
        </w:r>
        <w:r w:rsidR="00D9337A" w:rsidRPr="00D9337A">
          <w:rPr>
            <w:rStyle w:val="Hyperlink"/>
            <w:rFonts w:cs="Arial"/>
            <w:noProof/>
          </w:rPr>
          <w:t>Stratégie Nationale de Mise en Ouvre de la Convention-Cadre des Nations Unies sur les Changements Climatiques (SNMO – CCNUCC)</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_Toc68344473 \h </w:instrText>
        </w:r>
        <w:r w:rsidR="00D9337A" w:rsidRPr="00D9337A">
          <w:rPr>
            <w:noProof/>
            <w:webHidden/>
          </w:rPr>
        </w:r>
        <w:r w:rsidR="00D9337A" w:rsidRPr="00D9337A">
          <w:rPr>
            <w:noProof/>
            <w:webHidden/>
          </w:rPr>
          <w:fldChar w:fldCharType="separate"/>
        </w:r>
        <w:r w:rsidR="00CA26EC">
          <w:rPr>
            <w:noProof/>
            <w:webHidden/>
          </w:rPr>
          <w:t>41</w:t>
        </w:r>
        <w:r w:rsidR="00D9337A" w:rsidRPr="00D9337A">
          <w:rPr>
            <w:noProof/>
            <w:webHidden/>
          </w:rPr>
          <w:fldChar w:fldCharType="end"/>
        </w:r>
      </w:hyperlink>
    </w:p>
    <w:p w14:paraId="18285A79" w14:textId="38E6DD55" w:rsidR="00D9337A" w:rsidRPr="00D9337A" w:rsidRDefault="0080476F">
      <w:pPr>
        <w:pStyle w:val="TOC3"/>
        <w:tabs>
          <w:tab w:val="left" w:pos="1701"/>
        </w:tabs>
        <w:rPr>
          <w:rFonts w:eastAsiaTheme="minorEastAsia"/>
          <w:noProof/>
          <w:lang w:eastAsia="fr-FR"/>
        </w:rPr>
      </w:pPr>
      <w:hyperlink w:anchor="_Toc68344474" w:history="1">
        <w:r w:rsidR="00D9337A" w:rsidRPr="00D9337A">
          <w:rPr>
            <w:rStyle w:val="Hyperlink"/>
            <w:rFonts w:cs="Arial"/>
            <w:noProof/>
          </w:rPr>
          <w:t>5.1.6</w:t>
        </w:r>
        <w:r w:rsidR="00D9337A" w:rsidRPr="00D9337A">
          <w:rPr>
            <w:rFonts w:eastAsiaTheme="minorEastAsia"/>
            <w:noProof/>
            <w:lang w:eastAsia="fr-FR"/>
          </w:rPr>
          <w:tab/>
        </w:r>
        <w:r w:rsidR="00D9337A" w:rsidRPr="00D9337A">
          <w:rPr>
            <w:rStyle w:val="Hyperlink"/>
            <w:rFonts w:cs="Arial"/>
            <w:noProof/>
          </w:rPr>
          <w:t>Stratégie et Plan d’Action pour la Biodiversité 2011-2020 (SPAB)</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_Toc68344474 \h </w:instrText>
        </w:r>
        <w:r w:rsidR="00D9337A" w:rsidRPr="00D9337A">
          <w:rPr>
            <w:noProof/>
            <w:webHidden/>
          </w:rPr>
        </w:r>
        <w:r w:rsidR="00D9337A" w:rsidRPr="00D9337A">
          <w:rPr>
            <w:noProof/>
            <w:webHidden/>
          </w:rPr>
          <w:fldChar w:fldCharType="separate"/>
        </w:r>
        <w:r w:rsidR="00CA26EC">
          <w:rPr>
            <w:noProof/>
            <w:webHidden/>
          </w:rPr>
          <w:t>41</w:t>
        </w:r>
        <w:r w:rsidR="00D9337A" w:rsidRPr="00D9337A">
          <w:rPr>
            <w:noProof/>
            <w:webHidden/>
          </w:rPr>
          <w:fldChar w:fldCharType="end"/>
        </w:r>
      </w:hyperlink>
    </w:p>
    <w:p w14:paraId="5F23A3C1" w14:textId="4118E808" w:rsidR="00D9337A" w:rsidRPr="00D9337A" w:rsidRDefault="0080476F">
      <w:pPr>
        <w:pStyle w:val="TOC3"/>
        <w:tabs>
          <w:tab w:val="left" w:pos="1701"/>
        </w:tabs>
        <w:rPr>
          <w:rFonts w:eastAsiaTheme="minorEastAsia"/>
          <w:noProof/>
          <w:lang w:eastAsia="fr-FR"/>
        </w:rPr>
      </w:pPr>
      <w:hyperlink w:anchor="_Toc68344475" w:history="1">
        <w:r w:rsidR="00D9337A" w:rsidRPr="00D9337A">
          <w:rPr>
            <w:rStyle w:val="Hyperlink"/>
            <w:rFonts w:cs="Arial"/>
            <w:noProof/>
          </w:rPr>
          <w:t>5.1.7</w:t>
        </w:r>
        <w:r w:rsidR="00D9337A" w:rsidRPr="00D9337A">
          <w:rPr>
            <w:rFonts w:eastAsiaTheme="minorEastAsia"/>
            <w:noProof/>
            <w:lang w:eastAsia="fr-FR"/>
          </w:rPr>
          <w:tab/>
        </w:r>
        <w:r w:rsidR="00D9337A" w:rsidRPr="00D9337A">
          <w:rPr>
            <w:rStyle w:val="Hyperlink"/>
            <w:rFonts w:cs="Arial"/>
            <w:noProof/>
          </w:rPr>
          <w:t>Plan d'Action National de Gestion Intégrée des Ressources en Eau (PANGIRE)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_Toc68344475 \h </w:instrText>
        </w:r>
        <w:r w:rsidR="00D9337A" w:rsidRPr="00D9337A">
          <w:rPr>
            <w:noProof/>
            <w:webHidden/>
          </w:rPr>
        </w:r>
        <w:r w:rsidR="00D9337A" w:rsidRPr="00D9337A">
          <w:rPr>
            <w:noProof/>
            <w:webHidden/>
          </w:rPr>
          <w:fldChar w:fldCharType="separate"/>
        </w:r>
        <w:r w:rsidR="00CA26EC">
          <w:rPr>
            <w:noProof/>
            <w:webHidden/>
          </w:rPr>
          <w:t>42</w:t>
        </w:r>
        <w:r w:rsidR="00D9337A" w:rsidRPr="00D9337A">
          <w:rPr>
            <w:noProof/>
            <w:webHidden/>
          </w:rPr>
          <w:fldChar w:fldCharType="end"/>
        </w:r>
      </w:hyperlink>
    </w:p>
    <w:p w14:paraId="754E0E1C" w14:textId="1F491963" w:rsidR="00D9337A" w:rsidRPr="00D9337A" w:rsidRDefault="0080476F">
      <w:pPr>
        <w:pStyle w:val="TOC2"/>
        <w:tabs>
          <w:tab w:val="left" w:pos="907"/>
        </w:tabs>
        <w:rPr>
          <w:rFonts w:eastAsiaTheme="minorEastAsia"/>
          <w:noProof/>
          <w:lang w:eastAsia="fr-FR"/>
        </w:rPr>
      </w:pPr>
      <w:hyperlink w:anchor="_Toc68344476" w:history="1">
        <w:r w:rsidR="00D9337A" w:rsidRPr="00D9337A">
          <w:rPr>
            <w:rStyle w:val="Hyperlink"/>
            <w:rFonts w:cs="Arial"/>
            <w:noProof/>
          </w:rPr>
          <w:t>5.2</w:t>
        </w:r>
        <w:r w:rsidR="00D9337A" w:rsidRPr="00D9337A">
          <w:rPr>
            <w:rFonts w:eastAsiaTheme="minorEastAsia"/>
            <w:noProof/>
            <w:lang w:eastAsia="fr-FR"/>
          </w:rPr>
          <w:tab/>
        </w:r>
        <w:r w:rsidR="00D9337A" w:rsidRPr="00D9337A">
          <w:rPr>
            <w:rStyle w:val="Hyperlink"/>
            <w:rFonts w:cs="Arial"/>
            <w:noProof/>
          </w:rPr>
          <w:t>Cadre juridique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_Toc68344476 \h </w:instrText>
        </w:r>
        <w:r w:rsidR="00D9337A" w:rsidRPr="00D9337A">
          <w:rPr>
            <w:noProof/>
            <w:webHidden/>
          </w:rPr>
        </w:r>
        <w:r w:rsidR="00D9337A" w:rsidRPr="00D9337A">
          <w:rPr>
            <w:noProof/>
            <w:webHidden/>
          </w:rPr>
          <w:fldChar w:fldCharType="separate"/>
        </w:r>
        <w:r w:rsidR="00CA26EC">
          <w:rPr>
            <w:noProof/>
            <w:webHidden/>
          </w:rPr>
          <w:t>42</w:t>
        </w:r>
        <w:r w:rsidR="00D9337A" w:rsidRPr="00D9337A">
          <w:rPr>
            <w:noProof/>
            <w:webHidden/>
          </w:rPr>
          <w:fldChar w:fldCharType="end"/>
        </w:r>
      </w:hyperlink>
    </w:p>
    <w:p w14:paraId="4E8030B2" w14:textId="394E26B9" w:rsidR="00D9337A" w:rsidRPr="00D9337A" w:rsidRDefault="0080476F">
      <w:pPr>
        <w:pStyle w:val="TOC3"/>
        <w:tabs>
          <w:tab w:val="left" w:pos="1701"/>
        </w:tabs>
        <w:rPr>
          <w:rFonts w:eastAsiaTheme="minorEastAsia"/>
          <w:noProof/>
          <w:lang w:eastAsia="fr-FR"/>
        </w:rPr>
      </w:pPr>
      <w:hyperlink w:anchor="_Toc68344477" w:history="1">
        <w:r w:rsidR="00D9337A" w:rsidRPr="00D9337A">
          <w:rPr>
            <w:rStyle w:val="Hyperlink"/>
            <w:rFonts w:cs="Arial"/>
            <w:noProof/>
          </w:rPr>
          <w:t>5.2.1</w:t>
        </w:r>
        <w:r w:rsidR="00D9337A" w:rsidRPr="00D9337A">
          <w:rPr>
            <w:rFonts w:eastAsiaTheme="minorEastAsia"/>
            <w:noProof/>
            <w:lang w:eastAsia="fr-FR"/>
          </w:rPr>
          <w:tab/>
        </w:r>
        <w:r w:rsidR="00D9337A" w:rsidRPr="00D9337A">
          <w:rPr>
            <w:rStyle w:val="Hyperlink"/>
            <w:rFonts w:cs="Arial"/>
            <w:noProof/>
          </w:rPr>
          <w:t>Accords Internationaux sur l’Environnement</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_Toc68344477 \h </w:instrText>
        </w:r>
        <w:r w:rsidR="00D9337A" w:rsidRPr="00D9337A">
          <w:rPr>
            <w:noProof/>
            <w:webHidden/>
          </w:rPr>
        </w:r>
        <w:r w:rsidR="00D9337A" w:rsidRPr="00D9337A">
          <w:rPr>
            <w:noProof/>
            <w:webHidden/>
          </w:rPr>
          <w:fldChar w:fldCharType="separate"/>
        </w:r>
        <w:r w:rsidR="00CA26EC">
          <w:rPr>
            <w:noProof/>
            <w:webHidden/>
          </w:rPr>
          <w:t>43</w:t>
        </w:r>
        <w:r w:rsidR="00D9337A" w:rsidRPr="00D9337A">
          <w:rPr>
            <w:noProof/>
            <w:webHidden/>
          </w:rPr>
          <w:fldChar w:fldCharType="end"/>
        </w:r>
      </w:hyperlink>
    </w:p>
    <w:p w14:paraId="26D9057E" w14:textId="08F69BD0" w:rsidR="00D9337A" w:rsidRPr="00D9337A" w:rsidRDefault="0080476F">
      <w:pPr>
        <w:pStyle w:val="TOC3"/>
        <w:tabs>
          <w:tab w:val="left" w:pos="1701"/>
        </w:tabs>
        <w:rPr>
          <w:rFonts w:eastAsiaTheme="minorEastAsia"/>
          <w:noProof/>
          <w:lang w:eastAsia="fr-FR"/>
        </w:rPr>
      </w:pPr>
      <w:hyperlink w:anchor="_Toc68344478" w:history="1">
        <w:r w:rsidR="00D9337A" w:rsidRPr="00D9337A">
          <w:rPr>
            <w:rStyle w:val="Hyperlink"/>
            <w:rFonts w:cs="Arial"/>
            <w:noProof/>
          </w:rPr>
          <w:t>5.2.2</w:t>
        </w:r>
        <w:r w:rsidR="00D9337A" w:rsidRPr="00D9337A">
          <w:rPr>
            <w:rFonts w:eastAsiaTheme="minorEastAsia"/>
            <w:noProof/>
            <w:lang w:eastAsia="fr-FR"/>
          </w:rPr>
          <w:tab/>
        </w:r>
        <w:r w:rsidR="00D9337A" w:rsidRPr="00D9337A">
          <w:rPr>
            <w:rStyle w:val="Hyperlink"/>
            <w:rFonts w:cs="Arial"/>
            <w:noProof/>
          </w:rPr>
          <w:t>Législation et réglementation béninoise en matière d’environnement</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_Toc68344478 \h </w:instrText>
        </w:r>
        <w:r w:rsidR="00D9337A" w:rsidRPr="00D9337A">
          <w:rPr>
            <w:noProof/>
            <w:webHidden/>
          </w:rPr>
        </w:r>
        <w:r w:rsidR="00D9337A" w:rsidRPr="00D9337A">
          <w:rPr>
            <w:noProof/>
            <w:webHidden/>
          </w:rPr>
          <w:fldChar w:fldCharType="separate"/>
        </w:r>
        <w:r w:rsidR="00CA26EC">
          <w:rPr>
            <w:noProof/>
            <w:webHidden/>
          </w:rPr>
          <w:t>44</w:t>
        </w:r>
        <w:r w:rsidR="00D9337A" w:rsidRPr="00D9337A">
          <w:rPr>
            <w:noProof/>
            <w:webHidden/>
          </w:rPr>
          <w:fldChar w:fldCharType="end"/>
        </w:r>
      </w:hyperlink>
    </w:p>
    <w:p w14:paraId="6EB46AAB" w14:textId="3A0A9F9E" w:rsidR="00D9337A" w:rsidRPr="00D9337A" w:rsidRDefault="0080476F">
      <w:pPr>
        <w:pStyle w:val="TOC4"/>
        <w:tabs>
          <w:tab w:val="left" w:pos="2552"/>
        </w:tabs>
        <w:rPr>
          <w:rFonts w:eastAsiaTheme="minorEastAsia"/>
          <w:noProof/>
          <w:lang w:eastAsia="fr-FR"/>
        </w:rPr>
      </w:pPr>
      <w:hyperlink w:anchor="_Toc68344479" w:history="1">
        <w:r w:rsidR="00D9337A" w:rsidRPr="00D9337A">
          <w:rPr>
            <w:rStyle w:val="Hyperlink"/>
            <w:rFonts w:cs="Arial"/>
            <w:noProof/>
          </w:rPr>
          <w:t>5.2.2.1</w:t>
        </w:r>
        <w:r w:rsidR="00D9337A" w:rsidRPr="00D9337A">
          <w:rPr>
            <w:rFonts w:eastAsiaTheme="minorEastAsia"/>
            <w:noProof/>
            <w:lang w:eastAsia="fr-FR"/>
          </w:rPr>
          <w:tab/>
        </w:r>
        <w:r w:rsidR="00D9337A" w:rsidRPr="00D9337A">
          <w:rPr>
            <w:rStyle w:val="Hyperlink"/>
            <w:rFonts w:cs="Arial"/>
            <w:noProof/>
          </w:rPr>
          <w:t>Constitution de la République du Bénin</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_Toc68344479 \h </w:instrText>
        </w:r>
        <w:r w:rsidR="00D9337A" w:rsidRPr="00D9337A">
          <w:rPr>
            <w:noProof/>
            <w:webHidden/>
          </w:rPr>
        </w:r>
        <w:r w:rsidR="00D9337A" w:rsidRPr="00D9337A">
          <w:rPr>
            <w:noProof/>
            <w:webHidden/>
          </w:rPr>
          <w:fldChar w:fldCharType="separate"/>
        </w:r>
        <w:r w:rsidR="00CA26EC">
          <w:rPr>
            <w:noProof/>
            <w:webHidden/>
          </w:rPr>
          <w:t>44</w:t>
        </w:r>
        <w:r w:rsidR="00D9337A" w:rsidRPr="00D9337A">
          <w:rPr>
            <w:noProof/>
            <w:webHidden/>
          </w:rPr>
          <w:fldChar w:fldCharType="end"/>
        </w:r>
      </w:hyperlink>
    </w:p>
    <w:p w14:paraId="1A6D0F4B" w14:textId="6F32CB6A" w:rsidR="00D9337A" w:rsidRPr="00D9337A" w:rsidRDefault="0080476F">
      <w:pPr>
        <w:pStyle w:val="TOC4"/>
        <w:tabs>
          <w:tab w:val="left" w:pos="2552"/>
        </w:tabs>
        <w:rPr>
          <w:rFonts w:eastAsiaTheme="minorEastAsia"/>
          <w:noProof/>
          <w:lang w:eastAsia="fr-FR"/>
        </w:rPr>
      </w:pPr>
      <w:hyperlink w:anchor="_Toc68344480" w:history="1">
        <w:r w:rsidR="00D9337A" w:rsidRPr="00D9337A">
          <w:rPr>
            <w:rStyle w:val="Hyperlink"/>
            <w:rFonts w:cs="Arial"/>
            <w:noProof/>
          </w:rPr>
          <w:t>5.2.2.2</w:t>
        </w:r>
        <w:r w:rsidR="00D9337A" w:rsidRPr="00D9337A">
          <w:rPr>
            <w:rFonts w:eastAsiaTheme="minorEastAsia"/>
            <w:noProof/>
            <w:lang w:eastAsia="fr-FR"/>
          </w:rPr>
          <w:tab/>
        </w:r>
        <w:r w:rsidR="00D9337A" w:rsidRPr="00D9337A">
          <w:rPr>
            <w:rStyle w:val="Hyperlink"/>
            <w:rFonts w:cs="Arial"/>
            <w:noProof/>
          </w:rPr>
          <w:t>Loi-cadre sur l’Environnement en République du Bénin</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_Toc68344480 \h </w:instrText>
        </w:r>
        <w:r w:rsidR="00D9337A" w:rsidRPr="00D9337A">
          <w:rPr>
            <w:noProof/>
            <w:webHidden/>
          </w:rPr>
        </w:r>
        <w:r w:rsidR="00D9337A" w:rsidRPr="00D9337A">
          <w:rPr>
            <w:noProof/>
            <w:webHidden/>
          </w:rPr>
          <w:fldChar w:fldCharType="separate"/>
        </w:r>
        <w:r w:rsidR="00CA26EC">
          <w:rPr>
            <w:noProof/>
            <w:webHidden/>
          </w:rPr>
          <w:t>45</w:t>
        </w:r>
        <w:r w:rsidR="00D9337A" w:rsidRPr="00D9337A">
          <w:rPr>
            <w:noProof/>
            <w:webHidden/>
          </w:rPr>
          <w:fldChar w:fldCharType="end"/>
        </w:r>
      </w:hyperlink>
    </w:p>
    <w:p w14:paraId="64F07CBF" w14:textId="00156A56" w:rsidR="00D9337A" w:rsidRPr="00D9337A" w:rsidRDefault="0080476F">
      <w:pPr>
        <w:pStyle w:val="TOC4"/>
        <w:tabs>
          <w:tab w:val="left" w:pos="2552"/>
        </w:tabs>
        <w:rPr>
          <w:rFonts w:eastAsiaTheme="minorEastAsia"/>
          <w:noProof/>
          <w:lang w:eastAsia="fr-FR"/>
        </w:rPr>
      </w:pPr>
      <w:hyperlink w:anchor="_Toc68344481" w:history="1">
        <w:r w:rsidR="00D9337A" w:rsidRPr="00D9337A">
          <w:rPr>
            <w:rStyle w:val="Hyperlink"/>
            <w:rFonts w:cs="Arial"/>
            <w:noProof/>
          </w:rPr>
          <w:t>5.2.2.3</w:t>
        </w:r>
        <w:r w:rsidR="00D9337A" w:rsidRPr="00D9337A">
          <w:rPr>
            <w:rFonts w:eastAsiaTheme="minorEastAsia"/>
            <w:noProof/>
            <w:lang w:eastAsia="fr-FR"/>
          </w:rPr>
          <w:tab/>
        </w:r>
        <w:r w:rsidR="00D9337A" w:rsidRPr="00D9337A">
          <w:rPr>
            <w:rStyle w:val="Hyperlink"/>
            <w:rFonts w:cs="Arial"/>
            <w:noProof/>
          </w:rPr>
          <w:t>Les instruments de gestion de l’environnement au Bénin.</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_Toc68344481 \h </w:instrText>
        </w:r>
        <w:r w:rsidR="00D9337A" w:rsidRPr="00D9337A">
          <w:rPr>
            <w:noProof/>
            <w:webHidden/>
          </w:rPr>
        </w:r>
        <w:r w:rsidR="00D9337A" w:rsidRPr="00D9337A">
          <w:rPr>
            <w:noProof/>
            <w:webHidden/>
          </w:rPr>
          <w:fldChar w:fldCharType="separate"/>
        </w:r>
        <w:r w:rsidR="00CA26EC">
          <w:rPr>
            <w:noProof/>
            <w:webHidden/>
          </w:rPr>
          <w:t>48</w:t>
        </w:r>
        <w:r w:rsidR="00D9337A" w:rsidRPr="00D9337A">
          <w:rPr>
            <w:noProof/>
            <w:webHidden/>
          </w:rPr>
          <w:fldChar w:fldCharType="end"/>
        </w:r>
      </w:hyperlink>
    </w:p>
    <w:p w14:paraId="78EE96AE" w14:textId="35CCFC63" w:rsidR="00D9337A" w:rsidRPr="00D9337A" w:rsidRDefault="0080476F">
      <w:pPr>
        <w:pStyle w:val="TOC3"/>
        <w:tabs>
          <w:tab w:val="left" w:pos="1701"/>
        </w:tabs>
        <w:rPr>
          <w:rFonts w:eastAsiaTheme="minorEastAsia"/>
          <w:noProof/>
          <w:lang w:eastAsia="fr-FR"/>
        </w:rPr>
      </w:pPr>
      <w:hyperlink w:anchor="_Toc68344482" w:history="1">
        <w:r w:rsidR="00D9337A" w:rsidRPr="00D9337A">
          <w:rPr>
            <w:rStyle w:val="Hyperlink"/>
            <w:rFonts w:cs="Arial"/>
            <w:noProof/>
          </w:rPr>
          <w:t>5.2.3</w:t>
        </w:r>
        <w:r w:rsidR="00D9337A" w:rsidRPr="00D9337A">
          <w:rPr>
            <w:rFonts w:eastAsiaTheme="minorEastAsia"/>
            <w:noProof/>
            <w:lang w:eastAsia="fr-FR"/>
          </w:rPr>
          <w:tab/>
        </w:r>
        <w:r w:rsidR="00D9337A" w:rsidRPr="00D9337A">
          <w:rPr>
            <w:rStyle w:val="Hyperlink"/>
            <w:rFonts w:cs="Arial"/>
            <w:noProof/>
          </w:rPr>
          <w:t>La législation spécifique à l’environnement relative à ce projet</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_Toc68344482 \h </w:instrText>
        </w:r>
        <w:r w:rsidR="00D9337A" w:rsidRPr="00D9337A">
          <w:rPr>
            <w:noProof/>
            <w:webHidden/>
          </w:rPr>
        </w:r>
        <w:r w:rsidR="00D9337A" w:rsidRPr="00D9337A">
          <w:rPr>
            <w:noProof/>
            <w:webHidden/>
          </w:rPr>
          <w:fldChar w:fldCharType="separate"/>
        </w:r>
        <w:r w:rsidR="00CA26EC">
          <w:rPr>
            <w:noProof/>
            <w:webHidden/>
          </w:rPr>
          <w:t>49</w:t>
        </w:r>
        <w:r w:rsidR="00D9337A" w:rsidRPr="00D9337A">
          <w:rPr>
            <w:noProof/>
            <w:webHidden/>
          </w:rPr>
          <w:fldChar w:fldCharType="end"/>
        </w:r>
      </w:hyperlink>
    </w:p>
    <w:p w14:paraId="7417959B" w14:textId="298DEFDC" w:rsidR="00D9337A" w:rsidRPr="00D9337A" w:rsidRDefault="0080476F">
      <w:pPr>
        <w:pStyle w:val="TOC4"/>
        <w:tabs>
          <w:tab w:val="left" w:pos="2552"/>
        </w:tabs>
        <w:rPr>
          <w:rFonts w:eastAsiaTheme="minorEastAsia"/>
          <w:noProof/>
          <w:lang w:eastAsia="fr-FR"/>
        </w:rPr>
      </w:pPr>
      <w:hyperlink w:anchor="_Toc68344483" w:history="1">
        <w:r w:rsidR="00D9337A" w:rsidRPr="00D9337A">
          <w:rPr>
            <w:rStyle w:val="Hyperlink"/>
            <w:rFonts w:cs="Arial"/>
            <w:noProof/>
          </w:rPr>
          <w:t>5.2.3.1</w:t>
        </w:r>
        <w:r w:rsidR="00D9337A" w:rsidRPr="00D9337A">
          <w:rPr>
            <w:rFonts w:eastAsiaTheme="minorEastAsia"/>
            <w:noProof/>
            <w:lang w:eastAsia="fr-FR"/>
          </w:rPr>
          <w:tab/>
        </w:r>
        <w:r w:rsidR="00D9337A" w:rsidRPr="00D9337A">
          <w:rPr>
            <w:rStyle w:val="Hyperlink"/>
            <w:rFonts w:cs="Arial"/>
            <w:noProof/>
          </w:rPr>
          <w:t>Loi N°2010-44 du 24 novembre 2010 portant gestion de l’Eau en République du Bénin</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_Toc68344483 \h </w:instrText>
        </w:r>
        <w:r w:rsidR="00D9337A" w:rsidRPr="00D9337A">
          <w:rPr>
            <w:noProof/>
            <w:webHidden/>
          </w:rPr>
        </w:r>
        <w:r w:rsidR="00D9337A" w:rsidRPr="00D9337A">
          <w:rPr>
            <w:noProof/>
            <w:webHidden/>
          </w:rPr>
          <w:fldChar w:fldCharType="separate"/>
        </w:r>
        <w:r w:rsidR="00CA26EC">
          <w:rPr>
            <w:noProof/>
            <w:webHidden/>
          </w:rPr>
          <w:t>50</w:t>
        </w:r>
        <w:r w:rsidR="00D9337A" w:rsidRPr="00D9337A">
          <w:rPr>
            <w:noProof/>
            <w:webHidden/>
          </w:rPr>
          <w:fldChar w:fldCharType="end"/>
        </w:r>
      </w:hyperlink>
    </w:p>
    <w:p w14:paraId="47D35A03" w14:textId="02AA3F2A" w:rsidR="00D9337A" w:rsidRPr="00D9337A" w:rsidRDefault="0080476F">
      <w:pPr>
        <w:pStyle w:val="TOC4"/>
        <w:tabs>
          <w:tab w:val="left" w:pos="2552"/>
        </w:tabs>
        <w:rPr>
          <w:rFonts w:eastAsiaTheme="minorEastAsia"/>
          <w:noProof/>
          <w:lang w:eastAsia="fr-FR"/>
        </w:rPr>
      </w:pPr>
      <w:hyperlink w:anchor="_Toc68344484" w:history="1">
        <w:r w:rsidR="00D9337A" w:rsidRPr="00D9337A">
          <w:rPr>
            <w:rStyle w:val="Hyperlink"/>
            <w:rFonts w:cs="Arial"/>
            <w:noProof/>
          </w:rPr>
          <w:t>5.2.3.2</w:t>
        </w:r>
        <w:r w:rsidR="00D9337A" w:rsidRPr="00D9337A">
          <w:rPr>
            <w:rFonts w:eastAsiaTheme="minorEastAsia"/>
            <w:noProof/>
            <w:lang w:eastAsia="fr-FR"/>
          </w:rPr>
          <w:tab/>
        </w:r>
        <w:r w:rsidR="00D9337A" w:rsidRPr="00D9337A">
          <w:rPr>
            <w:rStyle w:val="Hyperlink"/>
            <w:rFonts w:cs="Arial"/>
            <w:noProof/>
          </w:rPr>
          <w:t>La loi n° 2013-01 du 14 août 2013 portant Code foncier et domanial</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_Toc68344484 \h </w:instrText>
        </w:r>
        <w:r w:rsidR="00D9337A" w:rsidRPr="00D9337A">
          <w:rPr>
            <w:noProof/>
            <w:webHidden/>
          </w:rPr>
        </w:r>
        <w:r w:rsidR="00D9337A" w:rsidRPr="00D9337A">
          <w:rPr>
            <w:noProof/>
            <w:webHidden/>
          </w:rPr>
          <w:fldChar w:fldCharType="separate"/>
        </w:r>
        <w:r w:rsidR="00CA26EC">
          <w:rPr>
            <w:noProof/>
            <w:webHidden/>
          </w:rPr>
          <w:t>50</w:t>
        </w:r>
        <w:r w:rsidR="00D9337A" w:rsidRPr="00D9337A">
          <w:rPr>
            <w:noProof/>
            <w:webHidden/>
          </w:rPr>
          <w:fldChar w:fldCharType="end"/>
        </w:r>
      </w:hyperlink>
    </w:p>
    <w:p w14:paraId="123104ED" w14:textId="09373A67" w:rsidR="00D9337A" w:rsidRPr="00D9337A" w:rsidRDefault="0080476F">
      <w:pPr>
        <w:pStyle w:val="TOC4"/>
        <w:tabs>
          <w:tab w:val="left" w:pos="2552"/>
        </w:tabs>
        <w:rPr>
          <w:rFonts w:eastAsiaTheme="minorEastAsia"/>
          <w:noProof/>
          <w:lang w:eastAsia="fr-FR"/>
        </w:rPr>
      </w:pPr>
      <w:hyperlink w:anchor="_Toc68344485" w:history="1">
        <w:r w:rsidR="00D9337A" w:rsidRPr="00D9337A">
          <w:rPr>
            <w:rStyle w:val="Hyperlink"/>
            <w:rFonts w:cs="Arial"/>
            <w:noProof/>
          </w:rPr>
          <w:t>5.2.3.3</w:t>
        </w:r>
        <w:r w:rsidR="00D9337A" w:rsidRPr="00D9337A">
          <w:rPr>
            <w:rFonts w:eastAsiaTheme="minorEastAsia"/>
            <w:noProof/>
            <w:lang w:eastAsia="fr-FR"/>
          </w:rPr>
          <w:tab/>
        </w:r>
        <w:r w:rsidR="00D9337A" w:rsidRPr="00D9337A">
          <w:rPr>
            <w:rStyle w:val="Hyperlink"/>
            <w:rFonts w:cs="Arial"/>
            <w:noProof/>
          </w:rPr>
          <w:t>Loi N° 97-029 du 15 Janvier 1999 portant organisation des communes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_Toc68344485 \h </w:instrText>
        </w:r>
        <w:r w:rsidR="00D9337A" w:rsidRPr="00D9337A">
          <w:rPr>
            <w:noProof/>
            <w:webHidden/>
          </w:rPr>
        </w:r>
        <w:r w:rsidR="00D9337A" w:rsidRPr="00D9337A">
          <w:rPr>
            <w:noProof/>
            <w:webHidden/>
          </w:rPr>
          <w:fldChar w:fldCharType="separate"/>
        </w:r>
        <w:r w:rsidR="00CA26EC">
          <w:rPr>
            <w:noProof/>
            <w:webHidden/>
          </w:rPr>
          <w:t>51</w:t>
        </w:r>
        <w:r w:rsidR="00D9337A" w:rsidRPr="00D9337A">
          <w:rPr>
            <w:noProof/>
            <w:webHidden/>
          </w:rPr>
          <w:fldChar w:fldCharType="end"/>
        </w:r>
      </w:hyperlink>
    </w:p>
    <w:p w14:paraId="7D96B7C9" w14:textId="67DBDB4B" w:rsidR="00D9337A" w:rsidRPr="00D9337A" w:rsidRDefault="0080476F">
      <w:pPr>
        <w:pStyle w:val="TOC4"/>
        <w:tabs>
          <w:tab w:val="left" w:pos="2552"/>
        </w:tabs>
        <w:rPr>
          <w:rFonts w:eastAsiaTheme="minorEastAsia"/>
          <w:noProof/>
          <w:lang w:eastAsia="fr-FR"/>
        </w:rPr>
      </w:pPr>
      <w:hyperlink w:anchor="_Toc68344486" w:history="1">
        <w:r w:rsidR="00D9337A" w:rsidRPr="00D9337A">
          <w:rPr>
            <w:rStyle w:val="Hyperlink"/>
            <w:rFonts w:cs="Arial"/>
            <w:noProof/>
          </w:rPr>
          <w:t>5.2.3.4</w:t>
        </w:r>
        <w:r w:rsidR="00D9337A" w:rsidRPr="00D9337A">
          <w:rPr>
            <w:rFonts w:eastAsiaTheme="minorEastAsia"/>
            <w:noProof/>
            <w:lang w:eastAsia="fr-FR"/>
          </w:rPr>
          <w:tab/>
        </w:r>
        <w:r w:rsidR="00D9337A" w:rsidRPr="00D9337A">
          <w:rPr>
            <w:rStyle w:val="Hyperlink"/>
            <w:rFonts w:cs="Arial"/>
            <w:noProof/>
          </w:rPr>
          <w:t>Loi n°2006-17 du 17 octobre 2006 portant code minier et fiscalité minière en République du Bénin</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_Toc68344486 \h </w:instrText>
        </w:r>
        <w:r w:rsidR="00D9337A" w:rsidRPr="00D9337A">
          <w:rPr>
            <w:noProof/>
            <w:webHidden/>
          </w:rPr>
        </w:r>
        <w:r w:rsidR="00D9337A" w:rsidRPr="00D9337A">
          <w:rPr>
            <w:noProof/>
            <w:webHidden/>
          </w:rPr>
          <w:fldChar w:fldCharType="separate"/>
        </w:r>
        <w:r w:rsidR="00CA26EC">
          <w:rPr>
            <w:noProof/>
            <w:webHidden/>
          </w:rPr>
          <w:t>51</w:t>
        </w:r>
        <w:r w:rsidR="00D9337A" w:rsidRPr="00D9337A">
          <w:rPr>
            <w:noProof/>
            <w:webHidden/>
          </w:rPr>
          <w:fldChar w:fldCharType="end"/>
        </w:r>
      </w:hyperlink>
    </w:p>
    <w:p w14:paraId="1A1582FF" w14:textId="4D0EAC09" w:rsidR="00D9337A" w:rsidRPr="00D9337A" w:rsidRDefault="0080476F">
      <w:pPr>
        <w:pStyle w:val="TOC4"/>
        <w:tabs>
          <w:tab w:val="left" w:pos="2552"/>
        </w:tabs>
        <w:rPr>
          <w:rFonts w:eastAsiaTheme="minorEastAsia"/>
          <w:noProof/>
          <w:lang w:eastAsia="fr-FR"/>
        </w:rPr>
      </w:pPr>
      <w:hyperlink w:anchor="_Toc68344487" w:history="1">
        <w:r w:rsidR="00D9337A" w:rsidRPr="00D9337A">
          <w:rPr>
            <w:rStyle w:val="Hyperlink"/>
            <w:rFonts w:cs="Arial"/>
            <w:noProof/>
          </w:rPr>
          <w:t>5.2.3.5</w:t>
        </w:r>
        <w:r w:rsidR="00D9337A" w:rsidRPr="00D9337A">
          <w:rPr>
            <w:rFonts w:eastAsiaTheme="minorEastAsia"/>
            <w:noProof/>
            <w:lang w:eastAsia="fr-FR"/>
          </w:rPr>
          <w:tab/>
        </w:r>
        <w:r w:rsidR="00D9337A" w:rsidRPr="00D9337A">
          <w:rPr>
            <w:rStyle w:val="Hyperlink"/>
            <w:rFonts w:cs="Arial"/>
            <w:noProof/>
          </w:rPr>
          <w:t>Loi n°2002-016 du 18 octobre 2004 portant régime de la faune en République du Bénin</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_Toc68344487 \h </w:instrText>
        </w:r>
        <w:r w:rsidR="00D9337A" w:rsidRPr="00D9337A">
          <w:rPr>
            <w:noProof/>
            <w:webHidden/>
          </w:rPr>
        </w:r>
        <w:r w:rsidR="00D9337A" w:rsidRPr="00D9337A">
          <w:rPr>
            <w:noProof/>
            <w:webHidden/>
          </w:rPr>
          <w:fldChar w:fldCharType="separate"/>
        </w:r>
        <w:r w:rsidR="00CA26EC">
          <w:rPr>
            <w:noProof/>
            <w:webHidden/>
          </w:rPr>
          <w:t>51</w:t>
        </w:r>
        <w:r w:rsidR="00D9337A" w:rsidRPr="00D9337A">
          <w:rPr>
            <w:noProof/>
            <w:webHidden/>
          </w:rPr>
          <w:fldChar w:fldCharType="end"/>
        </w:r>
      </w:hyperlink>
    </w:p>
    <w:p w14:paraId="464F368B" w14:textId="351B8D89" w:rsidR="00D9337A" w:rsidRPr="00D9337A" w:rsidRDefault="0080476F">
      <w:pPr>
        <w:pStyle w:val="TOC4"/>
        <w:tabs>
          <w:tab w:val="left" w:pos="2552"/>
        </w:tabs>
        <w:rPr>
          <w:rFonts w:eastAsiaTheme="minorEastAsia"/>
          <w:noProof/>
          <w:lang w:eastAsia="fr-FR"/>
        </w:rPr>
      </w:pPr>
      <w:hyperlink w:anchor="_Toc68344488" w:history="1">
        <w:r w:rsidR="00D9337A" w:rsidRPr="00D9337A">
          <w:rPr>
            <w:rStyle w:val="Hyperlink"/>
            <w:rFonts w:cs="Arial"/>
            <w:noProof/>
          </w:rPr>
          <w:t>5.2.3.6</w:t>
        </w:r>
        <w:r w:rsidR="00D9337A" w:rsidRPr="00D9337A">
          <w:rPr>
            <w:rFonts w:eastAsiaTheme="minorEastAsia"/>
            <w:noProof/>
            <w:lang w:eastAsia="fr-FR"/>
          </w:rPr>
          <w:tab/>
        </w:r>
        <w:r w:rsidR="00D9337A" w:rsidRPr="00D9337A">
          <w:rPr>
            <w:rStyle w:val="Hyperlink"/>
            <w:rFonts w:cs="Arial"/>
            <w:noProof/>
          </w:rPr>
          <w:t>Loi n°93-009 du 2 juillet 1993 portant régime des forêts en République du Bénin</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_Toc68344488 \h </w:instrText>
        </w:r>
        <w:r w:rsidR="00D9337A" w:rsidRPr="00D9337A">
          <w:rPr>
            <w:noProof/>
            <w:webHidden/>
          </w:rPr>
        </w:r>
        <w:r w:rsidR="00D9337A" w:rsidRPr="00D9337A">
          <w:rPr>
            <w:noProof/>
            <w:webHidden/>
          </w:rPr>
          <w:fldChar w:fldCharType="separate"/>
        </w:r>
        <w:r w:rsidR="00CA26EC">
          <w:rPr>
            <w:noProof/>
            <w:webHidden/>
          </w:rPr>
          <w:t>52</w:t>
        </w:r>
        <w:r w:rsidR="00D9337A" w:rsidRPr="00D9337A">
          <w:rPr>
            <w:noProof/>
            <w:webHidden/>
          </w:rPr>
          <w:fldChar w:fldCharType="end"/>
        </w:r>
      </w:hyperlink>
    </w:p>
    <w:p w14:paraId="67EC5E64" w14:textId="231B15C0" w:rsidR="00D9337A" w:rsidRPr="00D9337A" w:rsidRDefault="0080476F">
      <w:pPr>
        <w:pStyle w:val="TOC4"/>
        <w:tabs>
          <w:tab w:val="left" w:pos="2552"/>
        </w:tabs>
        <w:rPr>
          <w:rFonts w:eastAsiaTheme="minorEastAsia"/>
          <w:noProof/>
          <w:lang w:eastAsia="fr-FR"/>
        </w:rPr>
      </w:pPr>
      <w:hyperlink w:anchor="_Toc68344489" w:history="1">
        <w:r w:rsidR="00D9337A" w:rsidRPr="00D9337A">
          <w:rPr>
            <w:rStyle w:val="Hyperlink"/>
            <w:rFonts w:cs="Arial"/>
            <w:noProof/>
          </w:rPr>
          <w:t>5.2.3.7</w:t>
        </w:r>
        <w:r w:rsidR="00D9337A" w:rsidRPr="00D9337A">
          <w:rPr>
            <w:rFonts w:eastAsiaTheme="minorEastAsia"/>
            <w:noProof/>
            <w:lang w:eastAsia="fr-FR"/>
          </w:rPr>
          <w:tab/>
        </w:r>
        <w:r w:rsidR="00D9337A" w:rsidRPr="00D9337A">
          <w:rPr>
            <w:rStyle w:val="Hyperlink"/>
            <w:rFonts w:cs="Arial"/>
            <w:noProof/>
          </w:rPr>
          <w:t>Loi n°2007-20 du 23 août 2007 portant protection du patrimoine culturel et du patrimoine naturel à caractère culturel en République du Bénin</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_Toc68344489 \h </w:instrText>
        </w:r>
        <w:r w:rsidR="00D9337A" w:rsidRPr="00D9337A">
          <w:rPr>
            <w:noProof/>
            <w:webHidden/>
          </w:rPr>
        </w:r>
        <w:r w:rsidR="00D9337A" w:rsidRPr="00D9337A">
          <w:rPr>
            <w:noProof/>
            <w:webHidden/>
          </w:rPr>
          <w:fldChar w:fldCharType="separate"/>
        </w:r>
        <w:r w:rsidR="00CA26EC">
          <w:rPr>
            <w:noProof/>
            <w:webHidden/>
          </w:rPr>
          <w:t>52</w:t>
        </w:r>
        <w:r w:rsidR="00D9337A" w:rsidRPr="00D9337A">
          <w:rPr>
            <w:noProof/>
            <w:webHidden/>
          </w:rPr>
          <w:fldChar w:fldCharType="end"/>
        </w:r>
      </w:hyperlink>
    </w:p>
    <w:p w14:paraId="71EE11BE" w14:textId="5B037330" w:rsidR="00D9337A" w:rsidRPr="00D9337A" w:rsidRDefault="0080476F">
      <w:pPr>
        <w:pStyle w:val="TOC4"/>
        <w:tabs>
          <w:tab w:val="left" w:pos="2552"/>
        </w:tabs>
        <w:rPr>
          <w:rFonts w:eastAsiaTheme="minorEastAsia"/>
          <w:noProof/>
          <w:lang w:eastAsia="fr-FR"/>
        </w:rPr>
      </w:pPr>
      <w:hyperlink w:anchor="_Toc68344490" w:history="1">
        <w:r w:rsidR="00D9337A" w:rsidRPr="00D9337A">
          <w:rPr>
            <w:rStyle w:val="Hyperlink"/>
            <w:rFonts w:cs="Arial"/>
            <w:noProof/>
          </w:rPr>
          <w:t>5.2.3.8</w:t>
        </w:r>
        <w:r w:rsidR="00D9337A" w:rsidRPr="00D9337A">
          <w:rPr>
            <w:rFonts w:eastAsiaTheme="minorEastAsia"/>
            <w:noProof/>
            <w:lang w:eastAsia="fr-FR"/>
          </w:rPr>
          <w:tab/>
        </w:r>
        <w:r w:rsidR="00D9337A" w:rsidRPr="00D9337A">
          <w:rPr>
            <w:rStyle w:val="Hyperlink"/>
            <w:rFonts w:cs="Arial"/>
            <w:noProof/>
          </w:rPr>
          <w:t>Projet de « Loi littorale relative à la protection, l'aménagement et la mise en valeur de la zone littorale »</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_Toc68344490 \h </w:instrText>
        </w:r>
        <w:r w:rsidR="00D9337A" w:rsidRPr="00D9337A">
          <w:rPr>
            <w:noProof/>
            <w:webHidden/>
          </w:rPr>
        </w:r>
        <w:r w:rsidR="00D9337A" w:rsidRPr="00D9337A">
          <w:rPr>
            <w:noProof/>
            <w:webHidden/>
          </w:rPr>
          <w:fldChar w:fldCharType="separate"/>
        </w:r>
        <w:r w:rsidR="00CA26EC">
          <w:rPr>
            <w:noProof/>
            <w:webHidden/>
          </w:rPr>
          <w:t>52</w:t>
        </w:r>
        <w:r w:rsidR="00D9337A" w:rsidRPr="00D9337A">
          <w:rPr>
            <w:noProof/>
            <w:webHidden/>
          </w:rPr>
          <w:fldChar w:fldCharType="end"/>
        </w:r>
      </w:hyperlink>
    </w:p>
    <w:p w14:paraId="552BAA0C" w14:textId="3DA2D12B" w:rsidR="00D9337A" w:rsidRPr="00D9337A" w:rsidRDefault="0080476F">
      <w:pPr>
        <w:pStyle w:val="TOC4"/>
        <w:tabs>
          <w:tab w:val="left" w:pos="2552"/>
        </w:tabs>
        <w:rPr>
          <w:rFonts w:eastAsiaTheme="minorEastAsia"/>
          <w:noProof/>
          <w:lang w:eastAsia="fr-FR"/>
        </w:rPr>
      </w:pPr>
      <w:hyperlink w:anchor="_Toc68344491" w:history="1">
        <w:r w:rsidR="00D9337A" w:rsidRPr="00D9337A">
          <w:rPr>
            <w:rStyle w:val="Hyperlink"/>
            <w:rFonts w:cs="Arial"/>
            <w:noProof/>
          </w:rPr>
          <w:t>5.2.3.9</w:t>
        </w:r>
        <w:r w:rsidR="00D9337A" w:rsidRPr="00D9337A">
          <w:rPr>
            <w:rFonts w:eastAsiaTheme="minorEastAsia"/>
            <w:noProof/>
            <w:lang w:eastAsia="fr-FR"/>
          </w:rPr>
          <w:tab/>
        </w:r>
        <w:r w:rsidR="00D9337A" w:rsidRPr="00D9337A">
          <w:rPr>
            <w:rStyle w:val="Hyperlink"/>
            <w:rFonts w:cs="Arial"/>
            <w:noProof/>
          </w:rPr>
          <w:t>Décret n°2017-332 du 06 juillet 2017 portant organisation des procédures d’évaluation environnementale au Bénin</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_Toc68344491 \h </w:instrText>
        </w:r>
        <w:r w:rsidR="00D9337A" w:rsidRPr="00D9337A">
          <w:rPr>
            <w:noProof/>
            <w:webHidden/>
          </w:rPr>
        </w:r>
        <w:r w:rsidR="00D9337A" w:rsidRPr="00D9337A">
          <w:rPr>
            <w:noProof/>
            <w:webHidden/>
          </w:rPr>
          <w:fldChar w:fldCharType="separate"/>
        </w:r>
        <w:r w:rsidR="00CA26EC">
          <w:rPr>
            <w:noProof/>
            <w:webHidden/>
          </w:rPr>
          <w:t>53</w:t>
        </w:r>
        <w:r w:rsidR="00D9337A" w:rsidRPr="00D9337A">
          <w:rPr>
            <w:noProof/>
            <w:webHidden/>
          </w:rPr>
          <w:fldChar w:fldCharType="end"/>
        </w:r>
      </w:hyperlink>
    </w:p>
    <w:p w14:paraId="07276A4D" w14:textId="53B3F794" w:rsidR="00D9337A" w:rsidRPr="00D9337A" w:rsidRDefault="0080476F">
      <w:pPr>
        <w:pStyle w:val="TOC3"/>
        <w:tabs>
          <w:tab w:val="left" w:pos="1701"/>
        </w:tabs>
        <w:rPr>
          <w:rFonts w:eastAsiaTheme="minorEastAsia"/>
          <w:noProof/>
          <w:lang w:eastAsia="fr-FR"/>
        </w:rPr>
      </w:pPr>
      <w:hyperlink w:anchor="_Toc68344492" w:history="1">
        <w:r w:rsidR="00D9337A" w:rsidRPr="00D9337A">
          <w:rPr>
            <w:rStyle w:val="Hyperlink"/>
            <w:rFonts w:cs="Arial"/>
            <w:noProof/>
          </w:rPr>
          <w:t>5.2.4</w:t>
        </w:r>
        <w:r w:rsidR="00D9337A" w:rsidRPr="00D9337A">
          <w:rPr>
            <w:rFonts w:eastAsiaTheme="minorEastAsia"/>
            <w:noProof/>
            <w:lang w:eastAsia="fr-FR"/>
          </w:rPr>
          <w:tab/>
        </w:r>
        <w:r w:rsidR="00D9337A" w:rsidRPr="00D9337A">
          <w:rPr>
            <w:rStyle w:val="Hyperlink"/>
            <w:rFonts w:cs="Arial"/>
            <w:noProof/>
          </w:rPr>
          <w:t>Normes applicables dans le cadre du projet</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_Toc68344492 \h </w:instrText>
        </w:r>
        <w:r w:rsidR="00D9337A" w:rsidRPr="00D9337A">
          <w:rPr>
            <w:noProof/>
            <w:webHidden/>
          </w:rPr>
        </w:r>
        <w:r w:rsidR="00D9337A" w:rsidRPr="00D9337A">
          <w:rPr>
            <w:noProof/>
            <w:webHidden/>
          </w:rPr>
          <w:fldChar w:fldCharType="separate"/>
        </w:r>
        <w:r w:rsidR="00CA26EC">
          <w:rPr>
            <w:noProof/>
            <w:webHidden/>
          </w:rPr>
          <w:t>53</w:t>
        </w:r>
        <w:r w:rsidR="00D9337A" w:rsidRPr="00D9337A">
          <w:rPr>
            <w:noProof/>
            <w:webHidden/>
          </w:rPr>
          <w:fldChar w:fldCharType="end"/>
        </w:r>
      </w:hyperlink>
    </w:p>
    <w:p w14:paraId="0E25BA95" w14:textId="073C553F" w:rsidR="00D9337A" w:rsidRPr="00D9337A" w:rsidRDefault="0080476F">
      <w:pPr>
        <w:pStyle w:val="TOC3"/>
        <w:tabs>
          <w:tab w:val="left" w:pos="1701"/>
        </w:tabs>
        <w:rPr>
          <w:rFonts w:eastAsiaTheme="minorEastAsia"/>
          <w:noProof/>
          <w:lang w:eastAsia="fr-FR"/>
        </w:rPr>
      </w:pPr>
      <w:hyperlink w:anchor="_Toc68344493" w:history="1">
        <w:r w:rsidR="00D9337A" w:rsidRPr="00D9337A">
          <w:rPr>
            <w:rStyle w:val="Hyperlink"/>
            <w:rFonts w:cs="Arial"/>
            <w:noProof/>
          </w:rPr>
          <w:t>5.2.5</w:t>
        </w:r>
        <w:r w:rsidR="00D9337A" w:rsidRPr="00D9337A">
          <w:rPr>
            <w:rFonts w:eastAsiaTheme="minorEastAsia"/>
            <w:noProof/>
            <w:lang w:eastAsia="fr-FR"/>
          </w:rPr>
          <w:tab/>
        </w:r>
        <w:r w:rsidR="00D9337A" w:rsidRPr="00D9337A">
          <w:rPr>
            <w:rStyle w:val="Hyperlink"/>
            <w:rFonts w:cs="Arial"/>
            <w:noProof/>
          </w:rPr>
          <w:t>Les politiques de sauvegarde de  la Banque mondiale applicables au projet</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_Toc68344493 \h </w:instrText>
        </w:r>
        <w:r w:rsidR="00D9337A" w:rsidRPr="00D9337A">
          <w:rPr>
            <w:noProof/>
            <w:webHidden/>
          </w:rPr>
        </w:r>
        <w:r w:rsidR="00D9337A" w:rsidRPr="00D9337A">
          <w:rPr>
            <w:noProof/>
            <w:webHidden/>
          </w:rPr>
          <w:fldChar w:fldCharType="separate"/>
        </w:r>
        <w:r w:rsidR="00CA26EC">
          <w:rPr>
            <w:noProof/>
            <w:webHidden/>
          </w:rPr>
          <w:t>55</w:t>
        </w:r>
        <w:r w:rsidR="00D9337A" w:rsidRPr="00D9337A">
          <w:rPr>
            <w:noProof/>
            <w:webHidden/>
          </w:rPr>
          <w:fldChar w:fldCharType="end"/>
        </w:r>
      </w:hyperlink>
    </w:p>
    <w:p w14:paraId="587398DB" w14:textId="5DAF28B3" w:rsidR="00D9337A" w:rsidRPr="00D9337A" w:rsidRDefault="0080476F">
      <w:pPr>
        <w:pStyle w:val="TOC4"/>
        <w:tabs>
          <w:tab w:val="left" w:pos="2552"/>
        </w:tabs>
        <w:rPr>
          <w:rFonts w:eastAsiaTheme="minorEastAsia"/>
          <w:noProof/>
          <w:lang w:eastAsia="fr-FR"/>
        </w:rPr>
      </w:pPr>
      <w:hyperlink w:anchor="_Toc68344494" w:history="1">
        <w:r w:rsidR="00D9337A" w:rsidRPr="00D9337A">
          <w:rPr>
            <w:rStyle w:val="Hyperlink"/>
            <w:rFonts w:cs="Arial"/>
            <w:noProof/>
          </w:rPr>
          <w:t>5.2.5.1</w:t>
        </w:r>
        <w:r w:rsidR="00D9337A" w:rsidRPr="00D9337A">
          <w:rPr>
            <w:rFonts w:eastAsiaTheme="minorEastAsia"/>
            <w:noProof/>
            <w:lang w:eastAsia="fr-FR"/>
          </w:rPr>
          <w:tab/>
        </w:r>
        <w:r w:rsidR="00D9337A" w:rsidRPr="00D9337A">
          <w:rPr>
            <w:rStyle w:val="Hyperlink"/>
            <w:rFonts w:cs="Arial"/>
            <w:noProof/>
          </w:rPr>
          <w:t>PO 4.01 : Évaluation environnementale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_Toc68344494 \h </w:instrText>
        </w:r>
        <w:r w:rsidR="00D9337A" w:rsidRPr="00D9337A">
          <w:rPr>
            <w:noProof/>
            <w:webHidden/>
          </w:rPr>
        </w:r>
        <w:r w:rsidR="00D9337A" w:rsidRPr="00D9337A">
          <w:rPr>
            <w:noProof/>
            <w:webHidden/>
          </w:rPr>
          <w:fldChar w:fldCharType="separate"/>
        </w:r>
        <w:r w:rsidR="00CA26EC">
          <w:rPr>
            <w:noProof/>
            <w:webHidden/>
          </w:rPr>
          <w:t>55</w:t>
        </w:r>
        <w:r w:rsidR="00D9337A" w:rsidRPr="00D9337A">
          <w:rPr>
            <w:noProof/>
            <w:webHidden/>
          </w:rPr>
          <w:fldChar w:fldCharType="end"/>
        </w:r>
      </w:hyperlink>
    </w:p>
    <w:p w14:paraId="65BBE246" w14:textId="15DA1B8B" w:rsidR="00D9337A" w:rsidRPr="00D9337A" w:rsidRDefault="0080476F">
      <w:pPr>
        <w:pStyle w:val="TOC4"/>
        <w:tabs>
          <w:tab w:val="left" w:pos="2552"/>
        </w:tabs>
        <w:rPr>
          <w:rFonts w:eastAsiaTheme="minorEastAsia"/>
          <w:noProof/>
          <w:lang w:eastAsia="fr-FR"/>
        </w:rPr>
      </w:pPr>
      <w:hyperlink w:anchor="_Toc68344495" w:history="1">
        <w:r w:rsidR="00D9337A" w:rsidRPr="00D9337A">
          <w:rPr>
            <w:rStyle w:val="Hyperlink"/>
            <w:rFonts w:cs="Arial"/>
            <w:noProof/>
          </w:rPr>
          <w:t>5.2.5.2</w:t>
        </w:r>
        <w:r w:rsidR="00D9337A" w:rsidRPr="00D9337A">
          <w:rPr>
            <w:rFonts w:eastAsiaTheme="minorEastAsia"/>
            <w:noProof/>
            <w:lang w:eastAsia="fr-FR"/>
          </w:rPr>
          <w:tab/>
        </w:r>
        <w:r w:rsidR="00D9337A" w:rsidRPr="00D9337A">
          <w:rPr>
            <w:rStyle w:val="Hyperlink"/>
            <w:rFonts w:cs="Arial"/>
            <w:noProof/>
          </w:rPr>
          <w:t>PO 4. O4 : Habitats naturels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_Toc68344495 \h </w:instrText>
        </w:r>
        <w:r w:rsidR="00D9337A" w:rsidRPr="00D9337A">
          <w:rPr>
            <w:noProof/>
            <w:webHidden/>
          </w:rPr>
        </w:r>
        <w:r w:rsidR="00D9337A" w:rsidRPr="00D9337A">
          <w:rPr>
            <w:noProof/>
            <w:webHidden/>
          </w:rPr>
          <w:fldChar w:fldCharType="separate"/>
        </w:r>
        <w:r w:rsidR="00CA26EC">
          <w:rPr>
            <w:noProof/>
            <w:webHidden/>
          </w:rPr>
          <w:t>56</w:t>
        </w:r>
        <w:r w:rsidR="00D9337A" w:rsidRPr="00D9337A">
          <w:rPr>
            <w:noProof/>
            <w:webHidden/>
          </w:rPr>
          <w:fldChar w:fldCharType="end"/>
        </w:r>
      </w:hyperlink>
    </w:p>
    <w:p w14:paraId="73E473AA" w14:textId="46054432" w:rsidR="00D9337A" w:rsidRPr="00D9337A" w:rsidRDefault="0080476F">
      <w:pPr>
        <w:pStyle w:val="TOC4"/>
        <w:tabs>
          <w:tab w:val="left" w:pos="2552"/>
        </w:tabs>
        <w:rPr>
          <w:rFonts w:eastAsiaTheme="minorEastAsia"/>
          <w:noProof/>
          <w:lang w:eastAsia="fr-FR"/>
        </w:rPr>
      </w:pPr>
      <w:hyperlink w:anchor="_Toc68344496" w:history="1">
        <w:r w:rsidR="00D9337A" w:rsidRPr="00D9337A">
          <w:rPr>
            <w:rStyle w:val="Hyperlink"/>
            <w:rFonts w:cs="Arial"/>
            <w:noProof/>
          </w:rPr>
          <w:t>5.2.5.3</w:t>
        </w:r>
        <w:r w:rsidR="00D9337A" w:rsidRPr="00D9337A">
          <w:rPr>
            <w:rFonts w:eastAsiaTheme="minorEastAsia"/>
            <w:noProof/>
            <w:lang w:eastAsia="fr-FR"/>
          </w:rPr>
          <w:tab/>
        </w:r>
        <w:r w:rsidR="00D9337A" w:rsidRPr="00D9337A">
          <w:rPr>
            <w:rStyle w:val="Hyperlink"/>
            <w:rFonts w:cs="Arial"/>
            <w:noProof/>
          </w:rPr>
          <w:t>PO 4.11 : Ressources culturelles physiques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_Toc68344496 \h </w:instrText>
        </w:r>
        <w:r w:rsidR="00D9337A" w:rsidRPr="00D9337A">
          <w:rPr>
            <w:noProof/>
            <w:webHidden/>
          </w:rPr>
        </w:r>
        <w:r w:rsidR="00D9337A" w:rsidRPr="00D9337A">
          <w:rPr>
            <w:noProof/>
            <w:webHidden/>
          </w:rPr>
          <w:fldChar w:fldCharType="separate"/>
        </w:r>
        <w:r w:rsidR="00CA26EC">
          <w:rPr>
            <w:noProof/>
            <w:webHidden/>
          </w:rPr>
          <w:t>57</w:t>
        </w:r>
        <w:r w:rsidR="00D9337A" w:rsidRPr="00D9337A">
          <w:rPr>
            <w:noProof/>
            <w:webHidden/>
          </w:rPr>
          <w:fldChar w:fldCharType="end"/>
        </w:r>
      </w:hyperlink>
    </w:p>
    <w:p w14:paraId="1E36319A" w14:textId="0EA0E201" w:rsidR="00D9337A" w:rsidRPr="00D9337A" w:rsidRDefault="0080476F">
      <w:pPr>
        <w:pStyle w:val="TOC4"/>
        <w:tabs>
          <w:tab w:val="left" w:pos="2552"/>
        </w:tabs>
        <w:rPr>
          <w:rFonts w:eastAsiaTheme="minorEastAsia"/>
          <w:noProof/>
          <w:lang w:eastAsia="fr-FR"/>
        </w:rPr>
      </w:pPr>
      <w:hyperlink w:anchor="_Toc68344497" w:history="1">
        <w:r w:rsidR="00D9337A" w:rsidRPr="00D9337A">
          <w:rPr>
            <w:rStyle w:val="Hyperlink"/>
            <w:rFonts w:cs="Arial"/>
            <w:noProof/>
          </w:rPr>
          <w:t>5.2.5.4</w:t>
        </w:r>
        <w:r w:rsidR="00D9337A" w:rsidRPr="00D9337A">
          <w:rPr>
            <w:rFonts w:eastAsiaTheme="minorEastAsia"/>
            <w:noProof/>
            <w:lang w:eastAsia="fr-FR"/>
          </w:rPr>
          <w:tab/>
        </w:r>
        <w:r w:rsidR="00D9337A" w:rsidRPr="00D9337A">
          <w:rPr>
            <w:rStyle w:val="Hyperlink"/>
            <w:rFonts w:cs="Arial"/>
            <w:noProof/>
          </w:rPr>
          <w:t>PO 4.12 : Réinstallation involontaire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_Toc68344497 \h </w:instrText>
        </w:r>
        <w:r w:rsidR="00D9337A" w:rsidRPr="00D9337A">
          <w:rPr>
            <w:noProof/>
            <w:webHidden/>
          </w:rPr>
        </w:r>
        <w:r w:rsidR="00D9337A" w:rsidRPr="00D9337A">
          <w:rPr>
            <w:noProof/>
            <w:webHidden/>
          </w:rPr>
          <w:fldChar w:fldCharType="separate"/>
        </w:r>
        <w:r w:rsidR="00CA26EC">
          <w:rPr>
            <w:noProof/>
            <w:webHidden/>
          </w:rPr>
          <w:t>57</w:t>
        </w:r>
        <w:r w:rsidR="00D9337A" w:rsidRPr="00D9337A">
          <w:rPr>
            <w:noProof/>
            <w:webHidden/>
          </w:rPr>
          <w:fldChar w:fldCharType="end"/>
        </w:r>
      </w:hyperlink>
    </w:p>
    <w:p w14:paraId="2019A9B4" w14:textId="3B9D69B9" w:rsidR="00D9337A" w:rsidRPr="00D9337A" w:rsidRDefault="0080476F">
      <w:pPr>
        <w:pStyle w:val="TOC4"/>
        <w:tabs>
          <w:tab w:val="left" w:pos="2552"/>
        </w:tabs>
        <w:rPr>
          <w:rFonts w:eastAsiaTheme="minorEastAsia"/>
          <w:noProof/>
          <w:lang w:eastAsia="fr-FR"/>
        </w:rPr>
      </w:pPr>
      <w:hyperlink w:anchor="_Toc68344498" w:history="1">
        <w:r w:rsidR="00D9337A" w:rsidRPr="00D9337A">
          <w:rPr>
            <w:rStyle w:val="Hyperlink"/>
            <w:rFonts w:cs="Arial"/>
            <w:noProof/>
          </w:rPr>
          <w:t>5.2.5.5</w:t>
        </w:r>
        <w:r w:rsidR="00D9337A" w:rsidRPr="00D9337A">
          <w:rPr>
            <w:rFonts w:eastAsiaTheme="minorEastAsia"/>
            <w:noProof/>
            <w:lang w:eastAsia="fr-FR"/>
          </w:rPr>
          <w:tab/>
        </w:r>
        <w:r w:rsidR="00D9337A" w:rsidRPr="00D9337A">
          <w:rPr>
            <w:rStyle w:val="Hyperlink"/>
            <w:rFonts w:cs="Arial"/>
            <w:noProof/>
          </w:rPr>
          <w:t>La PO/PB 17.50 : Droit d’accès à l’information</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_Toc68344498 \h </w:instrText>
        </w:r>
        <w:r w:rsidR="00D9337A" w:rsidRPr="00D9337A">
          <w:rPr>
            <w:noProof/>
            <w:webHidden/>
          </w:rPr>
        </w:r>
        <w:r w:rsidR="00D9337A" w:rsidRPr="00D9337A">
          <w:rPr>
            <w:noProof/>
            <w:webHidden/>
          </w:rPr>
          <w:fldChar w:fldCharType="separate"/>
        </w:r>
        <w:r w:rsidR="00CA26EC">
          <w:rPr>
            <w:noProof/>
            <w:webHidden/>
          </w:rPr>
          <w:t>57</w:t>
        </w:r>
        <w:r w:rsidR="00D9337A" w:rsidRPr="00D9337A">
          <w:rPr>
            <w:noProof/>
            <w:webHidden/>
          </w:rPr>
          <w:fldChar w:fldCharType="end"/>
        </w:r>
      </w:hyperlink>
    </w:p>
    <w:p w14:paraId="1390202E" w14:textId="581F9409" w:rsidR="00D9337A" w:rsidRPr="00D9337A" w:rsidRDefault="0080476F">
      <w:pPr>
        <w:pStyle w:val="TOC2"/>
        <w:tabs>
          <w:tab w:val="left" w:pos="907"/>
        </w:tabs>
        <w:rPr>
          <w:rFonts w:eastAsiaTheme="minorEastAsia"/>
          <w:noProof/>
          <w:lang w:eastAsia="fr-FR"/>
        </w:rPr>
      </w:pPr>
      <w:hyperlink w:anchor="_Toc68344499" w:history="1">
        <w:r w:rsidR="00D9337A" w:rsidRPr="00D9337A">
          <w:rPr>
            <w:rStyle w:val="Hyperlink"/>
            <w:rFonts w:cs="Arial"/>
            <w:noProof/>
          </w:rPr>
          <w:t>5.3</w:t>
        </w:r>
        <w:r w:rsidR="00D9337A" w:rsidRPr="00D9337A">
          <w:rPr>
            <w:rFonts w:eastAsiaTheme="minorEastAsia"/>
            <w:noProof/>
            <w:lang w:eastAsia="fr-FR"/>
          </w:rPr>
          <w:tab/>
        </w:r>
        <w:r w:rsidR="00D9337A" w:rsidRPr="00D9337A">
          <w:rPr>
            <w:rStyle w:val="Hyperlink"/>
            <w:rFonts w:cs="Arial"/>
            <w:noProof/>
          </w:rPr>
          <w:t>Cadre institutionnel</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_Toc68344499 \h </w:instrText>
        </w:r>
        <w:r w:rsidR="00D9337A" w:rsidRPr="00D9337A">
          <w:rPr>
            <w:noProof/>
            <w:webHidden/>
          </w:rPr>
        </w:r>
        <w:r w:rsidR="00D9337A" w:rsidRPr="00D9337A">
          <w:rPr>
            <w:noProof/>
            <w:webHidden/>
          </w:rPr>
          <w:fldChar w:fldCharType="separate"/>
        </w:r>
        <w:r w:rsidR="00CA26EC">
          <w:rPr>
            <w:noProof/>
            <w:webHidden/>
          </w:rPr>
          <w:t>57</w:t>
        </w:r>
        <w:r w:rsidR="00D9337A" w:rsidRPr="00D9337A">
          <w:rPr>
            <w:noProof/>
            <w:webHidden/>
          </w:rPr>
          <w:fldChar w:fldCharType="end"/>
        </w:r>
      </w:hyperlink>
    </w:p>
    <w:p w14:paraId="1B2F4A9F" w14:textId="775684CA" w:rsidR="00D9337A" w:rsidRPr="00D9337A" w:rsidRDefault="0080476F">
      <w:pPr>
        <w:pStyle w:val="TOC3"/>
        <w:tabs>
          <w:tab w:val="left" w:pos="1701"/>
        </w:tabs>
        <w:rPr>
          <w:rFonts w:eastAsiaTheme="minorEastAsia"/>
          <w:noProof/>
          <w:lang w:eastAsia="fr-FR"/>
        </w:rPr>
      </w:pPr>
      <w:hyperlink w:anchor="_Toc68344500" w:history="1">
        <w:r w:rsidR="00D9337A" w:rsidRPr="00D9337A">
          <w:rPr>
            <w:rStyle w:val="Hyperlink"/>
            <w:rFonts w:cs="Arial"/>
            <w:noProof/>
          </w:rPr>
          <w:t>5.3.1</w:t>
        </w:r>
        <w:r w:rsidR="00D9337A" w:rsidRPr="00D9337A">
          <w:rPr>
            <w:rFonts w:eastAsiaTheme="minorEastAsia"/>
            <w:noProof/>
            <w:lang w:eastAsia="fr-FR"/>
          </w:rPr>
          <w:tab/>
        </w:r>
        <w:r w:rsidR="00D9337A" w:rsidRPr="00D9337A">
          <w:rPr>
            <w:rStyle w:val="Hyperlink"/>
            <w:rFonts w:cs="Arial"/>
            <w:noProof/>
          </w:rPr>
          <w:t>Ministère du Cadre de Vie et du Développement Durable (MCVDD)</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_Toc68344500 \h </w:instrText>
        </w:r>
        <w:r w:rsidR="00D9337A" w:rsidRPr="00D9337A">
          <w:rPr>
            <w:noProof/>
            <w:webHidden/>
          </w:rPr>
        </w:r>
        <w:r w:rsidR="00D9337A" w:rsidRPr="00D9337A">
          <w:rPr>
            <w:noProof/>
            <w:webHidden/>
          </w:rPr>
          <w:fldChar w:fldCharType="separate"/>
        </w:r>
        <w:r w:rsidR="00CA26EC">
          <w:rPr>
            <w:noProof/>
            <w:webHidden/>
          </w:rPr>
          <w:t>58</w:t>
        </w:r>
        <w:r w:rsidR="00D9337A" w:rsidRPr="00D9337A">
          <w:rPr>
            <w:noProof/>
            <w:webHidden/>
          </w:rPr>
          <w:fldChar w:fldCharType="end"/>
        </w:r>
      </w:hyperlink>
    </w:p>
    <w:p w14:paraId="004E7B4D" w14:textId="741385E4" w:rsidR="00D9337A" w:rsidRPr="00D9337A" w:rsidRDefault="0080476F">
      <w:pPr>
        <w:pStyle w:val="TOC4"/>
        <w:tabs>
          <w:tab w:val="left" w:pos="2552"/>
        </w:tabs>
        <w:rPr>
          <w:rFonts w:eastAsiaTheme="minorEastAsia"/>
          <w:noProof/>
          <w:lang w:eastAsia="fr-FR"/>
        </w:rPr>
      </w:pPr>
      <w:hyperlink w:anchor="_Toc68344501" w:history="1">
        <w:r w:rsidR="00D9337A" w:rsidRPr="00D9337A">
          <w:rPr>
            <w:rStyle w:val="Hyperlink"/>
            <w:rFonts w:cs="Arial"/>
            <w:noProof/>
          </w:rPr>
          <w:t>5.3.1.1</w:t>
        </w:r>
        <w:r w:rsidR="00D9337A" w:rsidRPr="00D9337A">
          <w:rPr>
            <w:rFonts w:eastAsiaTheme="minorEastAsia"/>
            <w:noProof/>
            <w:lang w:eastAsia="fr-FR"/>
          </w:rPr>
          <w:tab/>
        </w:r>
        <w:r w:rsidR="00D9337A" w:rsidRPr="00D9337A">
          <w:rPr>
            <w:rStyle w:val="Hyperlink"/>
            <w:rFonts w:cs="Arial"/>
            <w:noProof/>
          </w:rPr>
          <w:t>Agence Béninoise pour l’Environnement (ABE)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_Toc68344501 \h </w:instrText>
        </w:r>
        <w:r w:rsidR="00D9337A" w:rsidRPr="00D9337A">
          <w:rPr>
            <w:noProof/>
            <w:webHidden/>
          </w:rPr>
        </w:r>
        <w:r w:rsidR="00D9337A" w:rsidRPr="00D9337A">
          <w:rPr>
            <w:noProof/>
            <w:webHidden/>
          </w:rPr>
          <w:fldChar w:fldCharType="separate"/>
        </w:r>
        <w:r w:rsidR="00CA26EC">
          <w:rPr>
            <w:noProof/>
            <w:webHidden/>
          </w:rPr>
          <w:t>59</w:t>
        </w:r>
        <w:r w:rsidR="00D9337A" w:rsidRPr="00D9337A">
          <w:rPr>
            <w:noProof/>
            <w:webHidden/>
          </w:rPr>
          <w:fldChar w:fldCharType="end"/>
        </w:r>
      </w:hyperlink>
    </w:p>
    <w:p w14:paraId="5DDCDBAA" w14:textId="434DAE45" w:rsidR="00D9337A" w:rsidRPr="00D9337A" w:rsidRDefault="0080476F">
      <w:pPr>
        <w:pStyle w:val="TOC4"/>
        <w:tabs>
          <w:tab w:val="left" w:pos="2552"/>
        </w:tabs>
        <w:rPr>
          <w:rFonts w:eastAsiaTheme="minorEastAsia"/>
          <w:noProof/>
          <w:lang w:eastAsia="fr-FR"/>
        </w:rPr>
      </w:pPr>
      <w:hyperlink w:anchor="_Toc68344502" w:history="1">
        <w:r w:rsidR="00D9337A" w:rsidRPr="00D9337A">
          <w:rPr>
            <w:rStyle w:val="Hyperlink"/>
            <w:rFonts w:cs="Arial"/>
            <w:noProof/>
          </w:rPr>
          <w:t>5.3.1.2</w:t>
        </w:r>
        <w:r w:rsidR="00D9337A" w:rsidRPr="00D9337A">
          <w:rPr>
            <w:rFonts w:eastAsiaTheme="minorEastAsia"/>
            <w:noProof/>
            <w:lang w:eastAsia="fr-FR"/>
          </w:rPr>
          <w:tab/>
        </w:r>
        <w:r w:rsidR="00D9337A" w:rsidRPr="00D9337A">
          <w:rPr>
            <w:rStyle w:val="Hyperlink"/>
            <w:rFonts w:cs="Arial"/>
            <w:noProof/>
          </w:rPr>
          <w:t>Direction Générale de l’Environnement et du Climat</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_Toc68344502 \h </w:instrText>
        </w:r>
        <w:r w:rsidR="00D9337A" w:rsidRPr="00D9337A">
          <w:rPr>
            <w:noProof/>
            <w:webHidden/>
          </w:rPr>
        </w:r>
        <w:r w:rsidR="00D9337A" w:rsidRPr="00D9337A">
          <w:rPr>
            <w:noProof/>
            <w:webHidden/>
          </w:rPr>
          <w:fldChar w:fldCharType="separate"/>
        </w:r>
        <w:r w:rsidR="00CA26EC">
          <w:rPr>
            <w:noProof/>
            <w:webHidden/>
          </w:rPr>
          <w:t>59</w:t>
        </w:r>
        <w:r w:rsidR="00D9337A" w:rsidRPr="00D9337A">
          <w:rPr>
            <w:noProof/>
            <w:webHidden/>
          </w:rPr>
          <w:fldChar w:fldCharType="end"/>
        </w:r>
      </w:hyperlink>
    </w:p>
    <w:p w14:paraId="7CE3E66B" w14:textId="68F8AF63" w:rsidR="00D9337A" w:rsidRPr="00D9337A" w:rsidRDefault="0080476F">
      <w:pPr>
        <w:pStyle w:val="TOC4"/>
        <w:tabs>
          <w:tab w:val="left" w:pos="2552"/>
        </w:tabs>
        <w:rPr>
          <w:rFonts w:eastAsiaTheme="minorEastAsia"/>
          <w:noProof/>
          <w:lang w:eastAsia="fr-FR"/>
        </w:rPr>
      </w:pPr>
      <w:hyperlink w:anchor="_Toc68344503" w:history="1">
        <w:r w:rsidR="00D9337A" w:rsidRPr="00D9337A">
          <w:rPr>
            <w:rStyle w:val="Hyperlink"/>
            <w:rFonts w:cs="Arial"/>
            <w:noProof/>
          </w:rPr>
          <w:t>5.3.1.3</w:t>
        </w:r>
        <w:r w:rsidR="00D9337A" w:rsidRPr="00D9337A">
          <w:rPr>
            <w:rFonts w:eastAsiaTheme="minorEastAsia"/>
            <w:noProof/>
            <w:lang w:eastAsia="fr-FR"/>
          </w:rPr>
          <w:tab/>
        </w:r>
        <w:r w:rsidR="00D9337A" w:rsidRPr="00D9337A">
          <w:rPr>
            <w:rStyle w:val="Hyperlink"/>
            <w:rFonts w:cs="Arial"/>
            <w:noProof/>
          </w:rPr>
          <w:t>La Direction de la Protection des Berges et Côtes et de la Préservation des Ecosystèmes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_Toc68344503 \h </w:instrText>
        </w:r>
        <w:r w:rsidR="00D9337A" w:rsidRPr="00D9337A">
          <w:rPr>
            <w:noProof/>
            <w:webHidden/>
          </w:rPr>
        </w:r>
        <w:r w:rsidR="00D9337A" w:rsidRPr="00D9337A">
          <w:rPr>
            <w:noProof/>
            <w:webHidden/>
          </w:rPr>
          <w:fldChar w:fldCharType="separate"/>
        </w:r>
        <w:r w:rsidR="00CA26EC">
          <w:rPr>
            <w:noProof/>
            <w:webHidden/>
          </w:rPr>
          <w:t>60</w:t>
        </w:r>
        <w:r w:rsidR="00D9337A" w:rsidRPr="00D9337A">
          <w:rPr>
            <w:noProof/>
            <w:webHidden/>
          </w:rPr>
          <w:fldChar w:fldCharType="end"/>
        </w:r>
      </w:hyperlink>
    </w:p>
    <w:p w14:paraId="4E0B810B" w14:textId="2AE14E5F" w:rsidR="00D9337A" w:rsidRPr="00D9337A" w:rsidRDefault="0080476F">
      <w:pPr>
        <w:pStyle w:val="TOC4"/>
        <w:tabs>
          <w:tab w:val="left" w:pos="2552"/>
        </w:tabs>
        <w:rPr>
          <w:rFonts w:eastAsiaTheme="minorEastAsia"/>
          <w:noProof/>
          <w:lang w:eastAsia="fr-FR"/>
        </w:rPr>
      </w:pPr>
      <w:hyperlink w:anchor="_Toc68344504" w:history="1">
        <w:r w:rsidR="00D9337A" w:rsidRPr="00D9337A">
          <w:rPr>
            <w:rStyle w:val="Hyperlink"/>
            <w:rFonts w:cs="Arial"/>
            <w:noProof/>
          </w:rPr>
          <w:t>5.3.1.4</w:t>
        </w:r>
        <w:r w:rsidR="00D9337A" w:rsidRPr="00D9337A">
          <w:rPr>
            <w:rFonts w:eastAsiaTheme="minorEastAsia"/>
            <w:noProof/>
            <w:lang w:eastAsia="fr-FR"/>
          </w:rPr>
          <w:tab/>
        </w:r>
        <w:r w:rsidR="00D9337A" w:rsidRPr="00D9337A">
          <w:rPr>
            <w:rStyle w:val="Hyperlink"/>
            <w:rFonts w:cs="Arial"/>
            <w:noProof/>
          </w:rPr>
          <w:t>L’Unité de gestion du Projet WACA</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_Toc68344504 \h </w:instrText>
        </w:r>
        <w:r w:rsidR="00D9337A" w:rsidRPr="00D9337A">
          <w:rPr>
            <w:noProof/>
            <w:webHidden/>
          </w:rPr>
        </w:r>
        <w:r w:rsidR="00D9337A" w:rsidRPr="00D9337A">
          <w:rPr>
            <w:noProof/>
            <w:webHidden/>
          </w:rPr>
          <w:fldChar w:fldCharType="separate"/>
        </w:r>
        <w:r w:rsidR="00CA26EC">
          <w:rPr>
            <w:noProof/>
            <w:webHidden/>
          </w:rPr>
          <w:t>60</w:t>
        </w:r>
        <w:r w:rsidR="00D9337A" w:rsidRPr="00D9337A">
          <w:rPr>
            <w:noProof/>
            <w:webHidden/>
          </w:rPr>
          <w:fldChar w:fldCharType="end"/>
        </w:r>
      </w:hyperlink>
    </w:p>
    <w:p w14:paraId="2A626BAC" w14:textId="2CE827E9" w:rsidR="00D9337A" w:rsidRPr="00D9337A" w:rsidRDefault="0080476F">
      <w:pPr>
        <w:pStyle w:val="TOC4"/>
        <w:tabs>
          <w:tab w:val="left" w:pos="2552"/>
        </w:tabs>
        <w:rPr>
          <w:rFonts w:eastAsiaTheme="minorEastAsia"/>
          <w:noProof/>
          <w:lang w:eastAsia="fr-FR"/>
        </w:rPr>
      </w:pPr>
      <w:hyperlink w:anchor="_Toc68344505" w:history="1">
        <w:r w:rsidR="00D9337A" w:rsidRPr="00D9337A">
          <w:rPr>
            <w:rStyle w:val="Hyperlink"/>
            <w:rFonts w:cs="Arial"/>
            <w:noProof/>
          </w:rPr>
          <w:t>5.3.1.5</w:t>
        </w:r>
        <w:r w:rsidR="00D9337A" w:rsidRPr="00D9337A">
          <w:rPr>
            <w:rFonts w:eastAsiaTheme="minorEastAsia"/>
            <w:noProof/>
            <w:lang w:eastAsia="fr-FR"/>
          </w:rPr>
          <w:tab/>
        </w:r>
        <w:r w:rsidR="00D9337A" w:rsidRPr="00D9337A">
          <w:rPr>
            <w:rStyle w:val="Hyperlink"/>
            <w:rFonts w:cs="Arial"/>
            <w:noProof/>
          </w:rPr>
          <w:t>Direction Départementale du Cadre de Vie et du Développement Durable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_Toc68344505 \h </w:instrText>
        </w:r>
        <w:r w:rsidR="00D9337A" w:rsidRPr="00D9337A">
          <w:rPr>
            <w:noProof/>
            <w:webHidden/>
          </w:rPr>
        </w:r>
        <w:r w:rsidR="00D9337A" w:rsidRPr="00D9337A">
          <w:rPr>
            <w:noProof/>
            <w:webHidden/>
          </w:rPr>
          <w:fldChar w:fldCharType="separate"/>
        </w:r>
        <w:r w:rsidR="00CA26EC">
          <w:rPr>
            <w:noProof/>
            <w:webHidden/>
          </w:rPr>
          <w:t>61</w:t>
        </w:r>
        <w:r w:rsidR="00D9337A" w:rsidRPr="00D9337A">
          <w:rPr>
            <w:noProof/>
            <w:webHidden/>
          </w:rPr>
          <w:fldChar w:fldCharType="end"/>
        </w:r>
      </w:hyperlink>
    </w:p>
    <w:p w14:paraId="1CC975CF" w14:textId="52559D36" w:rsidR="00D9337A" w:rsidRPr="00D9337A" w:rsidRDefault="0080476F">
      <w:pPr>
        <w:pStyle w:val="TOC3"/>
        <w:tabs>
          <w:tab w:val="left" w:pos="1701"/>
        </w:tabs>
        <w:rPr>
          <w:rFonts w:eastAsiaTheme="minorEastAsia"/>
          <w:noProof/>
          <w:lang w:eastAsia="fr-FR"/>
        </w:rPr>
      </w:pPr>
      <w:hyperlink w:anchor="_Toc68344506" w:history="1">
        <w:r w:rsidR="00D9337A" w:rsidRPr="00D9337A">
          <w:rPr>
            <w:rStyle w:val="Hyperlink"/>
            <w:rFonts w:cs="Arial"/>
            <w:noProof/>
          </w:rPr>
          <w:t>5.3.2</w:t>
        </w:r>
        <w:r w:rsidR="00D9337A" w:rsidRPr="00D9337A">
          <w:rPr>
            <w:rFonts w:eastAsiaTheme="minorEastAsia"/>
            <w:noProof/>
            <w:lang w:eastAsia="fr-FR"/>
          </w:rPr>
          <w:tab/>
        </w:r>
        <w:r w:rsidR="00D9337A" w:rsidRPr="00D9337A">
          <w:rPr>
            <w:rStyle w:val="Hyperlink"/>
            <w:rFonts w:cs="Arial"/>
            <w:noProof/>
          </w:rPr>
          <w:t>Ministère de l’Eau et des Mines (MEM)</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_Toc68344506 \h </w:instrText>
        </w:r>
        <w:r w:rsidR="00D9337A" w:rsidRPr="00D9337A">
          <w:rPr>
            <w:noProof/>
            <w:webHidden/>
          </w:rPr>
        </w:r>
        <w:r w:rsidR="00D9337A" w:rsidRPr="00D9337A">
          <w:rPr>
            <w:noProof/>
            <w:webHidden/>
          </w:rPr>
          <w:fldChar w:fldCharType="separate"/>
        </w:r>
        <w:r w:rsidR="00CA26EC">
          <w:rPr>
            <w:noProof/>
            <w:webHidden/>
          </w:rPr>
          <w:t>61</w:t>
        </w:r>
        <w:r w:rsidR="00D9337A" w:rsidRPr="00D9337A">
          <w:rPr>
            <w:noProof/>
            <w:webHidden/>
          </w:rPr>
          <w:fldChar w:fldCharType="end"/>
        </w:r>
      </w:hyperlink>
    </w:p>
    <w:p w14:paraId="77B9553F" w14:textId="09FD538D" w:rsidR="00D9337A" w:rsidRPr="00D9337A" w:rsidRDefault="0080476F">
      <w:pPr>
        <w:pStyle w:val="TOC3"/>
        <w:tabs>
          <w:tab w:val="left" w:pos="1701"/>
        </w:tabs>
        <w:rPr>
          <w:rFonts w:eastAsiaTheme="minorEastAsia"/>
          <w:noProof/>
          <w:lang w:eastAsia="fr-FR"/>
        </w:rPr>
      </w:pPr>
      <w:hyperlink w:anchor="_Toc68344507" w:history="1">
        <w:r w:rsidR="00D9337A" w:rsidRPr="00D9337A">
          <w:rPr>
            <w:rStyle w:val="Hyperlink"/>
            <w:rFonts w:cs="Arial"/>
            <w:noProof/>
          </w:rPr>
          <w:t>5.3.3</w:t>
        </w:r>
        <w:r w:rsidR="00D9337A" w:rsidRPr="00D9337A">
          <w:rPr>
            <w:rFonts w:eastAsiaTheme="minorEastAsia"/>
            <w:noProof/>
            <w:lang w:eastAsia="fr-FR"/>
          </w:rPr>
          <w:tab/>
        </w:r>
        <w:r w:rsidR="00D9337A" w:rsidRPr="00D9337A">
          <w:rPr>
            <w:rStyle w:val="Hyperlink"/>
            <w:rFonts w:cs="Arial"/>
            <w:noProof/>
          </w:rPr>
          <w:t>Ministère de l’Intérieur et de la Sécurité Publique (MISP)</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_Toc68344507 \h </w:instrText>
        </w:r>
        <w:r w:rsidR="00D9337A" w:rsidRPr="00D9337A">
          <w:rPr>
            <w:noProof/>
            <w:webHidden/>
          </w:rPr>
        </w:r>
        <w:r w:rsidR="00D9337A" w:rsidRPr="00D9337A">
          <w:rPr>
            <w:noProof/>
            <w:webHidden/>
          </w:rPr>
          <w:fldChar w:fldCharType="separate"/>
        </w:r>
        <w:r w:rsidR="00CA26EC">
          <w:rPr>
            <w:noProof/>
            <w:webHidden/>
          </w:rPr>
          <w:t>62</w:t>
        </w:r>
        <w:r w:rsidR="00D9337A" w:rsidRPr="00D9337A">
          <w:rPr>
            <w:noProof/>
            <w:webHidden/>
          </w:rPr>
          <w:fldChar w:fldCharType="end"/>
        </w:r>
      </w:hyperlink>
    </w:p>
    <w:p w14:paraId="1C0843EE" w14:textId="47BAAC54" w:rsidR="00D9337A" w:rsidRPr="00D9337A" w:rsidRDefault="0080476F">
      <w:pPr>
        <w:pStyle w:val="TOC3"/>
        <w:tabs>
          <w:tab w:val="left" w:pos="1701"/>
        </w:tabs>
        <w:rPr>
          <w:rFonts w:eastAsiaTheme="minorEastAsia"/>
          <w:noProof/>
          <w:lang w:eastAsia="fr-FR"/>
        </w:rPr>
      </w:pPr>
      <w:hyperlink w:anchor="_Toc68344508" w:history="1">
        <w:r w:rsidR="00D9337A" w:rsidRPr="00D9337A">
          <w:rPr>
            <w:rStyle w:val="Hyperlink"/>
            <w:rFonts w:cs="Arial"/>
            <w:noProof/>
          </w:rPr>
          <w:t>5.3.4</w:t>
        </w:r>
        <w:r w:rsidR="00D9337A" w:rsidRPr="00D9337A">
          <w:rPr>
            <w:rFonts w:eastAsiaTheme="minorEastAsia"/>
            <w:noProof/>
            <w:lang w:eastAsia="fr-FR"/>
          </w:rPr>
          <w:tab/>
        </w:r>
        <w:r w:rsidR="00D9337A" w:rsidRPr="00D9337A">
          <w:rPr>
            <w:rStyle w:val="Hyperlink"/>
            <w:rFonts w:cs="Arial"/>
            <w:noProof/>
          </w:rPr>
          <w:t>Ministère de l’Economie et des Finances (MEF)</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_Toc68344508 \h </w:instrText>
        </w:r>
        <w:r w:rsidR="00D9337A" w:rsidRPr="00D9337A">
          <w:rPr>
            <w:noProof/>
            <w:webHidden/>
          </w:rPr>
        </w:r>
        <w:r w:rsidR="00D9337A" w:rsidRPr="00D9337A">
          <w:rPr>
            <w:noProof/>
            <w:webHidden/>
          </w:rPr>
          <w:fldChar w:fldCharType="separate"/>
        </w:r>
        <w:r w:rsidR="00CA26EC">
          <w:rPr>
            <w:noProof/>
            <w:webHidden/>
          </w:rPr>
          <w:t>63</w:t>
        </w:r>
        <w:r w:rsidR="00D9337A" w:rsidRPr="00D9337A">
          <w:rPr>
            <w:noProof/>
            <w:webHidden/>
          </w:rPr>
          <w:fldChar w:fldCharType="end"/>
        </w:r>
      </w:hyperlink>
    </w:p>
    <w:p w14:paraId="0422C6A0" w14:textId="2FBED9A8" w:rsidR="00D9337A" w:rsidRPr="00D9337A" w:rsidRDefault="0080476F">
      <w:pPr>
        <w:pStyle w:val="TOC3"/>
        <w:tabs>
          <w:tab w:val="left" w:pos="1701"/>
        </w:tabs>
        <w:rPr>
          <w:rFonts w:eastAsiaTheme="minorEastAsia"/>
          <w:noProof/>
          <w:lang w:eastAsia="fr-FR"/>
        </w:rPr>
      </w:pPr>
      <w:hyperlink w:anchor="_Toc68344509" w:history="1">
        <w:r w:rsidR="00D9337A" w:rsidRPr="00D9337A">
          <w:rPr>
            <w:rStyle w:val="Hyperlink"/>
            <w:rFonts w:cs="Arial"/>
            <w:noProof/>
          </w:rPr>
          <w:t>5.3.5</w:t>
        </w:r>
        <w:r w:rsidR="00D9337A" w:rsidRPr="00D9337A">
          <w:rPr>
            <w:rFonts w:eastAsiaTheme="minorEastAsia"/>
            <w:noProof/>
            <w:lang w:eastAsia="fr-FR"/>
          </w:rPr>
          <w:tab/>
        </w:r>
        <w:r w:rsidR="00D9337A" w:rsidRPr="00D9337A">
          <w:rPr>
            <w:rStyle w:val="Hyperlink"/>
            <w:rFonts w:cs="Arial"/>
            <w:noProof/>
          </w:rPr>
          <w:t>Collectivités territoriales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_Toc68344509 \h </w:instrText>
        </w:r>
        <w:r w:rsidR="00D9337A" w:rsidRPr="00D9337A">
          <w:rPr>
            <w:noProof/>
            <w:webHidden/>
          </w:rPr>
        </w:r>
        <w:r w:rsidR="00D9337A" w:rsidRPr="00D9337A">
          <w:rPr>
            <w:noProof/>
            <w:webHidden/>
          </w:rPr>
          <w:fldChar w:fldCharType="separate"/>
        </w:r>
        <w:r w:rsidR="00CA26EC">
          <w:rPr>
            <w:noProof/>
            <w:webHidden/>
          </w:rPr>
          <w:t>63</w:t>
        </w:r>
        <w:r w:rsidR="00D9337A" w:rsidRPr="00D9337A">
          <w:rPr>
            <w:noProof/>
            <w:webHidden/>
          </w:rPr>
          <w:fldChar w:fldCharType="end"/>
        </w:r>
      </w:hyperlink>
    </w:p>
    <w:p w14:paraId="452A8E57" w14:textId="637D5362" w:rsidR="00D9337A" w:rsidRPr="00D9337A" w:rsidRDefault="0080476F">
      <w:pPr>
        <w:pStyle w:val="TOC1"/>
        <w:rPr>
          <w:rFonts w:eastAsiaTheme="minorEastAsia"/>
          <w:b w:val="0"/>
          <w:bCs w:val="0"/>
          <w:noProof/>
          <w:lang w:eastAsia="fr-FR"/>
        </w:rPr>
      </w:pPr>
      <w:hyperlink w:anchor="_Toc68344510" w:history="1">
        <w:r w:rsidR="00D9337A" w:rsidRPr="00D9337A">
          <w:rPr>
            <w:rStyle w:val="Hyperlink"/>
            <w:rFonts w:cs="Arial"/>
            <w:noProof/>
          </w:rPr>
          <w:t>6</w:t>
        </w:r>
        <w:r w:rsidR="00D9337A" w:rsidRPr="00D9337A">
          <w:rPr>
            <w:rFonts w:eastAsiaTheme="minorEastAsia"/>
            <w:b w:val="0"/>
            <w:bCs w:val="0"/>
            <w:noProof/>
            <w:lang w:eastAsia="fr-FR"/>
          </w:rPr>
          <w:tab/>
        </w:r>
        <w:r w:rsidR="00D9337A" w:rsidRPr="00D9337A">
          <w:rPr>
            <w:rStyle w:val="Hyperlink"/>
            <w:rFonts w:cs="Arial"/>
            <w:noProof/>
          </w:rPr>
          <w:t>Description du milieu récepteur</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_Toc68344510 \h </w:instrText>
        </w:r>
        <w:r w:rsidR="00D9337A" w:rsidRPr="00D9337A">
          <w:rPr>
            <w:noProof/>
            <w:webHidden/>
          </w:rPr>
        </w:r>
        <w:r w:rsidR="00D9337A" w:rsidRPr="00D9337A">
          <w:rPr>
            <w:noProof/>
            <w:webHidden/>
          </w:rPr>
          <w:fldChar w:fldCharType="separate"/>
        </w:r>
        <w:r w:rsidR="00CA26EC">
          <w:rPr>
            <w:noProof/>
            <w:webHidden/>
          </w:rPr>
          <w:t>63</w:t>
        </w:r>
        <w:r w:rsidR="00D9337A" w:rsidRPr="00D9337A">
          <w:rPr>
            <w:noProof/>
            <w:webHidden/>
          </w:rPr>
          <w:fldChar w:fldCharType="end"/>
        </w:r>
      </w:hyperlink>
    </w:p>
    <w:p w14:paraId="0CA36B83" w14:textId="20B090B5" w:rsidR="00D9337A" w:rsidRPr="00D9337A" w:rsidRDefault="0080476F">
      <w:pPr>
        <w:pStyle w:val="TOC2"/>
        <w:tabs>
          <w:tab w:val="left" w:pos="907"/>
        </w:tabs>
        <w:rPr>
          <w:rFonts w:eastAsiaTheme="minorEastAsia"/>
          <w:noProof/>
          <w:lang w:eastAsia="fr-FR"/>
        </w:rPr>
      </w:pPr>
      <w:hyperlink w:anchor="_Toc68344511" w:history="1">
        <w:r w:rsidR="00D9337A" w:rsidRPr="00D9337A">
          <w:rPr>
            <w:rStyle w:val="Hyperlink"/>
            <w:rFonts w:cs="Arial"/>
            <w:noProof/>
          </w:rPr>
          <w:t>6.1</w:t>
        </w:r>
        <w:r w:rsidR="00D9337A" w:rsidRPr="00D9337A">
          <w:rPr>
            <w:rFonts w:eastAsiaTheme="minorEastAsia"/>
            <w:noProof/>
            <w:lang w:eastAsia="fr-FR"/>
          </w:rPr>
          <w:tab/>
        </w:r>
        <w:r w:rsidR="00D9337A" w:rsidRPr="00D9337A">
          <w:rPr>
            <w:rStyle w:val="Hyperlink"/>
            <w:rFonts w:cs="Arial"/>
            <w:noProof/>
          </w:rPr>
          <w:t>Généralités sur la zone d’étude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_Toc68344511 \h </w:instrText>
        </w:r>
        <w:r w:rsidR="00D9337A" w:rsidRPr="00D9337A">
          <w:rPr>
            <w:noProof/>
            <w:webHidden/>
          </w:rPr>
        </w:r>
        <w:r w:rsidR="00D9337A" w:rsidRPr="00D9337A">
          <w:rPr>
            <w:noProof/>
            <w:webHidden/>
          </w:rPr>
          <w:fldChar w:fldCharType="separate"/>
        </w:r>
        <w:r w:rsidR="00CA26EC">
          <w:rPr>
            <w:noProof/>
            <w:webHidden/>
          </w:rPr>
          <w:t>63</w:t>
        </w:r>
        <w:r w:rsidR="00D9337A" w:rsidRPr="00D9337A">
          <w:rPr>
            <w:noProof/>
            <w:webHidden/>
          </w:rPr>
          <w:fldChar w:fldCharType="end"/>
        </w:r>
      </w:hyperlink>
    </w:p>
    <w:p w14:paraId="74603423" w14:textId="5B7F0A2D" w:rsidR="00D9337A" w:rsidRPr="00D9337A" w:rsidRDefault="0080476F">
      <w:pPr>
        <w:pStyle w:val="TOC3"/>
        <w:tabs>
          <w:tab w:val="left" w:pos="1701"/>
        </w:tabs>
        <w:rPr>
          <w:rFonts w:eastAsiaTheme="minorEastAsia"/>
          <w:noProof/>
          <w:lang w:eastAsia="fr-FR"/>
        </w:rPr>
      </w:pPr>
      <w:hyperlink w:anchor="_Toc68344512" w:history="1">
        <w:r w:rsidR="00D9337A" w:rsidRPr="00D9337A">
          <w:rPr>
            <w:rStyle w:val="Hyperlink"/>
            <w:rFonts w:cs="Arial"/>
            <w:noProof/>
          </w:rPr>
          <w:t>6.1.1</w:t>
        </w:r>
        <w:r w:rsidR="00D9337A" w:rsidRPr="00D9337A">
          <w:rPr>
            <w:rFonts w:eastAsiaTheme="minorEastAsia"/>
            <w:noProof/>
            <w:lang w:eastAsia="fr-FR"/>
          </w:rPr>
          <w:tab/>
        </w:r>
        <w:r w:rsidR="00D9337A" w:rsidRPr="00D9337A">
          <w:rPr>
            <w:rStyle w:val="Hyperlink"/>
            <w:rFonts w:cs="Arial"/>
            <w:noProof/>
          </w:rPr>
          <w:t>Présentation du Bénin</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_Toc68344512 \h </w:instrText>
        </w:r>
        <w:r w:rsidR="00D9337A" w:rsidRPr="00D9337A">
          <w:rPr>
            <w:noProof/>
            <w:webHidden/>
          </w:rPr>
        </w:r>
        <w:r w:rsidR="00D9337A" w:rsidRPr="00D9337A">
          <w:rPr>
            <w:noProof/>
            <w:webHidden/>
          </w:rPr>
          <w:fldChar w:fldCharType="separate"/>
        </w:r>
        <w:r w:rsidR="00CA26EC">
          <w:rPr>
            <w:noProof/>
            <w:webHidden/>
          </w:rPr>
          <w:t>63</w:t>
        </w:r>
        <w:r w:rsidR="00D9337A" w:rsidRPr="00D9337A">
          <w:rPr>
            <w:noProof/>
            <w:webHidden/>
          </w:rPr>
          <w:fldChar w:fldCharType="end"/>
        </w:r>
      </w:hyperlink>
    </w:p>
    <w:p w14:paraId="29BD21B8" w14:textId="71FFA84E" w:rsidR="00D9337A" w:rsidRPr="00D9337A" w:rsidRDefault="0080476F">
      <w:pPr>
        <w:pStyle w:val="TOC3"/>
        <w:tabs>
          <w:tab w:val="left" w:pos="1701"/>
        </w:tabs>
        <w:rPr>
          <w:rFonts w:eastAsiaTheme="minorEastAsia"/>
          <w:noProof/>
          <w:lang w:eastAsia="fr-FR"/>
        </w:rPr>
      </w:pPr>
      <w:hyperlink w:anchor="_Toc68344513" w:history="1">
        <w:r w:rsidR="00D9337A" w:rsidRPr="00D9337A">
          <w:rPr>
            <w:rStyle w:val="Hyperlink"/>
            <w:rFonts w:cs="Arial"/>
            <w:noProof/>
          </w:rPr>
          <w:t>6.1.2</w:t>
        </w:r>
        <w:r w:rsidR="00D9337A" w:rsidRPr="00D9337A">
          <w:rPr>
            <w:rFonts w:eastAsiaTheme="minorEastAsia"/>
            <w:noProof/>
            <w:lang w:eastAsia="fr-FR"/>
          </w:rPr>
          <w:tab/>
        </w:r>
        <w:r w:rsidR="00D9337A" w:rsidRPr="00D9337A">
          <w:rPr>
            <w:rStyle w:val="Hyperlink"/>
            <w:rFonts w:cs="Arial"/>
            <w:noProof/>
          </w:rPr>
          <w:t>Délimitation de la zone d’étude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_Toc68344513 \h </w:instrText>
        </w:r>
        <w:r w:rsidR="00D9337A" w:rsidRPr="00D9337A">
          <w:rPr>
            <w:noProof/>
            <w:webHidden/>
          </w:rPr>
        </w:r>
        <w:r w:rsidR="00D9337A" w:rsidRPr="00D9337A">
          <w:rPr>
            <w:noProof/>
            <w:webHidden/>
          </w:rPr>
          <w:fldChar w:fldCharType="separate"/>
        </w:r>
        <w:r w:rsidR="00CA26EC">
          <w:rPr>
            <w:noProof/>
            <w:webHidden/>
          </w:rPr>
          <w:t>64</w:t>
        </w:r>
        <w:r w:rsidR="00D9337A" w:rsidRPr="00D9337A">
          <w:rPr>
            <w:noProof/>
            <w:webHidden/>
          </w:rPr>
          <w:fldChar w:fldCharType="end"/>
        </w:r>
      </w:hyperlink>
    </w:p>
    <w:p w14:paraId="57C36530" w14:textId="3244E29D" w:rsidR="00D9337A" w:rsidRPr="00D9337A" w:rsidRDefault="0080476F">
      <w:pPr>
        <w:pStyle w:val="TOC3"/>
        <w:tabs>
          <w:tab w:val="left" w:pos="1701"/>
        </w:tabs>
        <w:rPr>
          <w:rFonts w:eastAsiaTheme="minorEastAsia"/>
          <w:noProof/>
          <w:lang w:eastAsia="fr-FR"/>
        </w:rPr>
      </w:pPr>
      <w:hyperlink w:anchor="_Toc68344514" w:history="1">
        <w:r w:rsidR="00D9337A" w:rsidRPr="00D9337A">
          <w:rPr>
            <w:rStyle w:val="Hyperlink"/>
            <w:rFonts w:cs="Arial"/>
            <w:noProof/>
          </w:rPr>
          <w:t>6.1.3</w:t>
        </w:r>
        <w:r w:rsidR="00D9337A" w:rsidRPr="00D9337A">
          <w:rPr>
            <w:rFonts w:eastAsiaTheme="minorEastAsia"/>
            <w:noProof/>
            <w:lang w:eastAsia="fr-FR"/>
          </w:rPr>
          <w:tab/>
        </w:r>
        <w:r w:rsidR="00D9337A" w:rsidRPr="00D9337A">
          <w:rPr>
            <w:rStyle w:val="Hyperlink"/>
            <w:rFonts w:cs="Arial"/>
            <w:noProof/>
          </w:rPr>
          <w:t>Description du milieu physique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_Toc68344514 \h </w:instrText>
        </w:r>
        <w:r w:rsidR="00D9337A" w:rsidRPr="00D9337A">
          <w:rPr>
            <w:noProof/>
            <w:webHidden/>
          </w:rPr>
        </w:r>
        <w:r w:rsidR="00D9337A" w:rsidRPr="00D9337A">
          <w:rPr>
            <w:noProof/>
            <w:webHidden/>
          </w:rPr>
          <w:fldChar w:fldCharType="separate"/>
        </w:r>
        <w:r w:rsidR="00CA26EC">
          <w:rPr>
            <w:noProof/>
            <w:webHidden/>
          </w:rPr>
          <w:t>66</w:t>
        </w:r>
        <w:r w:rsidR="00D9337A" w:rsidRPr="00D9337A">
          <w:rPr>
            <w:noProof/>
            <w:webHidden/>
          </w:rPr>
          <w:fldChar w:fldCharType="end"/>
        </w:r>
      </w:hyperlink>
    </w:p>
    <w:p w14:paraId="7E0DB801" w14:textId="4BF9D30D" w:rsidR="00D9337A" w:rsidRPr="00D9337A" w:rsidRDefault="0080476F">
      <w:pPr>
        <w:pStyle w:val="TOC4"/>
        <w:tabs>
          <w:tab w:val="left" w:pos="2552"/>
        </w:tabs>
        <w:rPr>
          <w:rFonts w:eastAsiaTheme="minorEastAsia"/>
          <w:noProof/>
          <w:lang w:eastAsia="fr-FR"/>
        </w:rPr>
      </w:pPr>
      <w:hyperlink w:anchor="_Toc68344515" w:history="1">
        <w:r w:rsidR="00D9337A" w:rsidRPr="00D9337A">
          <w:rPr>
            <w:rStyle w:val="Hyperlink"/>
            <w:rFonts w:cs="Arial"/>
            <w:noProof/>
          </w:rPr>
          <w:t>6.1.3.1</w:t>
        </w:r>
        <w:r w:rsidR="00D9337A" w:rsidRPr="00D9337A">
          <w:rPr>
            <w:rFonts w:eastAsiaTheme="minorEastAsia"/>
            <w:noProof/>
            <w:lang w:eastAsia="fr-FR"/>
          </w:rPr>
          <w:tab/>
        </w:r>
        <w:r w:rsidR="00D9337A" w:rsidRPr="00D9337A">
          <w:rPr>
            <w:rStyle w:val="Hyperlink"/>
            <w:rFonts w:cs="Arial"/>
            <w:noProof/>
          </w:rPr>
          <w:t>Climat et hydrographie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_Toc68344515 \h </w:instrText>
        </w:r>
        <w:r w:rsidR="00D9337A" w:rsidRPr="00D9337A">
          <w:rPr>
            <w:noProof/>
            <w:webHidden/>
          </w:rPr>
        </w:r>
        <w:r w:rsidR="00D9337A" w:rsidRPr="00D9337A">
          <w:rPr>
            <w:noProof/>
            <w:webHidden/>
          </w:rPr>
          <w:fldChar w:fldCharType="separate"/>
        </w:r>
        <w:r w:rsidR="00CA26EC">
          <w:rPr>
            <w:noProof/>
            <w:webHidden/>
          </w:rPr>
          <w:t>66</w:t>
        </w:r>
        <w:r w:rsidR="00D9337A" w:rsidRPr="00D9337A">
          <w:rPr>
            <w:noProof/>
            <w:webHidden/>
          </w:rPr>
          <w:fldChar w:fldCharType="end"/>
        </w:r>
      </w:hyperlink>
    </w:p>
    <w:p w14:paraId="6F58E8D5" w14:textId="2633F2EF" w:rsidR="00D9337A" w:rsidRPr="00D9337A" w:rsidRDefault="0080476F">
      <w:pPr>
        <w:pStyle w:val="TOC4"/>
        <w:tabs>
          <w:tab w:val="left" w:pos="2552"/>
        </w:tabs>
        <w:rPr>
          <w:rFonts w:eastAsiaTheme="minorEastAsia"/>
          <w:noProof/>
          <w:lang w:eastAsia="fr-FR"/>
        </w:rPr>
      </w:pPr>
      <w:hyperlink w:anchor="_Toc68344516" w:history="1">
        <w:r w:rsidR="00D9337A" w:rsidRPr="00D9337A">
          <w:rPr>
            <w:rStyle w:val="Hyperlink"/>
            <w:rFonts w:cs="Arial"/>
            <w:noProof/>
          </w:rPr>
          <w:t>6.1.3.2</w:t>
        </w:r>
        <w:r w:rsidR="00D9337A" w:rsidRPr="00D9337A">
          <w:rPr>
            <w:rFonts w:eastAsiaTheme="minorEastAsia"/>
            <w:noProof/>
            <w:lang w:eastAsia="fr-FR"/>
          </w:rPr>
          <w:tab/>
        </w:r>
        <w:r w:rsidR="00D9337A" w:rsidRPr="00D9337A">
          <w:rPr>
            <w:rStyle w:val="Hyperlink"/>
            <w:rFonts w:cs="Arial"/>
            <w:noProof/>
          </w:rPr>
          <w:t>Relief et sols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_Toc68344516 \h </w:instrText>
        </w:r>
        <w:r w:rsidR="00D9337A" w:rsidRPr="00D9337A">
          <w:rPr>
            <w:noProof/>
            <w:webHidden/>
          </w:rPr>
        </w:r>
        <w:r w:rsidR="00D9337A" w:rsidRPr="00D9337A">
          <w:rPr>
            <w:noProof/>
            <w:webHidden/>
          </w:rPr>
          <w:fldChar w:fldCharType="separate"/>
        </w:r>
        <w:r w:rsidR="00CA26EC">
          <w:rPr>
            <w:noProof/>
            <w:webHidden/>
          </w:rPr>
          <w:t>67</w:t>
        </w:r>
        <w:r w:rsidR="00D9337A" w:rsidRPr="00D9337A">
          <w:rPr>
            <w:noProof/>
            <w:webHidden/>
          </w:rPr>
          <w:fldChar w:fldCharType="end"/>
        </w:r>
      </w:hyperlink>
    </w:p>
    <w:p w14:paraId="40E937ED" w14:textId="1B1B9417" w:rsidR="00D9337A" w:rsidRPr="00D9337A" w:rsidRDefault="0080476F">
      <w:pPr>
        <w:pStyle w:val="TOC4"/>
        <w:tabs>
          <w:tab w:val="left" w:pos="2552"/>
        </w:tabs>
        <w:rPr>
          <w:rFonts w:eastAsiaTheme="minorEastAsia"/>
          <w:noProof/>
          <w:lang w:eastAsia="fr-FR"/>
        </w:rPr>
      </w:pPr>
      <w:hyperlink w:anchor="_Toc68344517" w:history="1">
        <w:r w:rsidR="00D9337A" w:rsidRPr="00D9337A">
          <w:rPr>
            <w:rStyle w:val="Hyperlink"/>
            <w:rFonts w:cs="Arial"/>
            <w:noProof/>
          </w:rPr>
          <w:t>6.1.3.3</w:t>
        </w:r>
        <w:r w:rsidR="00D9337A" w:rsidRPr="00D9337A">
          <w:rPr>
            <w:rFonts w:eastAsiaTheme="minorEastAsia"/>
            <w:noProof/>
            <w:lang w:eastAsia="fr-FR"/>
          </w:rPr>
          <w:tab/>
        </w:r>
        <w:r w:rsidR="00D9337A" w:rsidRPr="00D9337A">
          <w:rPr>
            <w:rStyle w:val="Hyperlink"/>
            <w:rFonts w:cs="Arial"/>
            <w:noProof/>
          </w:rPr>
          <w:t>Végétation et faune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_Toc68344517 \h </w:instrText>
        </w:r>
        <w:r w:rsidR="00D9337A" w:rsidRPr="00D9337A">
          <w:rPr>
            <w:noProof/>
            <w:webHidden/>
          </w:rPr>
        </w:r>
        <w:r w:rsidR="00D9337A" w:rsidRPr="00D9337A">
          <w:rPr>
            <w:noProof/>
            <w:webHidden/>
          </w:rPr>
          <w:fldChar w:fldCharType="separate"/>
        </w:r>
        <w:r w:rsidR="00CA26EC">
          <w:rPr>
            <w:noProof/>
            <w:webHidden/>
          </w:rPr>
          <w:t>69</w:t>
        </w:r>
        <w:r w:rsidR="00D9337A" w:rsidRPr="00D9337A">
          <w:rPr>
            <w:noProof/>
            <w:webHidden/>
          </w:rPr>
          <w:fldChar w:fldCharType="end"/>
        </w:r>
      </w:hyperlink>
    </w:p>
    <w:p w14:paraId="4E136560" w14:textId="659EAB9E" w:rsidR="00D9337A" w:rsidRPr="00D9337A" w:rsidRDefault="0080476F">
      <w:pPr>
        <w:pStyle w:val="TOC3"/>
        <w:tabs>
          <w:tab w:val="left" w:pos="1701"/>
        </w:tabs>
        <w:rPr>
          <w:rFonts w:eastAsiaTheme="minorEastAsia"/>
          <w:noProof/>
          <w:lang w:eastAsia="fr-FR"/>
        </w:rPr>
      </w:pPr>
      <w:hyperlink w:anchor="_Toc68344518" w:history="1">
        <w:r w:rsidR="00D9337A" w:rsidRPr="00D9337A">
          <w:rPr>
            <w:rStyle w:val="Hyperlink"/>
            <w:rFonts w:cs="Arial"/>
            <w:noProof/>
          </w:rPr>
          <w:t>6.1.4</w:t>
        </w:r>
        <w:r w:rsidR="00D9337A" w:rsidRPr="00D9337A">
          <w:rPr>
            <w:rFonts w:eastAsiaTheme="minorEastAsia"/>
            <w:noProof/>
            <w:lang w:eastAsia="fr-FR"/>
          </w:rPr>
          <w:tab/>
        </w:r>
        <w:r w:rsidR="00D9337A" w:rsidRPr="00D9337A">
          <w:rPr>
            <w:rStyle w:val="Hyperlink"/>
            <w:rFonts w:cs="Arial"/>
            <w:noProof/>
          </w:rPr>
          <w:t>Description du milieu humain</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_Toc68344518 \h </w:instrText>
        </w:r>
        <w:r w:rsidR="00D9337A" w:rsidRPr="00D9337A">
          <w:rPr>
            <w:noProof/>
            <w:webHidden/>
          </w:rPr>
        </w:r>
        <w:r w:rsidR="00D9337A" w:rsidRPr="00D9337A">
          <w:rPr>
            <w:noProof/>
            <w:webHidden/>
          </w:rPr>
          <w:fldChar w:fldCharType="separate"/>
        </w:r>
        <w:r w:rsidR="00CA26EC">
          <w:rPr>
            <w:noProof/>
            <w:webHidden/>
          </w:rPr>
          <w:t>69</w:t>
        </w:r>
        <w:r w:rsidR="00D9337A" w:rsidRPr="00D9337A">
          <w:rPr>
            <w:noProof/>
            <w:webHidden/>
          </w:rPr>
          <w:fldChar w:fldCharType="end"/>
        </w:r>
      </w:hyperlink>
    </w:p>
    <w:p w14:paraId="5924EB64" w14:textId="6B9C05C1" w:rsidR="00D9337A" w:rsidRPr="00D9337A" w:rsidRDefault="0080476F">
      <w:pPr>
        <w:pStyle w:val="TOC4"/>
        <w:tabs>
          <w:tab w:val="left" w:pos="2552"/>
        </w:tabs>
        <w:rPr>
          <w:rFonts w:eastAsiaTheme="minorEastAsia"/>
          <w:noProof/>
          <w:lang w:eastAsia="fr-FR"/>
        </w:rPr>
      </w:pPr>
      <w:hyperlink w:anchor="_Toc68344519" w:history="1">
        <w:r w:rsidR="00D9337A" w:rsidRPr="00D9337A">
          <w:rPr>
            <w:rStyle w:val="Hyperlink"/>
            <w:rFonts w:cs="Arial"/>
            <w:noProof/>
          </w:rPr>
          <w:t>6.1.4.1</w:t>
        </w:r>
        <w:r w:rsidR="00D9337A" w:rsidRPr="00D9337A">
          <w:rPr>
            <w:rFonts w:eastAsiaTheme="minorEastAsia"/>
            <w:noProof/>
            <w:lang w:eastAsia="fr-FR"/>
          </w:rPr>
          <w:tab/>
        </w:r>
        <w:r w:rsidR="00D9337A" w:rsidRPr="00D9337A">
          <w:rPr>
            <w:rStyle w:val="Hyperlink"/>
            <w:rFonts w:cs="Arial"/>
            <w:noProof/>
          </w:rPr>
          <w:t>Milieu socioéconomique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_Toc68344519 \h </w:instrText>
        </w:r>
        <w:r w:rsidR="00D9337A" w:rsidRPr="00D9337A">
          <w:rPr>
            <w:noProof/>
            <w:webHidden/>
          </w:rPr>
        </w:r>
        <w:r w:rsidR="00D9337A" w:rsidRPr="00D9337A">
          <w:rPr>
            <w:noProof/>
            <w:webHidden/>
          </w:rPr>
          <w:fldChar w:fldCharType="separate"/>
        </w:r>
        <w:r w:rsidR="00CA26EC">
          <w:rPr>
            <w:noProof/>
            <w:webHidden/>
          </w:rPr>
          <w:t>70</w:t>
        </w:r>
        <w:r w:rsidR="00D9337A" w:rsidRPr="00D9337A">
          <w:rPr>
            <w:noProof/>
            <w:webHidden/>
          </w:rPr>
          <w:fldChar w:fldCharType="end"/>
        </w:r>
      </w:hyperlink>
    </w:p>
    <w:p w14:paraId="78673B29" w14:textId="173F8432" w:rsidR="00D9337A" w:rsidRPr="00D9337A" w:rsidRDefault="0080476F">
      <w:pPr>
        <w:pStyle w:val="TOC5"/>
        <w:rPr>
          <w:rFonts w:eastAsiaTheme="minorEastAsia"/>
          <w:noProof/>
          <w:lang w:eastAsia="fr-FR"/>
        </w:rPr>
      </w:pPr>
      <w:hyperlink w:anchor="_Toc68344520" w:history="1">
        <w:r w:rsidR="00D9337A" w:rsidRPr="00D9337A">
          <w:rPr>
            <w:rStyle w:val="Hyperlink"/>
            <w:rFonts w:cs="Arial"/>
            <w:noProof/>
          </w:rPr>
          <w:t>6.1.4.1.1</w:t>
        </w:r>
        <w:r w:rsidR="00D9337A" w:rsidRPr="00D9337A">
          <w:rPr>
            <w:rFonts w:eastAsiaTheme="minorEastAsia"/>
            <w:noProof/>
            <w:lang w:eastAsia="fr-FR"/>
          </w:rPr>
          <w:tab/>
        </w:r>
        <w:r w:rsidR="00D9337A" w:rsidRPr="00D9337A">
          <w:rPr>
            <w:rStyle w:val="Hyperlink"/>
            <w:rFonts w:cs="Arial"/>
            <w:noProof/>
          </w:rPr>
          <w:t>Agriculture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_Toc68344520 \h </w:instrText>
        </w:r>
        <w:r w:rsidR="00D9337A" w:rsidRPr="00D9337A">
          <w:rPr>
            <w:noProof/>
            <w:webHidden/>
          </w:rPr>
        </w:r>
        <w:r w:rsidR="00D9337A" w:rsidRPr="00D9337A">
          <w:rPr>
            <w:noProof/>
            <w:webHidden/>
          </w:rPr>
          <w:fldChar w:fldCharType="separate"/>
        </w:r>
        <w:r w:rsidR="00CA26EC">
          <w:rPr>
            <w:noProof/>
            <w:webHidden/>
          </w:rPr>
          <w:t>70</w:t>
        </w:r>
        <w:r w:rsidR="00D9337A" w:rsidRPr="00D9337A">
          <w:rPr>
            <w:noProof/>
            <w:webHidden/>
          </w:rPr>
          <w:fldChar w:fldCharType="end"/>
        </w:r>
      </w:hyperlink>
    </w:p>
    <w:p w14:paraId="2B5579F3" w14:textId="16668476" w:rsidR="00D9337A" w:rsidRPr="00D9337A" w:rsidRDefault="0080476F">
      <w:pPr>
        <w:pStyle w:val="TOC5"/>
        <w:rPr>
          <w:rFonts w:eastAsiaTheme="minorEastAsia"/>
          <w:noProof/>
          <w:lang w:eastAsia="fr-FR"/>
        </w:rPr>
      </w:pPr>
      <w:hyperlink w:anchor="_Toc68344521" w:history="1">
        <w:r w:rsidR="00D9337A" w:rsidRPr="00D9337A">
          <w:rPr>
            <w:rStyle w:val="Hyperlink"/>
            <w:rFonts w:cs="Arial"/>
            <w:noProof/>
          </w:rPr>
          <w:t>6.1.4.1.2</w:t>
        </w:r>
        <w:r w:rsidR="00D9337A" w:rsidRPr="00D9337A">
          <w:rPr>
            <w:rFonts w:eastAsiaTheme="minorEastAsia"/>
            <w:noProof/>
            <w:lang w:eastAsia="fr-FR"/>
          </w:rPr>
          <w:tab/>
        </w:r>
        <w:r w:rsidR="00D9337A" w:rsidRPr="00D9337A">
          <w:rPr>
            <w:rStyle w:val="Hyperlink"/>
            <w:rFonts w:cs="Arial"/>
            <w:noProof/>
          </w:rPr>
          <w:t>Carrière et mines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_Toc68344521 \h </w:instrText>
        </w:r>
        <w:r w:rsidR="00D9337A" w:rsidRPr="00D9337A">
          <w:rPr>
            <w:noProof/>
            <w:webHidden/>
          </w:rPr>
        </w:r>
        <w:r w:rsidR="00D9337A" w:rsidRPr="00D9337A">
          <w:rPr>
            <w:noProof/>
            <w:webHidden/>
          </w:rPr>
          <w:fldChar w:fldCharType="separate"/>
        </w:r>
        <w:r w:rsidR="00CA26EC">
          <w:rPr>
            <w:noProof/>
            <w:webHidden/>
          </w:rPr>
          <w:t>71</w:t>
        </w:r>
        <w:r w:rsidR="00D9337A" w:rsidRPr="00D9337A">
          <w:rPr>
            <w:noProof/>
            <w:webHidden/>
          </w:rPr>
          <w:fldChar w:fldCharType="end"/>
        </w:r>
      </w:hyperlink>
    </w:p>
    <w:p w14:paraId="0934220B" w14:textId="3D4495BD" w:rsidR="00D9337A" w:rsidRPr="00D9337A" w:rsidRDefault="0080476F">
      <w:pPr>
        <w:pStyle w:val="TOC5"/>
        <w:rPr>
          <w:rFonts w:eastAsiaTheme="minorEastAsia"/>
          <w:noProof/>
          <w:lang w:eastAsia="fr-FR"/>
        </w:rPr>
      </w:pPr>
      <w:hyperlink w:anchor="_Toc68344522" w:history="1">
        <w:r w:rsidR="00D9337A" w:rsidRPr="00D9337A">
          <w:rPr>
            <w:rStyle w:val="Hyperlink"/>
            <w:rFonts w:cs="Arial"/>
            <w:noProof/>
          </w:rPr>
          <w:t>6.1.4.1.3</w:t>
        </w:r>
        <w:r w:rsidR="00D9337A" w:rsidRPr="00D9337A">
          <w:rPr>
            <w:rFonts w:eastAsiaTheme="minorEastAsia"/>
            <w:noProof/>
            <w:lang w:eastAsia="fr-FR"/>
          </w:rPr>
          <w:tab/>
        </w:r>
        <w:r w:rsidR="00D9337A" w:rsidRPr="00D9337A">
          <w:rPr>
            <w:rStyle w:val="Hyperlink"/>
            <w:rFonts w:cs="Arial"/>
            <w:noProof/>
          </w:rPr>
          <w:t>Tourisme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_Toc68344522 \h </w:instrText>
        </w:r>
        <w:r w:rsidR="00D9337A" w:rsidRPr="00D9337A">
          <w:rPr>
            <w:noProof/>
            <w:webHidden/>
          </w:rPr>
        </w:r>
        <w:r w:rsidR="00D9337A" w:rsidRPr="00D9337A">
          <w:rPr>
            <w:noProof/>
            <w:webHidden/>
          </w:rPr>
          <w:fldChar w:fldCharType="separate"/>
        </w:r>
        <w:r w:rsidR="00CA26EC">
          <w:rPr>
            <w:noProof/>
            <w:webHidden/>
          </w:rPr>
          <w:t>71</w:t>
        </w:r>
        <w:r w:rsidR="00D9337A" w:rsidRPr="00D9337A">
          <w:rPr>
            <w:noProof/>
            <w:webHidden/>
          </w:rPr>
          <w:fldChar w:fldCharType="end"/>
        </w:r>
      </w:hyperlink>
    </w:p>
    <w:p w14:paraId="300AAD67" w14:textId="7E8AECC1" w:rsidR="00D9337A" w:rsidRPr="00D9337A" w:rsidRDefault="0080476F">
      <w:pPr>
        <w:pStyle w:val="TOC3"/>
        <w:tabs>
          <w:tab w:val="left" w:pos="1701"/>
        </w:tabs>
        <w:rPr>
          <w:rFonts w:eastAsiaTheme="minorEastAsia"/>
          <w:noProof/>
          <w:lang w:eastAsia="fr-FR"/>
        </w:rPr>
      </w:pPr>
      <w:hyperlink w:anchor="_Toc68344523" w:history="1">
        <w:r w:rsidR="00D9337A" w:rsidRPr="00D9337A">
          <w:rPr>
            <w:rStyle w:val="Hyperlink"/>
            <w:rFonts w:cs="Arial"/>
            <w:noProof/>
          </w:rPr>
          <w:t>6.1.5</w:t>
        </w:r>
        <w:r w:rsidR="00D9337A" w:rsidRPr="00D9337A">
          <w:rPr>
            <w:rFonts w:eastAsiaTheme="minorEastAsia"/>
            <w:noProof/>
            <w:lang w:eastAsia="fr-FR"/>
          </w:rPr>
          <w:tab/>
        </w:r>
        <w:r w:rsidR="00D9337A" w:rsidRPr="00D9337A">
          <w:rPr>
            <w:rStyle w:val="Hyperlink"/>
            <w:rFonts w:cs="Arial"/>
            <w:noProof/>
          </w:rPr>
          <w:t>Gestion des eaux pluviales et problématique des inondations et de l’érosion côtière dans la commune de Grand-Popo</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_Toc68344523 \h </w:instrText>
        </w:r>
        <w:r w:rsidR="00D9337A" w:rsidRPr="00D9337A">
          <w:rPr>
            <w:noProof/>
            <w:webHidden/>
          </w:rPr>
        </w:r>
        <w:r w:rsidR="00D9337A" w:rsidRPr="00D9337A">
          <w:rPr>
            <w:noProof/>
            <w:webHidden/>
          </w:rPr>
          <w:fldChar w:fldCharType="separate"/>
        </w:r>
        <w:r w:rsidR="00CA26EC">
          <w:rPr>
            <w:noProof/>
            <w:webHidden/>
          </w:rPr>
          <w:t>72</w:t>
        </w:r>
        <w:r w:rsidR="00D9337A" w:rsidRPr="00D9337A">
          <w:rPr>
            <w:noProof/>
            <w:webHidden/>
          </w:rPr>
          <w:fldChar w:fldCharType="end"/>
        </w:r>
      </w:hyperlink>
    </w:p>
    <w:p w14:paraId="24AB251B" w14:textId="2FCDD2A4" w:rsidR="00D9337A" w:rsidRPr="00D9337A" w:rsidRDefault="0080476F">
      <w:pPr>
        <w:pStyle w:val="TOC4"/>
        <w:tabs>
          <w:tab w:val="left" w:pos="2552"/>
        </w:tabs>
        <w:rPr>
          <w:rFonts w:eastAsiaTheme="minorEastAsia"/>
          <w:noProof/>
          <w:lang w:eastAsia="fr-FR"/>
        </w:rPr>
      </w:pPr>
      <w:hyperlink w:anchor="_Toc68344524" w:history="1">
        <w:r w:rsidR="00D9337A" w:rsidRPr="00D9337A">
          <w:rPr>
            <w:rStyle w:val="Hyperlink"/>
            <w:rFonts w:cs="Arial"/>
            <w:noProof/>
          </w:rPr>
          <w:t>6.1.5.1</w:t>
        </w:r>
        <w:r w:rsidR="00D9337A" w:rsidRPr="00D9337A">
          <w:rPr>
            <w:rFonts w:eastAsiaTheme="minorEastAsia"/>
            <w:noProof/>
            <w:lang w:eastAsia="fr-FR"/>
          </w:rPr>
          <w:tab/>
        </w:r>
        <w:r w:rsidR="00D9337A" w:rsidRPr="00D9337A">
          <w:rPr>
            <w:rStyle w:val="Hyperlink"/>
            <w:rFonts w:cs="Arial"/>
            <w:noProof/>
          </w:rPr>
          <w:t>Eaux de pluies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_Toc68344524 \h </w:instrText>
        </w:r>
        <w:r w:rsidR="00D9337A" w:rsidRPr="00D9337A">
          <w:rPr>
            <w:noProof/>
            <w:webHidden/>
          </w:rPr>
        </w:r>
        <w:r w:rsidR="00D9337A" w:rsidRPr="00D9337A">
          <w:rPr>
            <w:noProof/>
            <w:webHidden/>
          </w:rPr>
          <w:fldChar w:fldCharType="separate"/>
        </w:r>
        <w:r w:rsidR="00CA26EC">
          <w:rPr>
            <w:noProof/>
            <w:webHidden/>
          </w:rPr>
          <w:t>72</w:t>
        </w:r>
        <w:r w:rsidR="00D9337A" w:rsidRPr="00D9337A">
          <w:rPr>
            <w:noProof/>
            <w:webHidden/>
          </w:rPr>
          <w:fldChar w:fldCharType="end"/>
        </w:r>
      </w:hyperlink>
    </w:p>
    <w:p w14:paraId="54BB4ABC" w14:textId="308A356A" w:rsidR="00D9337A" w:rsidRPr="00D9337A" w:rsidRDefault="0080476F">
      <w:pPr>
        <w:pStyle w:val="TOC4"/>
        <w:tabs>
          <w:tab w:val="left" w:pos="2552"/>
        </w:tabs>
        <w:rPr>
          <w:rFonts w:eastAsiaTheme="minorEastAsia"/>
          <w:noProof/>
          <w:lang w:eastAsia="fr-FR"/>
        </w:rPr>
      </w:pPr>
      <w:hyperlink w:anchor="_Toc68344525" w:history="1">
        <w:r w:rsidR="00D9337A" w:rsidRPr="00D9337A">
          <w:rPr>
            <w:rStyle w:val="Hyperlink"/>
            <w:rFonts w:cs="Arial"/>
            <w:noProof/>
          </w:rPr>
          <w:t>6.1.5.2</w:t>
        </w:r>
        <w:r w:rsidR="00D9337A" w:rsidRPr="00D9337A">
          <w:rPr>
            <w:rFonts w:eastAsiaTheme="minorEastAsia"/>
            <w:noProof/>
            <w:lang w:eastAsia="fr-FR"/>
          </w:rPr>
          <w:tab/>
        </w:r>
        <w:r w:rsidR="00D9337A" w:rsidRPr="00D9337A">
          <w:rPr>
            <w:rStyle w:val="Hyperlink"/>
            <w:rFonts w:cs="Arial"/>
            <w:noProof/>
          </w:rPr>
          <w:t>Problématique de l’inondation</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_Toc68344525 \h </w:instrText>
        </w:r>
        <w:r w:rsidR="00D9337A" w:rsidRPr="00D9337A">
          <w:rPr>
            <w:noProof/>
            <w:webHidden/>
          </w:rPr>
        </w:r>
        <w:r w:rsidR="00D9337A" w:rsidRPr="00D9337A">
          <w:rPr>
            <w:noProof/>
            <w:webHidden/>
          </w:rPr>
          <w:fldChar w:fldCharType="separate"/>
        </w:r>
        <w:r w:rsidR="00CA26EC">
          <w:rPr>
            <w:noProof/>
            <w:webHidden/>
          </w:rPr>
          <w:t>72</w:t>
        </w:r>
        <w:r w:rsidR="00D9337A" w:rsidRPr="00D9337A">
          <w:rPr>
            <w:noProof/>
            <w:webHidden/>
          </w:rPr>
          <w:fldChar w:fldCharType="end"/>
        </w:r>
      </w:hyperlink>
    </w:p>
    <w:p w14:paraId="302EE48A" w14:textId="6867B8E4" w:rsidR="00D9337A" w:rsidRPr="00D9337A" w:rsidRDefault="0080476F">
      <w:pPr>
        <w:pStyle w:val="TOC4"/>
        <w:tabs>
          <w:tab w:val="left" w:pos="2552"/>
        </w:tabs>
        <w:rPr>
          <w:rFonts w:eastAsiaTheme="minorEastAsia"/>
          <w:noProof/>
          <w:lang w:eastAsia="fr-FR"/>
        </w:rPr>
      </w:pPr>
      <w:hyperlink w:anchor="_Toc68344526" w:history="1">
        <w:r w:rsidR="00D9337A" w:rsidRPr="00D9337A">
          <w:rPr>
            <w:rStyle w:val="Hyperlink"/>
            <w:rFonts w:cs="Arial"/>
            <w:noProof/>
          </w:rPr>
          <w:t>6.1.5.3</w:t>
        </w:r>
        <w:r w:rsidR="00D9337A" w:rsidRPr="00D9337A">
          <w:rPr>
            <w:rFonts w:eastAsiaTheme="minorEastAsia"/>
            <w:noProof/>
            <w:lang w:eastAsia="fr-FR"/>
          </w:rPr>
          <w:tab/>
        </w:r>
        <w:r w:rsidR="00D9337A" w:rsidRPr="00D9337A">
          <w:rPr>
            <w:rStyle w:val="Hyperlink"/>
            <w:rFonts w:cs="Arial"/>
            <w:noProof/>
          </w:rPr>
          <w:t>Problématique de l’érosion côtière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_Toc68344526 \h </w:instrText>
        </w:r>
        <w:r w:rsidR="00D9337A" w:rsidRPr="00D9337A">
          <w:rPr>
            <w:noProof/>
            <w:webHidden/>
          </w:rPr>
        </w:r>
        <w:r w:rsidR="00D9337A" w:rsidRPr="00D9337A">
          <w:rPr>
            <w:noProof/>
            <w:webHidden/>
          </w:rPr>
          <w:fldChar w:fldCharType="separate"/>
        </w:r>
        <w:r w:rsidR="00CA26EC">
          <w:rPr>
            <w:noProof/>
            <w:webHidden/>
          </w:rPr>
          <w:t>73</w:t>
        </w:r>
        <w:r w:rsidR="00D9337A" w:rsidRPr="00D9337A">
          <w:rPr>
            <w:noProof/>
            <w:webHidden/>
          </w:rPr>
          <w:fldChar w:fldCharType="end"/>
        </w:r>
      </w:hyperlink>
    </w:p>
    <w:p w14:paraId="12025E99" w14:textId="4D3699F8" w:rsidR="00D9337A" w:rsidRPr="00D9337A" w:rsidRDefault="0080476F">
      <w:pPr>
        <w:pStyle w:val="TOC2"/>
        <w:tabs>
          <w:tab w:val="left" w:pos="907"/>
        </w:tabs>
        <w:rPr>
          <w:rFonts w:eastAsiaTheme="minorEastAsia"/>
          <w:noProof/>
          <w:lang w:eastAsia="fr-FR"/>
        </w:rPr>
      </w:pPr>
      <w:hyperlink w:anchor="_Toc68344527" w:history="1">
        <w:r w:rsidR="00D9337A" w:rsidRPr="00D9337A">
          <w:rPr>
            <w:rStyle w:val="Hyperlink"/>
            <w:rFonts w:cs="Arial"/>
            <w:noProof/>
          </w:rPr>
          <w:t>6.2</w:t>
        </w:r>
        <w:r w:rsidR="00D9337A" w:rsidRPr="00D9337A">
          <w:rPr>
            <w:rFonts w:eastAsiaTheme="minorEastAsia"/>
            <w:noProof/>
            <w:lang w:eastAsia="fr-FR"/>
          </w:rPr>
          <w:tab/>
        </w:r>
        <w:r w:rsidR="00D9337A" w:rsidRPr="00D9337A">
          <w:rPr>
            <w:rStyle w:val="Hyperlink"/>
            <w:rFonts w:cs="Arial"/>
            <w:noProof/>
          </w:rPr>
          <w:t>Description de l’aire géographique du site de l’embouchure de la bouche du Roy</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_Toc68344527 \h </w:instrText>
        </w:r>
        <w:r w:rsidR="00D9337A" w:rsidRPr="00D9337A">
          <w:rPr>
            <w:noProof/>
            <w:webHidden/>
          </w:rPr>
        </w:r>
        <w:r w:rsidR="00D9337A" w:rsidRPr="00D9337A">
          <w:rPr>
            <w:noProof/>
            <w:webHidden/>
          </w:rPr>
          <w:fldChar w:fldCharType="separate"/>
        </w:r>
        <w:r w:rsidR="00CA26EC">
          <w:rPr>
            <w:noProof/>
            <w:webHidden/>
          </w:rPr>
          <w:t>74</w:t>
        </w:r>
        <w:r w:rsidR="00D9337A" w:rsidRPr="00D9337A">
          <w:rPr>
            <w:noProof/>
            <w:webHidden/>
          </w:rPr>
          <w:fldChar w:fldCharType="end"/>
        </w:r>
      </w:hyperlink>
    </w:p>
    <w:p w14:paraId="7FF3CC99" w14:textId="7FF9CAF9" w:rsidR="00D9337A" w:rsidRPr="00D9337A" w:rsidRDefault="0080476F">
      <w:pPr>
        <w:pStyle w:val="TOC3"/>
        <w:tabs>
          <w:tab w:val="left" w:pos="1701"/>
        </w:tabs>
        <w:rPr>
          <w:rFonts w:eastAsiaTheme="minorEastAsia"/>
          <w:noProof/>
          <w:lang w:eastAsia="fr-FR"/>
        </w:rPr>
      </w:pPr>
      <w:hyperlink w:anchor="_Toc68344528" w:history="1">
        <w:r w:rsidR="00D9337A" w:rsidRPr="00D9337A">
          <w:rPr>
            <w:rStyle w:val="Hyperlink"/>
            <w:rFonts w:cs="Arial"/>
            <w:noProof/>
          </w:rPr>
          <w:t>6.2.1</w:t>
        </w:r>
        <w:r w:rsidR="00D9337A" w:rsidRPr="00D9337A">
          <w:rPr>
            <w:rFonts w:eastAsiaTheme="minorEastAsia"/>
            <w:noProof/>
            <w:lang w:eastAsia="fr-FR"/>
          </w:rPr>
          <w:tab/>
        </w:r>
        <w:r w:rsidR="00D9337A" w:rsidRPr="00D9337A">
          <w:rPr>
            <w:rStyle w:val="Hyperlink"/>
            <w:rFonts w:cs="Arial"/>
            <w:noProof/>
          </w:rPr>
          <w:t>Caractéristiques biophysiques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_Toc68344528 \h </w:instrText>
        </w:r>
        <w:r w:rsidR="00D9337A" w:rsidRPr="00D9337A">
          <w:rPr>
            <w:noProof/>
            <w:webHidden/>
          </w:rPr>
        </w:r>
        <w:r w:rsidR="00D9337A" w:rsidRPr="00D9337A">
          <w:rPr>
            <w:noProof/>
            <w:webHidden/>
          </w:rPr>
          <w:fldChar w:fldCharType="separate"/>
        </w:r>
        <w:r w:rsidR="00CA26EC">
          <w:rPr>
            <w:noProof/>
            <w:webHidden/>
          </w:rPr>
          <w:t>78</w:t>
        </w:r>
        <w:r w:rsidR="00D9337A" w:rsidRPr="00D9337A">
          <w:rPr>
            <w:noProof/>
            <w:webHidden/>
          </w:rPr>
          <w:fldChar w:fldCharType="end"/>
        </w:r>
      </w:hyperlink>
    </w:p>
    <w:p w14:paraId="46FD128D" w14:textId="101E88AE" w:rsidR="00D9337A" w:rsidRPr="00D9337A" w:rsidRDefault="0080476F">
      <w:pPr>
        <w:pStyle w:val="TOC4"/>
        <w:tabs>
          <w:tab w:val="left" w:pos="2552"/>
        </w:tabs>
        <w:rPr>
          <w:rFonts w:eastAsiaTheme="minorEastAsia"/>
          <w:noProof/>
          <w:lang w:eastAsia="fr-FR"/>
        </w:rPr>
      </w:pPr>
      <w:hyperlink w:anchor="_Toc68344529" w:history="1">
        <w:r w:rsidR="00D9337A" w:rsidRPr="00D9337A">
          <w:rPr>
            <w:rStyle w:val="Hyperlink"/>
            <w:rFonts w:cs="Arial"/>
            <w:noProof/>
          </w:rPr>
          <w:t>6.2.1.1</w:t>
        </w:r>
        <w:r w:rsidR="00D9337A" w:rsidRPr="00D9337A">
          <w:rPr>
            <w:rFonts w:eastAsiaTheme="minorEastAsia"/>
            <w:noProof/>
            <w:lang w:eastAsia="fr-FR"/>
          </w:rPr>
          <w:tab/>
        </w:r>
        <w:r w:rsidR="00D9337A" w:rsidRPr="00D9337A">
          <w:rPr>
            <w:rStyle w:val="Hyperlink"/>
            <w:rFonts w:cs="Arial"/>
            <w:noProof/>
          </w:rPr>
          <w:t>Dynamique hydro-sédimentaire de l’embouchure « la Bouche du Roy du Fleuve Mono».</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_Toc68344529 \h </w:instrText>
        </w:r>
        <w:r w:rsidR="00D9337A" w:rsidRPr="00D9337A">
          <w:rPr>
            <w:noProof/>
            <w:webHidden/>
          </w:rPr>
        </w:r>
        <w:r w:rsidR="00D9337A" w:rsidRPr="00D9337A">
          <w:rPr>
            <w:noProof/>
            <w:webHidden/>
          </w:rPr>
          <w:fldChar w:fldCharType="separate"/>
        </w:r>
        <w:r w:rsidR="00CA26EC">
          <w:rPr>
            <w:noProof/>
            <w:webHidden/>
          </w:rPr>
          <w:t>78</w:t>
        </w:r>
        <w:r w:rsidR="00D9337A" w:rsidRPr="00D9337A">
          <w:rPr>
            <w:noProof/>
            <w:webHidden/>
          </w:rPr>
          <w:fldChar w:fldCharType="end"/>
        </w:r>
      </w:hyperlink>
    </w:p>
    <w:p w14:paraId="75BD868F" w14:textId="62D9D4EE" w:rsidR="00D9337A" w:rsidRPr="00D9337A" w:rsidRDefault="0080476F">
      <w:pPr>
        <w:pStyle w:val="TOC5"/>
        <w:rPr>
          <w:rFonts w:eastAsiaTheme="minorEastAsia"/>
          <w:noProof/>
          <w:lang w:eastAsia="fr-FR"/>
        </w:rPr>
      </w:pPr>
      <w:hyperlink w:anchor="_Toc68344530" w:history="1">
        <w:r w:rsidR="00D9337A" w:rsidRPr="00D9337A">
          <w:rPr>
            <w:rStyle w:val="Hyperlink"/>
            <w:rFonts w:cs="Arial"/>
            <w:noProof/>
          </w:rPr>
          <w:t>6.2.1.1.1</w:t>
        </w:r>
        <w:r w:rsidR="00D9337A" w:rsidRPr="00D9337A">
          <w:rPr>
            <w:rFonts w:eastAsiaTheme="minorEastAsia"/>
            <w:noProof/>
            <w:lang w:eastAsia="fr-FR"/>
          </w:rPr>
          <w:tab/>
        </w:r>
        <w:r w:rsidR="00D9337A" w:rsidRPr="00D9337A">
          <w:rPr>
            <w:rStyle w:val="Hyperlink"/>
            <w:rFonts w:cs="Arial"/>
            <w:noProof/>
          </w:rPr>
          <w:t>Hydrologie marine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_Toc68344530 \h </w:instrText>
        </w:r>
        <w:r w:rsidR="00D9337A" w:rsidRPr="00D9337A">
          <w:rPr>
            <w:noProof/>
            <w:webHidden/>
          </w:rPr>
        </w:r>
        <w:r w:rsidR="00D9337A" w:rsidRPr="00D9337A">
          <w:rPr>
            <w:noProof/>
            <w:webHidden/>
          </w:rPr>
          <w:fldChar w:fldCharType="separate"/>
        </w:r>
        <w:r w:rsidR="00CA26EC">
          <w:rPr>
            <w:noProof/>
            <w:webHidden/>
          </w:rPr>
          <w:t>78</w:t>
        </w:r>
        <w:r w:rsidR="00D9337A" w:rsidRPr="00D9337A">
          <w:rPr>
            <w:noProof/>
            <w:webHidden/>
          </w:rPr>
          <w:fldChar w:fldCharType="end"/>
        </w:r>
      </w:hyperlink>
    </w:p>
    <w:p w14:paraId="02E005E7" w14:textId="4A2C4006" w:rsidR="00D9337A" w:rsidRPr="00D9337A" w:rsidRDefault="0080476F">
      <w:pPr>
        <w:pStyle w:val="TOC3"/>
        <w:tabs>
          <w:tab w:val="left" w:pos="1701"/>
        </w:tabs>
        <w:rPr>
          <w:rFonts w:eastAsiaTheme="minorEastAsia"/>
          <w:noProof/>
          <w:lang w:eastAsia="fr-FR"/>
        </w:rPr>
      </w:pPr>
      <w:hyperlink w:anchor="_Toc68344531" w:history="1">
        <w:r w:rsidR="00D9337A" w:rsidRPr="00D9337A">
          <w:rPr>
            <w:rStyle w:val="Hyperlink"/>
            <w:rFonts w:eastAsia="Calibri" w:cs="Arial"/>
            <w:bCs/>
            <w:noProof/>
          </w:rPr>
          <w:t></w:t>
        </w:r>
        <w:r w:rsidR="00D9337A" w:rsidRPr="00D9337A">
          <w:rPr>
            <w:rFonts w:eastAsiaTheme="minorEastAsia"/>
            <w:noProof/>
            <w:lang w:eastAsia="fr-FR"/>
          </w:rPr>
          <w:tab/>
        </w:r>
        <w:r w:rsidR="00D9337A" w:rsidRPr="00D9337A">
          <w:rPr>
            <w:rStyle w:val="Hyperlink"/>
            <w:rFonts w:eastAsia="Calibri" w:cs="Arial"/>
            <w:b/>
            <w:bCs/>
            <w:noProof/>
          </w:rPr>
          <w:t>Vue d'ensemble du climat de vague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_Toc68344531 \h </w:instrText>
        </w:r>
        <w:r w:rsidR="00D9337A" w:rsidRPr="00D9337A">
          <w:rPr>
            <w:noProof/>
            <w:webHidden/>
          </w:rPr>
        </w:r>
        <w:r w:rsidR="00D9337A" w:rsidRPr="00D9337A">
          <w:rPr>
            <w:noProof/>
            <w:webHidden/>
          </w:rPr>
          <w:fldChar w:fldCharType="separate"/>
        </w:r>
        <w:r w:rsidR="00CA26EC">
          <w:rPr>
            <w:noProof/>
            <w:webHidden/>
          </w:rPr>
          <w:t>78</w:t>
        </w:r>
        <w:r w:rsidR="00D9337A" w:rsidRPr="00D9337A">
          <w:rPr>
            <w:noProof/>
            <w:webHidden/>
          </w:rPr>
          <w:fldChar w:fldCharType="end"/>
        </w:r>
      </w:hyperlink>
    </w:p>
    <w:p w14:paraId="674F1C66" w14:textId="216DD2C9" w:rsidR="00D9337A" w:rsidRPr="00D9337A" w:rsidRDefault="0080476F">
      <w:pPr>
        <w:pStyle w:val="TOC3"/>
        <w:tabs>
          <w:tab w:val="left" w:pos="1701"/>
        </w:tabs>
        <w:rPr>
          <w:rFonts w:eastAsiaTheme="minorEastAsia"/>
          <w:noProof/>
          <w:lang w:eastAsia="fr-FR"/>
        </w:rPr>
      </w:pPr>
      <w:hyperlink w:anchor="_Toc68344532" w:history="1">
        <w:r w:rsidR="00D9337A" w:rsidRPr="00D9337A">
          <w:rPr>
            <w:rStyle w:val="Hyperlink"/>
            <w:rFonts w:eastAsia="Calibri" w:cs="Arial"/>
            <w:bCs/>
            <w:noProof/>
          </w:rPr>
          <w:t></w:t>
        </w:r>
        <w:r w:rsidR="00D9337A" w:rsidRPr="00D9337A">
          <w:rPr>
            <w:rFonts w:eastAsiaTheme="minorEastAsia"/>
            <w:noProof/>
            <w:lang w:eastAsia="fr-FR"/>
          </w:rPr>
          <w:tab/>
        </w:r>
        <w:r w:rsidR="00D9337A" w:rsidRPr="00D9337A">
          <w:rPr>
            <w:rStyle w:val="Hyperlink"/>
            <w:rFonts w:eastAsia="Calibri" w:cs="Arial"/>
            <w:b/>
            <w:bCs/>
            <w:noProof/>
          </w:rPr>
          <w:t>Climat de vague au large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_Toc68344532 \h </w:instrText>
        </w:r>
        <w:r w:rsidR="00D9337A" w:rsidRPr="00D9337A">
          <w:rPr>
            <w:noProof/>
            <w:webHidden/>
          </w:rPr>
        </w:r>
        <w:r w:rsidR="00D9337A" w:rsidRPr="00D9337A">
          <w:rPr>
            <w:noProof/>
            <w:webHidden/>
          </w:rPr>
          <w:fldChar w:fldCharType="separate"/>
        </w:r>
        <w:r w:rsidR="00CA26EC">
          <w:rPr>
            <w:noProof/>
            <w:webHidden/>
          </w:rPr>
          <w:t>79</w:t>
        </w:r>
        <w:r w:rsidR="00D9337A" w:rsidRPr="00D9337A">
          <w:rPr>
            <w:noProof/>
            <w:webHidden/>
          </w:rPr>
          <w:fldChar w:fldCharType="end"/>
        </w:r>
      </w:hyperlink>
    </w:p>
    <w:p w14:paraId="610158B6" w14:textId="567A01AB" w:rsidR="00D9337A" w:rsidRPr="00D9337A" w:rsidRDefault="0080476F">
      <w:pPr>
        <w:pStyle w:val="TOC3"/>
        <w:tabs>
          <w:tab w:val="left" w:pos="1701"/>
        </w:tabs>
        <w:rPr>
          <w:rFonts w:eastAsiaTheme="minorEastAsia"/>
          <w:noProof/>
          <w:lang w:eastAsia="fr-FR"/>
        </w:rPr>
      </w:pPr>
      <w:hyperlink w:anchor="_Toc68344533" w:history="1">
        <w:r w:rsidR="00D9337A" w:rsidRPr="00D9337A">
          <w:rPr>
            <w:rStyle w:val="Hyperlink"/>
            <w:rFonts w:eastAsia="Calibri" w:cs="Arial"/>
            <w:noProof/>
          </w:rPr>
          <w:t></w:t>
        </w:r>
        <w:r w:rsidR="00D9337A" w:rsidRPr="00D9337A">
          <w:rPr>
            <w:rFonts w:eastAsiaTheme="minorEastAsia"/>
            <w:noProof/>
            <w:lang w:eastAsia="fr-FR"/>
          </w:rPr>
          <w:tab/>
        </w:r>
        <w:r w:rsidR="00D9337A" w:rsidRPr="00D9337A">
          <w:rPr>
            <w:rStyle w:val="Hyperlink"/>
            <w:rFonts w:eastAsia="Calibri" w:cs="Arial"/>
            <w:b/>
            <w:bCs/>
            <w:noProof/>
          </w:rPr>
          <w:t>Climat de vague près du Rivage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_Toc68344533 \h </w:instrText>
        </w:r>
        <w:r w:rsidR="00D9337A" w:rsidRPr="00D9337A">
          <w:rPr>
            <w:noProof/>
            <w:webHidden/>
          </w:rPr>
        </w:r>
        <w:r w:rsidR="00D9337A" w:rsidRPr="00D9337A">
          <w:rPr>
            <w:noProof/>
            <w:webHidden/>
          </w:rPr>
          <w:fldChar w:fldCharType="separate"/>
        </w:r>
        <w:r w:rsidR="00CA26EC">
          <w:rPr>
            <w:noProof/>
            <w:webHidden/>
          </w:rPr>
          <w:t>79</w:t>
        </w:r>
        <w:r w:rsidR="00D9337A" w:rsidRPr="00D9337A">
          <w:rPr>
            <w:noProof/>
            <w:webHidden/>
          </w:rPr>
          <w:fldChar w:fldCharType="end"/>
        </w:r>
      </w:hyperlink>
    </w:p>
    <w:p w14:paraId="0BB51EEE" w14:textId="68D40891" w:rsidR="00D9337A" w:rsidRPr="00D9337A" w:rsidRDefault="0080476F">
      <w:pPr>
        <w:pStyle w:val="TOC3"/>
        <w:tabs>
          <w:tab w:val="left" w:pos="1701"/>
        </w:tabs>
        <w:rPr>
          <w:rFonts w:eastAsiaTheme="minorEastAsia"/>
          <w:noProof/>
          <w:lang w:eastAsia="fr-FR"/>
        </w:rPr>
      </w:pPr>
      <w:hyperlink w:anchor="_Toc68344534" w:history="1">
        <w:r w:rsidR="00D9337A" w:rsidRPr="00D9337A">
          <w:rPr>
            <w:rStyle w:val="Hyperlink"/>
            <w:rFonts w:eastAsia="Calibri" w:cs="Arial"/>
            <w:bCs/>
            <w:noProof/>
          </w:rPr>
          <w:t></w:t>
        </w:r>
        <w:r w:rsidR="00D9337A" w:rsidRPr="00D9337A">
          <w:rPr>
            <w:rFonts w:eastAsiaTheme="minorEastAsia"/>
            <w:noProof/>
            <w:lang w:eastAsia="fr-FR"/>
          </w:rPr>
          <w:tab/>
        </w:r>
        <w:r w:rsidR="00D9337A" w:rsidRPr="00D9337A">
          <w:rPr>
            <w:rStyle w:val="Hyperlink"/>
            <w:rFonts w:eastAsia="Calibri" w:cs="Arial"/>
            <w:b/>
            <w:bCs/>
            <w:noProof/>
          </w:rPr>
          <w:t>Marées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_Toc68344534 \h </w:instrText>
        </w:r>
        <w:r w:rsidR="00D9337A" w:rsidRPr="00D9337A">
          <w:rPr>
            <w:noProof/>
            <w:webHidden/>
          </w:rPr>
        </w:r>
        <w:r w:rsidR="00D9337A" w:rsidRPr="00D9337A">
          <w:rPr>
            <w:noProof/>
            <w:webHidden/>
          </w:rPr>
          <w:fldChar w:fldCharType="separate"/>
        </w:r>
        <w:r w:rsidR="00CA26EC">
          <w:rPr>
            <w:noProof/>
            <w:webHidden/>
          </w:rPr>
          <w:t>79</w:t>
        </w:r>
        <w:r w:rsidR="00D9337A" w:rsidRPr="00D9337A">
          <w:rPr>
            <w:noProof/>
            <w:webHidden/>
          </w:rPr>
          <w:fldChar w:fldCharType="end"/>
        </w:r>
      </w:hyperlink>
    </w:p>
    <w:p w14:paraId="3E7037A6" w14:textId="6D09F795" w:rsidR="00D9337A" w:rsidRPr="00D9337A" w:rsidRDefault="0080476F">
      <w:pPr>
        <w:pStyle w:val="TOC5"/>
        <w:rPr>
          <w:rFonts w:eastAsiaTheme="minorEastAsia"/>
          <w:noProof/>
          <w:lang w:eastAsia="fr-FR"/>
        </w:rPr>
      </w:pPr>
      <w:hyperlink w:anchor="_Toc68344535" w:history="1">
        <w:r w:rsidR="00D9337A" w:rsidRPr="00D9337A">
          <w:rPr>
            <w:rStyle w:val="Hyperlink"/>
            <w:rFonts w:cs="Arial"/>
            <w:noProof/>
          </w:rPr>
          <w:t>6.2.1.1.2</w:t>
        </w:r>
        <w:r w:rsidR="00D9337A" w:rsidRPr="00D9337A">
          <w:rPr>
            <w:rFonts w:eastAsiaTheme="minorEastAsia"/>
            <w:noProof/>
            <w:lang w:eastAsia="fr-FR"/>
          </w:rPr>
          <w:tab/>
        </w:r>
        <w:r w:rsidR="00D9337A" w:rsidRPr="00D9337A">
          <w:rPr>
            <w:rStyle w:val="Hyperlink"/>
            <w:rFonts w:cs="Arial"/>
            <w:noProof/>
          </w:rPr>
          <w:t>Hydrologie continentale de la zone d’étude.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_Toc68344535 \h </w:instrText>
        </w:r>
        <w:r w:rsidR="00D9337A" w:rsidRPr="00D9337A">
          <w:rPr>
            <w:noProof/>
            <w:webHidden/>
          </w:rPr>
        </w:r>
        <w:r w:rsidR="00D9337A" w:rsidRPr="00D9337A">
          <w:rPr>
            <w:noProof/>
            <w:webHidden/>
          </w:rPr>
          <w:fldChar w:fldCharType="separate"/>
        </w:r>
        <w:r w:rsidR="00CA26EC">
          <w:rPr>
            <w:noProof/>
            <w:webHidden/>
          </w:rPr>
          <w:t>80</w:t>
        </w:r>
        <w:r w:rsidR="00D9337A" w:rsidRPr="00D9337A">
          <w:rPr>
            <w:noProof/>
            <w:webHidden/>
          </w:rPr>
          <w:fldChar w:fldCharType="end"/>
        </w:r>
      </w:hyperlink>
    </w:p>
    <w:p w14:paraId="7213B511" w14:textId="751F526F" w:rsidR="00D9337A" w:rsidRPr="00D9337A" w:rsidRDefault="0080476F">
      <w:pPr>
        <w:pStyle w:val="TOC4"/>
        <w:tabs>
          <w:tab w:val="left" w:pos="2552"/>
        </w:tabs>
        <w:rPr>
          <w:rFonts w:eastAsiaTheme="minorEastAsia"/>
          <w:noProof/>
          <w:lang w:eastAsia="fr-FR"/>
        </w:rPr>
      </w:pPr>
      <w:hyperlink w:anchor="_Toc68344536" w:history="1">
        <w:r w:rsidR="00D9337A" w:rsidRPr="00D9337A">
          <w:rPr>
            <w:rStyle w:val="Hyperlink"/>
            <w:rFonts w:cs="Arial"/>
            <w:noProof/>
          </w:rPr>
          <w:t>6.2.1.2</w:t>
        </w:r>
        <w:r w:rsidR="00D9337A" w:rsidRPr="00D9337A">
          <w:rPr>
            <w:rFonts w:eastAsiaTheme="minorEastAsia"/>
            <w:noProof/>
            <w:lang w:eastAsia="fr-FR"/>
          </w:rPr>
          <w:tab/>
        </w:r>
        <w:r w:rsidR="00D9337A" w:rsidRPr="00D9337A">
          <w:rPr>
            <w:rStyle w:val="Hyperlink"/>
            <w:rFonts w:cs="Arial"/>
            <w:noProof/>
          </w:rPr>
          <w:t>Bathymétrie et sédimentologie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_Toc68344536 \h </w:instrText>
        </w:r>
        <w:r w:rsidR="00D9337A" w:rsidRPr="00D9337A">
          <w:rPr>
            <w:noProof/>
            <w:webHidden/>
          </w:rPr>
        </w:r>
        <w:r w:rsidR="00D9337A" w:rsidRPr="00D9337A">
          <w:rPr>
            <w:noProof/>
            <w:webHidden/>
          </w:rPr>
          <w:fldChar w:fldCharType="separate"/>
        </w:r>
        <w:r w:rsidR="00CA26EC">
          <w:rPr>
            <w:noProof/>
            <w:webHidden/>
          </w:rPr>
          <w:t>81</w:t>
        </w:r>
        <w:r w:rsidR="00D9337A" w:rsidRPr="00D9337A">
          <w:rPr>
            <w:noProof/>
            <w:webHidden/>
          </w:rPr>
          <w:fldChar w:fldCharType="end"/>
        </w:r>
      </w:hyperlink>
    </w:p>
    <w:p w14:paraId="79163E3D" w14:textId="1ED89FCB" w:rsidR="00D9337A" w:rsidRPr="00D9337A" w:rsidRDefault="0080476F">
      <w:pPr>
        <w:pStyle w:val="TOC4"/>
        <w:tabs>
          <w:tab w:val="left" w:pos="2552"/>
        </w:tabs>
        <w:rPr>
          <w:rFonts w:eastAsiaTheme="minorEastAsia"/>
          <w:noProof/>
          <w:lang w:eastAsia="fr-FR"/>
        </w:rPr>
      </w:pPr>
      <w:hyperlink w:anchor="_Toc68344537" w:history="1">
        <w:r w:rsidR="00D9337A" w:rsidRPr="00D9337A">
          <w:rPr>
            <w:rStyle w:val="Hyperlink"/>
            <w:rFonts w:eastAsia="Calibri" w:cs="Arial"/>
            <w:noProof/>
          </w:rPr>
          <w:t></w:t>
        </w:r>
        <w:r w:rsidR="00D9337A" w:rsidRPr="00D9337A">
          <w:rPr>
            <w:rFonts w:eastAsiaTheme="minorEastAsia"/>
            <w:noProof/>
            <w:lang w:eastAsia="fr-FR"/>
          </w:rPr>
          <w:tab/>
        </w:r>
        <w:r w:rsidR="00D9337A" w:rsidRPr="00D9337A">
          <w:rPr>
            <w:rStyle w:val="Hyperlink"/>
            <w:rFonts w:eastAsia="Calibri" w:cs="Arial"/>
            <w:noProof/>
          </w:rPr>
          <w:t>Profil bathymétrique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_Toc68344537 \h </w:instrText>
        </w:r>
        <w:r w:rsidR="00D9337A" w:rsidRPr="00D9337A">
          <w:rPr>
            <w:noProof/>
            <w:webHidden/>
          </w:rPr>
        </w:r>
        <w:r w:rsidR="00D9337A" w:rsidRPr="00D9337A">
          <w:rPr>
            <w:noProof/>
            <w:webHidden/>
          </w:rPr>
          <w:fldChar w:fldCharType="separate"/>
        </w:r>
        <w:r w:rsidR="00CA26EC">
          <w:rPr>
            <w:noProof/>
            <w:webHidden/>
          </w:rPr>
          <w:t>81</w:t>
        </w:r>
        <w:r w:rsidR="00D9337A" w:rsidRPr="00D9337A">
          <w:rPr>
            <w:noProof/>
            <w:webHidden/>
          </w:rPr>
          <w:fldChar w:fldCharType="end"/>
        </w:r>
      </w:hyperlink>
    </w:p>
    <w:p w14:paraId="655EAE1B" w14:textId="2A21703B" w:rsidR="00D9337A" w:rsidRPr="00D9337A" w:rsidRDefault="0080476F">
      <w:pPr>
        <w:pStyle w:val="TOC4"/>
        <w:tabs>
          <w:tab w:val="left" w:pos="2552"/>
        </w:tabs>
        <w:rPr>
          <w:rFonts w:eastAsiaTheme="minorEastAsia"/>
          <w:noProof/>
          <w:lang w:eastAsia="fr-FR"/>
        </w:rPr>
      </w:pPr>
      <w:hyperlink w:anchor="_Toc68344538" w:history="1">
        <w:r w:rsidR="00D9337A" w:rsidRPr="00D9337A">
          <w:rPr>
            <w:rStyle w:val="Hyperlink"/>
            <w:rFonts w:cs="Arial"/>
            <w:noProof/>
          </w:rPr>
          <w:t>6.2.1.3</w:t>
        </w:r>
        <w:r w:rsidR="00D9337A" w:rsidRPr="00D9337A">
          <w:rPr>
            <w:rFonts w:eastAsiaTheme="minorEastAsia"/>
            <w:noProof/>
            <w:lang w:eastAsia="fr-FR"/>
          </w:rPr>
          <w:tab/>
        </w:r>
        <w:r w:rsidR="00D9337A" w:rsidRPr="00D9337A">
          <w:rPr>
            <w:rStyle w:val="Hyperlink"/>
            <w:rFonts w:cs="Arial"/>
            <w:noProof/>
          </w:rPr>
          <w:t>Historique de l’évolution géomorphologique de la zone d’étude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_Toc68344538 \h </w:instrText>
        </w:r>
        <w:r w:rsidR="00D9337A" w:rsidRPr="00D9337A">
          <w:rPr>
            <w:noProof/>
            <w:webHidden/>
          </w:rPr>
        </w:r>
        <w:r w:rsidR="00D9337A" w:rsidRPr="00D9337A">
          <w:rPr>
            <w:noProof/>
            <w:webHidden/>
          </w:rPr>
          <w:fldChar w:fldCharType="separate"/>
        </w:r>
        <w:r w:rsidR="00CA26EC">
          <w:rPr>
            <w:noProof/>
            <w:webHidden/>
          </w:rPr>
          <w:t>82</w:t>
        </w:r>
        <w:r w:rsidR="00D9337A" w:rsidRPr="00D9337A">
          <w:rPr>
            <w:noProof/>
            <w:webHidden/>
          </w:rPr>
          <w:fldChar w:fldCharType="end"/>
        </w:r>
      </w:hyperlink>
    </w:p>
    <w:p w14:paraId="7C4A3D10" w14:textId="7A2A7A66" w:rsidR="00D9337A" w:rsidRPr="00D9337A" w:rsidRDefault="0080476F">
      <w:pPr>
        <w:pStyle w:val="TOC4"/>
        <w:tabs>
          <w:tab w:val="left" w:pos="2552"/>
        </w:tabs>
        <w:rPr>
          <w:rFonts w:eastAsiaTheme="minorEastAsia"/>
          <w:noProof/>
          <w:lang w:eastAsia="fr-FR"/>
        </w:rPr>
      </w:pPr>
      <w:hyperlink w:anchor="_Toc68344539" w:history="1">
        <w:r w:rsidR="00D9337A" w:rsidRPr="00D9337A">
          <w:rPr>
            <w:rStyle w:val="Hyperlink"/>
            <w:rFonts w:cs="Arial"/>
            <w:noProof/>
          </w:rPr>
          <w:t>6.2.1.4</w:t>
        </w:r>
        <w:r w:rsidR="00D9337A" w:rsidRPr="00D9337A">
          <w:rPr>
            <w:rFonts w:eastAsiaTheme="minorEastAsia"/>
            <w:noProof/>
            <w:lang w:eastAsia="fr-FR"/>
          </w:rPr>
          <w:tab/>
        </w:r>
        <w:r w:rsidR="00D9337A" w:rsidRPr="00D9337A">
          <w:rPr>
            <w:rStyle w:val="Hyperlink"/>
            <w:rFonts w:cs="Arial"/>
            <w:noProof/>
          </w:rPr>
          <w:t>Types d’habitats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_Toc68344539 \h </w:instrText>
        </w:r>
        <w:r w:rsidR="00D9337A" w:rsidRPr="00D9337A">
          <w:rPr>
            <w:noProof/>
            <w:webHidden/>
          </w:rPr>
        </w:r>
        <w:r w:rsidR="00D9337A" w:rsidRPr="00D9337A">
          <w:rPr>
            <w:noProof/>
            <w:webHidden/>
          </w:rPr>
          <w:fldChar w:fldCharType="separate"/>
        </w:r>
        <w:r w:rsidR="00CA26EC">
          <w:rPr>
            <w:noProof/>
            <w:webHidden/>
          </w:rPr>
          <w:t>86</w:t>
        </w:r>
        <w:r w:rsidR="00D9337A" w:rsidRPr="00D9337A">
          <w:rPr>
            <w:noProof/>
            <w:webHidden/>
          </w:rPr>
          <w:fldChar w:fldCharType="end"/>
        </w:r>
      </w:hyperlink>
    </w:p>
    <w:p w14:paraId="4715874C" w14:textId="716EA973" w:rsidR="00D9337A" w:rsidRPr="00D9337A" w:rsidRDefault="0080476F">
      <w:pPr>
        <w:pStyle w:val="TOC4"/>
        <w:tabs>
          <w:tab w:val="left" w:pos="2552"/>
        </w:tabs>
        <w:rPr>
          <w:rFonts w:eastAsiaTheme="minorEastAsia"/>
          <w:noProof/>
          <w:lang w:eastAsia="fr-FR"/>
        </w:rPr>
      </w:pPr>
      <w:hyperlink w:anchor="_Toc68344540" w:history="1">
        <w:r w:rsidR="00D9337A" w:rsidRPr="00D9337A">
          <w:rPr>
            <w:rStyle w:val="Hyperlink"/>
            <w:rFonts w:cs="Arial"/>
            <w:noProof/>
          </w:rPr>
          <w:t>6.2.1.5</w:t>
        </w:r>
        <w:r w:rsidR="00D9337A" w:rsidRPr="00D9337A">
          <w:rPr>
            <w:rFonts w:eastAsiaTheme="minorEastAsia"/>
            <w:noProof/>
            <w:lang w:eastAsia="fr-FR"/>
          </w:rPr>
          <w:tab/>
        </w:r>
        <w:r w:rsidR="00D9337A" w:rsidRPr="00D9337A">
          <w:rPr>
            <w:rStyle w:val="Hyperlink"/>
            <w:rFonts w:cs="Arial"/>
            <w:noProof/>
          </w:rPr>
          <w:t>Faune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_Toc68344540 \h </w:instrText>
        </w:r>
        <w:r w:rsidR="00D9337A" w:rsidRPr="00D9337A">
          <w:rPr>
            <w:noProof/>
            <w:webHidden/>
          </w:rPr>
        </w:r>
        <w:r w:rsidR="00D9337A" w:rsidRPr="00D9337A">
          <w:rPr>
            <w:noProof/>
            <w:webHidden/>
          </w:rPr>
          <w:fldChar w:fldCharType="separate"/>
        </w:r>
        <w:r w:rsidR="00CA26EC">
          <w:rPr>
            <w:noProof/>
            <w:webHidden/>
          </w:rPr>
          <w:t>86</w:t>
        </w:r>
        <w:r w:rsidR="00D9337A" w:rsidRPr="00D9337A">
          <w:rPr>
            <w:noProof/>
            <w:webHidden/>
          </w:rPr>
          <w:fldChar w:fldCharType="end"/>
        </w:r>
      </w:hyperlink>
    </w:p>
    <w:p w14:paraId="1FF44B73" w14:textId="49BD4458" w:rsidR="00D9337A" w:rsidRPr="00D9337A" w:rsidRDefault="0080476F">
      <w:pPr>
        <w:pStyle w:val="TOC3"/>
        <w:tabs>
          <w:tab w:val="left" w:pos="1701"/>
        </w:tabs>
        <w:rPr>
          <w:rFonts w:eastAsiaTheme="minorEastAsia"/>
          <w:noProof/>
          <w:lang w:eastAsia="fr-FR"/>
        </w:rPr>
      </w:pPr>
      <w:hyperlink w:anchor="_Toc68344541" w:history="1">
        <w:r w:rsidR="00D9337A" w:rsidRPr="00D9337A">
          <w:rPr>
            <w:rStyle w:val="Hyperlink"/>
            <w:rFonts w:cs="Arial"/>
            <w:noProof/>
          </w:rPr>
          <w:t>6.2.2</w:t>
        </w:r>
        <w:r w:rsidR="00D9337A" w:rsidRPr="00D9337A">
          <w:rPr>
            <w:rFonts w:eastAsiaTheme="minorEastAsia"/>
            <w:noProof/>
            <w:lang w:eastAsia="fr-FR"/>
          </w:rPr>
          <w:tab/>
        </w:r>
        <w:r w:rsidR="00D9337A" w:rsidRPr="00D9337A">
          <w:rPr>
            <w:rStyle w:val="Hyperlink"/>
            <w:rFonts w:cs="Arial"/>
            <w:noProof/>
          </w:rPr>
          <w:t>Contexte socio- économique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_Toc68344541 \h </w:instrText>
        </w:r>
        <w:r w:rsidR="00D9337A" w:rsidRPr="00D9337A">
          <w:rPr>
            <w:noProof/>
            <w:webHidden/>
          </w:rPr>
        </w:r>
        <w:r w:rsidR="00D9337A" w:rsidRPr="00D9337A">
          <w:rPr>
            <w:noProof/>
            <w:webHidden/>
          </w:rPr>
          <w:fldChar w:fldCharType="separate"/>
        </w:r>
        <w:r w:rsidR="00CA26EC">
          <w:rPr>
            <w:noProof/>
            <w:webHidden/>
          </w:rPr>
          <w:t>88</w:t>
        </w:r>
        <w:r w:rsidR="00D9337A" w:rsidRPr="00D9337A">
          <w:rPr>
            <w:noProof/>
            <w:webHidden/>
          </w:rPr>
          <w:fldChar w:fldCharType="end"/>
        </w:r>
      </w:hyperlink>
    </w:p>
    <w:p w14:paraId="79FF3046" w14:textId="2E359AD4" w:rsidR="00D9337A" w:rsidRPr="00D9337A" w:rsidRDefault="0080476F">
      <w:pPr>
        <w:pStyle w:val="TOC4"/>
        <w:tabs>
          <w:tab w:val="left" w:pos="2552"/>
        </w:tabs>
        <w:rPr>
          <w:rFonts w:eastAsiaTheme="minorEastAsia"/>
          <w:noProof/>
          <w:lang w:eastAsia="fr-FR"/>
        </w:rPr>
      </w:pPr>
      <w:hyperlink w:anchor="_Toc68344542" w:history="1">
        <w:r w:rsidR="00D9337A" w:rsidRPr="00D9337A">
          <w:rPr>
            <w:rStyle w:val="Hyperlink"/>
            <w:rFonts w:cs="Arial"/>
            <w:noProof/>
          </w:rPr>
          <w:t>6.2.2.1</w:t>
        </w:r>
        <w:r w:rsidR="00D9337A" w:rsidRPr="00D9337A">
          <w:rPr>
            <w:rFonts w:eastAsiaTheme="minorEastAsia"/>
            <w:noProof/>
            <w:lang w:eastAsia="fr-FR"/>
          </w:rPr>
          <w:tab/>
        </w:r>
        <w:r w:rsidR="00D9337A" w:rsidRPr="00D9337A">
          <w:rPr>
            <w:rStyle w:val="Hyperlink"/>
            <w:rFonts w:cs="Arial"/>
            <w:noProof/>
          </w:rPr>
          <w:t>Caractéristiques socio-démographiques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_Toc68344542 \h </w:instrText>
        </w:r>
        <w:r w:rsidR="00D9337A" w:rsidRPr="00D9337A">
          <w:rPr>
            <w:noProof/>
            <w:webHidden/>
          </w:rPr>
        </w:r>
        <w:r w:rsidR="00D9337A" w:rsidRPr="00D9337A">
          <w:rPr>
            <w:noProof/>
            <w:webHidden/>
          </w:rPr>
          <w:fldChar w:fldCharType="separate"/>
        </w:r>
        <w:r w:rsidR="00CA26EC">
          <w:rPr>
            <w:noProof/>
            <w:webHidden/>
          </w:rPr>
          <w:t>88</w:t>
        </w:r>
        <w:r w:rsidR="00D9337A" w:rsidRPr="00D9337A">
          <w:rPr>
            <w:noProof/>
            <w:webHidden/>
          </w:rPr>
          <w:fldChar w:fldCharType="end"/>
        </w:r>
      </w:hyperlink>
    </w:p>
    <w:p w14:paraId="4DEBE1CB" w14:textId="5979C06C" w:rsidR="00D9337A" w:rsidRPr="00D9337A" w:rsidRDefault="0080476F">
      <w:pPr>
        <w:pStyle w:val="TOC5"/>
        <w:rPr>
          <w:rFonts w:eastAsiaTheme="minorEastAsia"/>
          <w:noProof/>
          <w:lang w:eastAsia="fr-FR"/>
        </w:rPr>
      </w:pPr>
      <w:hyperlink w:anchor="_Toc68344543" w:history="1">
        <w:r w:rsidR="00D9337A" w:rsidRPr="00D9337A">
          <w:rPr>
            <w:rStyle w:val="Hyperlink"/>
            <w:rFonts w:cs="Arial"/>
            <w:i/>
            <w:noProof/>
          </w:rPr>
          <w:t>6.2.2.1.1</w:t>
        </w:r>
        <w:r w:rsidR="00D9337A" w:rsidRPr="00D9337A">
          <w:rPr>
            <w:rFonts w:eastAsiaTheme="minorEastAsia"/>
            <w:noProof/>
            <w:lang w:eastAsia="fr-FR"/>
          </w:rPr>
          <w:tab/>
        </w:r>
        <w:r w:rsidR="00D9337A" w:rsidRPr="00D9337A">
          <w:rPr>
            <w:rStyle w:val="Hyperlink"/>
            <w:rFonts w:cs="Arial"/>
            <w:i/>
            <w:noProof/>
          </w:rPr>
          <w:t>Population, composition, croissance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_Toc68344543 \h </w:instrText>
        </w:r>
        <w:r w:rsidR="00D9337A" w:rsidRPr="00D9337A">
          <w:rPr>
            <w:noProof/>
            <w:webHidden/>
          </w:rPr>
        </w:r>
        <w:r w:rsidR="00D9337A" w:rsidRPr="00D9337A">
          <w:rPr>
            <w:noProof/>
            <w:webHidden/>
          </w:rPr>
          <w:fldChar w:fldCharType="separate"/>
        </w:r>
        <w:r w:rsidR="00CA26EC">
          <w:rPr>
            <w:noProof/>
            <w:webHidden/>
          </w:rPr>
          <w:t>88</w:t>
        </w:r>
        <w:r w:rsidR="00D9337A" w:rsidRPr="00D9337A">
          <w:rPr>
            <w:noProof/>
            <w:webHidden/>
          </w:rPr>
          <w:fldChar w:fldCharType="end"/>
        </w:r>
      </w:hyperlink>
    </w:p>
    <w:p w14:paraId="6D420608" w14:textId="26F93332" w:rsidR="00D9337A" w:rsidRPr="00D9337A" w:rsidRDefault="0080476F">
      <w:pPr>
        <w:pStyle w:val="TOC5"/>
        <w:rPr>
          <w:rFonts w:eastAsiaTheme="minorEastAsia"/>
          <w:noProof/>
          <w:lang w:eastAsia="fr-FR"/>
        </w:rPr>
      </w:pPr>
      <w:hyperlink w:anchor="_Toc68344544" w:history="1">
        <w:r w:rsidR="00D9337A" w:rsidRPr="00D9337A">
          <w:rPr>
            <w:rStyle w:val="Hyperlink"/>
            <w:rFonts w:cs="Arial"/>
            <w:i/>
            <w:noProof/>
          </w:rPr>
          <w:t>6.2.2.1.2</w:t>
        </w:r>
        <w:r w:rsidR="00D9337A" w:rsidRPr="00D9337A">
          <w:rPr>
            <w:rFonts w:eastAsiaTheme="minorEastAsia"/>
            <w:noProof/>
            <w:lang w:eastAsia="fr-FR"/>
          </w:rPr>
          <w:tab/>
        </w:r>
        <w:r w:rsidR="00D9337A" w:rsidRPr="00D9337A">
          <w:rPr>
            <w:rStyle w:val="Hyperlink"/>
            <w:rFonts w:cs="Arial"/>
            <w:i/>
            <w:noProof/>
          </w:rPr>
          <w:t>Groupes vulnérables, niveau de pauvreté et dépendance vis-à-vis de l’aire protégée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_Toc68344544 \h </w:instrText>
        </w:r>
        <w:r w:rsidR="00D9337A" w:rsidRPr="00D9337A">
          <w:rPr>
            <w:noProof/>
            <w:webHidden/>
          </w:rPr>
        </w:r>
        <w:r w:rsidR="00D9337A" w:rsidRPr="00D9337A">
          <w:rPr>
            <w:noProof/>
            <w:webHidden/>
          </w:rPr>
          <w:fldChar w:fldCharType="separate"/>
        </w:r>
        <w:r w:rsidR="00CA26EC">
          <w:rPr>
            <w:noProof/>
            <w:webHidden/>
          </w:rPr>
          <w:t>89</w:t>
        </w:r>
        <w:r w:rsidR="00D9337A" w:rsidRPr="00D9337A">
          <w:rPr>
            <w:noProof/>
            <w:webHidden/>
          </w:rPr>
          <w:fldChar w:fldCharType="end"/>
        </w:r>
      </w:hyperlink>
    </w:p>
    <w:p w14:paraId="18EE4038" w14:textId="17CB3B4C" w:rsidR="00D9337A" w:rsidRPr="00D9337A" w:rsidRDefault="0080476F">
      <w:pPr>
        <w:pStyle w:val="TOC5"/>
        <w:rPr>
          <w:rFonts w:eastAsiaTheme="minorEastAsia"/>
          <w:noProof/>
          <w:lang w:eastAsia="fr-FR"/>
        </w:rPr>
      </w:pPr>
      <w:hyperlink w:anchor="_Toc68344545" w:history="1">
        <w:r w:rsidR="00D9337A" w:rsidRPr="00D9337A">
          <w:rPr>
            <w:rStyle w:val="Hyperlink"/>
            <w:rFonts w:cs="Arial"/>
            <w:i/>
            <w:noProof/>
          </w:rPr>
          <w:t>6.2.2.1.3</w:t>
        </w:r>
        <w:r w:rsidR="00D9337A" w:rsidRPr="00D9337A">
          <w:rPr>
            <w:rFonts w:eastAsiaTheme="minorEastAsia"/>
            <w:noProof/>
            <w:lang w:eastAsia="fr-FR"/>
          </w:rPr>
          <w:tab/>
        </w:r>
        <w:r w:rsidR="00D9337A" w:rsidRPr="00D9337A">
          <w:rPr>
            <w:rStyle w:val="Hyperlink"/>
            <w:rFonts w:cs="Arial"/>
            <w:i/>
            <w:noProof/>
          </w:rPr>
          <w:t>Organisation sociale et croyances religieuses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_Toc68344545 \h </w:instrText>
        </w:r>
        <w:r w:rsidR="00D9337A" w:rsidRPr="00D9337A">
          <w:rPr>
            <w:noProof/>
            <w:webHidden/>
          </w:rPr>
        </w:r>
        <w:r w:rsidR="00D9337A" w:rsidRPr="00D9337A">
          <w:rPr>
            <w:noProof/>
            <w:webHidden/>
          </w:rPr>
          <w:fldChar w:fldCharType="separate"/>
        </w:r>
        <w:r w:rsidR="00CA26EC">
          <w:rPr>
            <w:noProof/>
            <w:webHidden/>
          </w:rPr>
          <w:t>89</w:t>
        </w:r>
        <w:r w:rsidR="00D9337A" w:rsidRPr="00D9337A">
          <w:rPr>
            <w:noProof/>
            <w:webHidden/>
          </w:rPr>
          <w:fldChar w:fldCharType="end"/>
        </w:r>
      </w:hyperlink>
    </w:p>
    <w:p w14:paraId="0722599F" w14:textId="4585BE37" w:rsidR="00D9337A" w:rsidRPr="00D9337A" w:rsidRDefault="0080476F">
      <w:pPr>
        <w:pStyle w:val="TOC4"/>
        <w:tabs>
          <w:tab w:val="left" w:pos="2552"/>
        </w:tabs>
        <w:rPr>
          <w:rFonts w:eastAsiaTheme="minorEastAsia"/>
          <w:noProof/>
          <w:lang w:eastAsia="fr-FR"/>
        </w:rPr>
      </w:pPr>
      <w:hyperlink w:anchor="_Toc68344546" w:history="1">
        <w:r w:rsidR="00D9337A" w:rsidRPr="00D9337A">
          <w:rPr>
            <w:rStyle w:val="Hyperlink"/>
            <w:rFonts w:cs="Arial"/>
            <w:noProof/>
          </w:rPr>
          <w:t>6.2.2.2</w:t>
        </w:r>
        <w:r w:rsidR="00D9337A" w:rsidRPr="00D9337A">
          <w:rPr>
            <w:rFonts w:eastAsiaTheme="minorEastAsia"/>
            <w:noProof/>
            <w:lang w:eastAsia="fr-FR"/>
          </w:rPr>
          <w:tab/>
        </w:r>
        <w:r w:rsidR="00D9337A" w:rsidRPr="00D9337A">
          <w:rPr>
            <w:rStyle w:val="Hyperlink"/>
            <w:rFonts w:cs="Arial"/>
            <w:noProof/>
          </w:rPr>
          <w:t>Activités économiques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_Toc68344546 \h </w:instrText>
        </w:r>
        <w:r w:rsidR="00D9337A" w:rsidRPr="00D9337A">
          <w:rPr>
            <w:noProof/>
            <w:webHidden/>
          </w:rPr>
        </w:r>
        <w:r w:rsidR="00D9337A" w:rsidRPr="00D9337A">
          <w:rPr>
            <w:noProof/>
            <w:webHidden/>
          </w:rPr>
          <w:fldChar w:fldCharType="separate"/>
        </w:r>
        <w:r w:rsidR="00CA26EC">
          <w:rPr>
            <w:noProof/>
            <w:webHidden/>
          </w:rPr>
          <w:t>90</w:t>
        </w:r>
        <w:r w:rsidR="00D9337A" w:rsidRPr="00D9337A">
          <w:rPr>
            <w:noProof/>
            <w:webHidden/>
          </w:rPr>
          <w:fldChar w:fldCharType="end"/>
        </w:r>
      </w:hyperlink>
    </w:p>
    <w:p w14:paraId="4BD4E1DB" w14:textId="27799F1F" w:rsidR="00D9337A" w:rsidRPr="00D9337A" w:rsidRDefault="0080476F">
      <w:pPr>
        <w:pStyle w:val="TOC4"/>
        <w:tabs>
          <w:tab w:val="left" w:pos="2552"/>
        </w:tabs>
        <w:rPr>
          <w:rFonts w:eastAsiaTheme="minorEastAsia"/>
          <w:noProof/>
          <w:lang w:eastAsia="fr-FR"/>
        </w:rPr>
      </w:pPr>
      <w:hyperlink w:anchor="_Toc68344547" w:history="1">
        <w:r w:rsidR="00D9337A" w:rsidRPr="00D9337A">
          <w:rPr>
            <w:rStyle w:val="Hyperlink"/>
            <w:rFonts w:cs="Arial"/>
            <w:noProof/>
          </w:rPr>
          <w:t>6.2.2.3</w:t>
        </w:r>
        <w:r w:rsidR="00D9337A" w:rsidRPr="00D9337A">
          <w:rPr>
            <w:rFonts w:eastAsiaTheme="minorEastAsia"/>
            <w:noProof/>
            <w:lang w:eastAsia="fr-FR"/>
          </w:rPr>
          <w:tab/>
        </w:r>
        <w:r w:rsidR="00D9337A" w:rsidRPr="00D9337A">
          <w:rPr>
            <w:rStyle w:val="Hyperlink"/>
            <w:rFonts w:cs="Arial"/>
            <w:noProof/>
          </w:rPr>
          <w:t>Services écosystémiques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_Toc68344547 \h </w:instrText>
        </w:r>
        <w:r w:rsidR="00D9337A" w:rsidRPr="00D9337A">
          <w:rPr>
            <w:noProof/>
            <w:webHidden/>
          </w:rPr>
        </w:r>
        <w:r w:rsidR="00D9337A" w:rsidRPr="00D9337A">
          <w:rPr>
            <w:noProof/>
            <w:webHidden/>
          </w:rPr>
          <w:fldChar w:fldCharType="separate"/>
        </w:r>
        <w:r w:rsidR="00CA26EC">
          <w:rPr>
            <w:noProof/>
            <w:webHidden/>
          </w:rPr>
          <w:t>91</w:t>
        </w:r>
        <w:r w:rsidR="00D9337A" w:rsidRPr="00D9337A">
          <w:rPr>
            <w:noProof/>
            <w:webHidden/>
          </w:rPr>
          <w:fldChar w:fldCharType="end"/>
        </w:r>
      </w:hyperlink>
    </w:p>
    <w:p w14:paraId="40E97822" w14:textId="6DE56DA4" w:rsidR="00D9337A" w:rsidRPr="00D9337A" w:rsidRDefault="0080476F">
      <w:pPr>
        <w:pStyle w:val="TOC4"/>
        <w:tabs>
          <w:tab w:val="left" w:pos="2552"/>
        </w:tabs>
        <w:rPr>
          <w:rFonts w:eastAsiaTheme="minorEastAsia"/>
          <w:noProof/>
          <w:lang w:eastAsia="fr-FR"/>
        </w:rPr>
      </w:pPr>
      <w:hyperlink w:anchor="_Toc68344548" w:history="1">
        <w:r w:rsidR="00D9337A" w:rsidRPr="00D9337A">
          <w:rPr>
            <w:rStyle w:val="Hyperlink"/>
            <w:rFonts w:cs="Arial"/>
            <w:noProof/>
          </w:rPr>
          <w:t>6.2.2.4</w:t>
        </w:r>
        <w:r w:rsidR="00D9337A" w:rsidRPr="00D9337A">
          <w:rPr>
            <w:rFonts w:eastAsiaTheme="minorEastAsia"/>
            <w:noProof/>
            <w:lang w:eastAsia="fr-FR"/>
          </w:rPr>
          <w:tab/>
        </w:r>
        <w:r w:rsidR="00D9337A" w:rsidRPr="00D9337A">
          <w:rPr>
            <w:rStyle w:val="Hyperlink"/>
            <w:rFonts w:cs="Arial"/>
            <w:noProof/>
          </w:rPr>
          <w:t>Pressions et menaces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_Toc68344548 \h </w:instrText>
        </w:r>
        <w:r w:rsidR="00D9337A" w:rsidRPr="00D9337A">
          <w:rPr>
            <w:noProof/>
            <w:webHidden/>
          </w:rPr>
        </w:r>
        <w:r w:rsidR="00D9337A" w:rsidRPr="00D9337A">
          <w:rPr>
            <w:noProof/>
            <w:webHidden/>
          </w:rPr>
          <w:fldChar w:fldCharType="separate"/>
        </w:r>
        <w:r w:rsidR="00CA26EC">
          <w:rPr>
            <w:noProof/>
            <w:webHidden/>
          </w:rPr>
          <w:t>92</w:t>
        </w:r>
        <w:r w:rsidR="00D9337A" w:rsidRPr="00D9337A">
          <w:rPr>
            <w:noProof/>
            <w:webHidden/>
          </w:rPr>
          <w:fldChar w:fldCharType="end"/>
        </w:r>
      </w:hyperlink>
    </w:p>
    <w:p w14:paraId="57B28791" w14:textId="0505F709" w:rsidR="00D9337A" w:rsidRPr="00D9337A" w:rsidRDefault="0080476F">
      <w:pPr>
        <w:pStyle w:val="TOC4"/>
        <w:tabs>
          <w:tab w:val="left" w:pos="2552"/>
        </w:tabs>
        <w:rPr>
          <w:rFonts w:eastAsiaTheme="minorEastAsia"/>
          <w:noProof/>
          <w:lang w:eastAsia="fr-FR"/>
        </w:rPr>
      </w:pPr>
      <w:hyperlink w:anchor="_Toc68344549" w:history="1">
        <w:r w:rsidR="00D9337A" w:rsidRPr="00D9337A">
          <w:rPr>
            <w:rStyle w:val="Hyperlink"/>
            <w:rFonts w:cs="Arial"/>
            <w:noProof/>
          </w:rPr>
          <w:t>6.2.2.5</w:t>
        </w:r>
        <w:r w:rsidR="00D9337A" w:rsidRPr="00D9337A">
          <w:rPr>
            <w:rFonts w:eastAsiaTheme="minorEastAsia"/>
            <w:noProof/>
            <w:lang w:eastAsia="fr-FR"/>
          </w:rPr>
          <w:tab/>
        </w:r>
        <w:r w:rsidR="00D9337A" w:rsidRPr="00D9337A">
          <w:rPr>
            <w:rStyle w:val="Hyperlink"/>
            <w:rFonts w:cs="Arial"/>
            <w:noProof/>
          </w:rPr>
          <w:t>Opportunités et contraintes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_Toc68344549 \h </w:instrText>
        </w:r>
        <w:r w:rsidR="00D9337A" w:rsidRPr="00D9337A">
          <w:rPr>
            <w:noProof/>
            <w:webHidden/>
          </w:rPr>
        </w:r>
        <w:r w:rsidR="00D9337A" w:rsidRPr="00D9337A">
          <w:rPr>
            <w:noProof/>
            <w:webHidden/>
          </w:rPr>
          <w:fldChar w:fldCharType="separate"/>
        </w:r>
        <w:r w:rsidR="00CA26EC">
          <w:rPr>
            <w:noProof/>
            <w:webHidden/>
          </w:rPr>
          <w:t>93</w:t>
        </w:r>
        <w:r w:rsidR="00D9337A" w:rsidRPr="00D9337A">
          <w:rPr>
            <w:noProof/>
            <w:webHidden/>
          </w:rPr>
          <w:fldChar w:fldCharType="end"/>
        </w:r>
      </w:hyperlink>
    </w:p>
    <w:p w14:paraId="7707AFFF" w14:textId="248EF929" w:rsidR="00D9337A" w:rsidRPr="00D9337A" w:rsidRDefault="0080476F">
      <w:pPr>
        <w:pStyle w:val="TOC4"/>
        <w:tabs>
          <w:tab w:val="left" w:pos="2552"/>
        </w:tabs>
        <w:rPr>
          <w:rFonts w:eastAsiaTheme="minorEastAsia"/>
          <w:noProof/>
          <w:lang w:eastAsia="fr-FR"/>
        </w:rPr>
      </w:pPr>
      <w:hyperlink w:anchor="_Toc68344550" w:history="1">
        <w:r w:rsidR="00D9337A" w:rsidRPr="00D9337A">
          <w:rPr>
            <w:rStyle w:val="Hyperlink"/>
            <w:rFonts w:cs="Arial"/>
            <w:noProof/>
          </w:rPr>
          <w:t>6.2.2.6</w:t>
        </w:r>
        <w:r w:rsidR="00D9337A" w:rsidRPr="00D9337A">
          <w:rPr>
            <w:rFonts w:eastAsiaTheme="minorEastAsia"/>
            <w:noProof/>
            <w:lang w:eastAsia="fr-FR"/>
          </w:rPr>
          <w:tab/>
        </w:r>
        <w:r w:rsidR="00D9337A" w:rsidRPr="00D9337A">
          <w:rPr>
            <w:rStyle w:val="Hyperlink"/>
            <w:rFonts w:cs="Arial"/>
            <w:noProof/>
          </w:rPr>
          <w:t>Enjeux de conservation</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_Toc68344550 \h </w:instrText>
        </w:r>
        <w:r w:rsidR="00D9337A" w:rsidRPr="00D9337A">
          <w:rPr>
            <w:noProof/>
            <w:webHidden/>
          </w:rPr>
        </w:r>
        <w:r w:rsidR="00D9337A" w:rsidRPr="00D9337A">
          <w:rPr>
            <w:noProof/>
            <w:webHidden/>
          </w:rPr>
          <w:fldChar w:fldCharType="separate"/>
        </w:r>
        <w:r w:rsidR="00CA26EC">
          <w:rPr>
            <w:noProof/>
            <w:webHidden/>
          </w:rPr>
          <w:t>94</w:t>
        </w:r>
        <w:r w:rsidR="00D9337A" w:rsidRPr="00D9337A">
          <w:rPr>
            <w:noProof/>
            <w:webHidden/>
          </w:rPr>
          <w:fldChar w:fldCharType="end"/>
        </w:r>
      </w:hyperlink>
    </w:p>
    <w:p w14:paraId="7CF7C02B" w14:textId="4702DCB5" w:rsidR="00D9337A" w:rsidRPr="00D9337A" w:rsidRDefault="0080476F">
      <w:pPr>
        <w:pStyle w:val="TOC1"/>
        <w:rPr>
          <w:rFonts w:eastAsiaTheme="minorEastAsia"/>
          <w:b w:val="0"/>
          <w:bCs w:val="0"/>
          <w:noProof/>
          <w:lang w:eastAsia="fr-FR"/>
        </w:rPr>
      </w:pPr>
      <w:hyperlink w:anchor="_Toc68344551" w:history="1">
        <w:r w:rsidR="00D9337A" w:rsidRPr="00D9337A">
          <w:rPr>
            <w:rStyle w:val="Hyperlink"/>
            <w:rFonts w:cs="Arial"/>
            <w:noProof/>
          </w:rPr>
          <w:t>7</w:t>
        </w:r>
        <w:r w:rsidR="00D9337A" w:rsidRPr="00D9337A">
          <w:rPr>
            <w:rFonts w:eastAsiaTheme="minorEastAsia"/>
            <w:b w:val="0"/>
            <w:bCs w:val="0"/>
            <w:noProof/>
            <w:lang w:eastAsia="fr-FR"/>
          </w:rPr>
          <w:tab/>
        </w:r>
        <w:r w:rsidR="00D9337A" w:rsidRPr="00D9337A">
          <w:rPr>
            <w:rStyle w:val="Hyperlink"/>
            <w:rFonts w:cs="Arial"/>
            <w:noProof/>
          </w:rPr>
          <w:t>Description et analyse des variantes du projet</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_Toc68344551 \h </w:instrText>
        </w:r>
        <w:r w:rsidR="00D9337A" w:rsidRPr="00D9337A">
          <w:rPr>
            <w:noProof/>
            <w:webHidden/>
          </w:rPr>
        </w:r>
        <w:r w:rsidR="00D9337A" w:rsidRPr="00D9337A">
          <w:rPr>
            <w:noProof/>
            <w:webHidden/>
          </w:rPr>
          <w:fldChar w:fldCharType="separate"/>
        </w:r>
        <w:r w:rsidR="00CA26EC">
          <w:rPr>
            <w:noProof/>
            <w:webHidden/>
          </w:rPr>
          <w:t>96</w:t>
        </w:r>
        <w:r w:rsidR="00D9337A" w:rsidRPr="00D9337A">
          <w:rPr>
            <w:noProof/>
            <w:webHidden/>
          </w:rPr>
          <w:fldChar w:fldCharType="end"/>
        </w:r>
      </w:hyperlink>
    </w:p>
    <w:p w14:paraId="47943F9C" w14:textId="6AF056E1" w:rsidR="00D9337A" w:rsidRPr="00D9337A" w:rsidRDefault="0080476F">
      <w:pPr>
        <w:pStyle w:val="TOC2"/>
        <w:tabs>
          <w:tab w:val="left" w:pos="907"/>
        </w:tabs>
        <w:rPr>
          <w:rFonts w:eastAsiaTheme="minorEastAsia"/>
          <w:noProof/>
          <w:lang w:eastAsia="fr-FR"/>
        </w:rPr>
      </w:pPr>
      <w:hyperlink w:anchor="_Toc68344552" w:history="1">
        <w:r w:rsidR="00D9337A" w:rsidRPr="00D9337A">
          <w:rPr>
            <w:rStyle w:val="Hyperlink"/>
            <w:rFonts w:cs="Arial"/>
            <w:noProof/>
          </w:rPr>
          <w:t>7.1</w:t>
        </w:r>
        <w:r w:rsidR="00D9337A" w:rsidRPr="00D9337A">
          <w:rPr>
            <w:rFonts w:eastAsiaTheme="minorEastAsia"/>
            <w:noProof/>
            <w:lang w:eastAsia="fr-FR"/>
          </w:rPr>
          <w:tab/>
        </w:r>
        <w:r w:rsidR="00D9337A" w:rsidRPr="00D9337A">
          <w:rPr>
            <w:rStyle w:val="Hyperlink"/>
            <w:rFonts w:cs="Arial"/>
            <w:noProof/>
          </w:rPr>
          <w:t>Identification, description des variantes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_Toc68344552 \h </w:instrText>
        </w:r>
        <w:r w:rsidR="00D9337A" w:rsidRPr="00D9337A">
          <w:rPr>
            <w:noProof/>
            <w:webHidden/>
          </w:rPr>
        </w:r>
        <w:r w:rsidR="00D9337A" w:rsidRPr="00D9337A">
          <w:rPr>
            <w:noProof/>
            <w:webHidden/>
          </w:rPr>
          <w:fldChar w:fldCharType="separate"/>
        </w:r>
        <w:r w:rsidR="00CA26EC">
          <w:rPr>
            <w:noProof/>
            <w:webHidden/>
          </w:rPr>
          <w:t>96</w:t>
        </w:r>
        <w:r w:rsidR="00D9337A" w:rsidRPr="00D9337A">
          <w:rPr>
            <w:noProof/>
            <w:webHidden/>
          </w:rPr>
          <w:fldChar w:fldCharType="end"/>
        </w:r>
      </w:hyperlink>
    </w:p>
    <w:p w14:paraId="1D59259B" w14:textId="75E7855F" w:rsidR="00D9337A" w:rsidRPr="00D9337A" w:rsidRDefault="0080476F">
      <w:pPr>
        <w:pStyle w:val="TOC3"/>
        <w:tabs>
          <w:tab w:val="left" w:pos="1701"/>
        </w:tabs>
        <w:rPr>
          <w:rFonts w:eastAsiaTheme="minorEastAsia"/>
          <w:noProof/>
          <w:lang w:eastAsia="fr-FR"/>
        </w:rPr>
      </w:pPr>
      <w:hyperlink w:anchor="_Toc68344553" w:history="1">
        <w:r w:rsidR="00D9337A" w:rsidRPr="00D9337A">
          <w:rPr>
            <w:rStyle w:val="Hyperlink"/>
            <w:rFonts w:cs="Arial"/>
            <w:noProof/>
          </w:rPr>
          <w:t>7.1.1</w:t>
        </w:r>
        <w:r w:rsidR="00D9337A" w:rsidRPr="00D9337A">
          <w:rPr>
            <w:rFonts w:eastAsiaTheme="minorEastAsia"/>
            <w:noProof/>
            <w:lang w:eastAsia="fr-FR"/>
          </w:rPr>
          <w:tab/>
        </w:r>
        <w:r w:rsidR="00D9337A" w:rsidRPr="00D9337A">
          <w:rPr>
            <w:rStyle w:val="Hyperlink"/>
            <w:rFonts w:cs="Arial"/>
            <w:noProof/>
          </w:rPr>
          <w:t>Présentation des variantes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_Toc68344553 \h </w:instrText>
        </w:r>
        <w:r w:rsidR="00D9337A" w:rsidRPr="00D9337A">
          <w:rPr>
            <w:noProof/>
            <w:webHidden/>
          </w:rPr>
        </w:r>
        <w:r w:rsidR="00D9337A" w:rsidRPr="00D9337A">
          <w:rPr>
            <w:noProof/>
            <w:webHidden/>
          </w:rPr>
          <w:fldChar w:fldCharType="separate"/>
        </w:r>
        <w:r w:rsidR="00CA26EC">
          <w:rPr>
            <w:noProof/>
            <w:webHidden/>
          </w:rPr>
          <w:t>96</w:t>
        </w:r>
        <w:r w:rsidR="00D9337A" w:rsidRPr="00D9337A">
          <w:rPr>
            <w:noProof/>
            <w:webHidden/>
          </w:rPr>
          <w:fldChar w:fldCharType="end"/>
        </w:r>
      </w:hyperlink>
    </w:p>
    <w:p w14:paraId="00046E4C" w14:textId="3AB98E1F" w:rsidR="00D9337A" w:rsidRPr="00D9337A" w:rsidRDefault="0080476F">
      <w:pPr>
        <w:pStyle w:val="TOC3"/>
        <w:tabs>
          <w:tab w:val="left" w:pos="1701"/>
        </w:tabs>
        <w:rPr>
          <w:rFonts w:eastAsiaTheme="minorEastAsia"/>
          <w:noProof/>
          <w:lang w:eastAsia="fr-FR"/>
        </w:rPr>
      </w:pPr>
      <w:hyperlink w:anchor="_Toc68344554" w:history="1">
        <w:r w:rsidR="00D9337A" w:rsidRPr="00D9337A">
          <w:rPr>
            <w:rStyle w:val="Hyperlink"/>
            <w:rFonts w:cs="Arial"/>
            <w:noProof/>
          </w:rPr>
          <w:t>7.1.2</w:t>
        </w:r>
        <w:r w:rsidR="00D9337A" w:rsidRPr="00D9337A">
          <w:rPr>
            <w:rFonts w:eastAsiaTheme="minorEastAsia"/>
            <w:noProof/>
            <w:lang w:eastAsia="fr-FR"/>
          </w:rPr>
          <w:tab/>
        </w:r>
        <w:r w:rsidR="00D9337A" w:rsidRPr="00D9337A">
          <w:rPr>
            <w:rStyle w:val="Hyperlink"/>
            <w:rFonts w:cs="Arial"/>
            <w:noProof/>
          </w:rPr>
          <w:t>Analyse des variantes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_Toc68344554 \h </w:instrText>
        </w:r>
        <w:r w:rsidR="00D9337A" w:rsidRPr="00D9337A">
          <w:rPr>
            <w:noProof/>
            <w:webHidden/>
          </w:rPr>
        </w:r>
        <w:r w:rsidR="00D9337A" w:rsidRPr="00D9337A">
          <w:rPr>
            <w:noProof/>
            <w:webHidden/>
          </w:rPr>
          <w:fldChar w:fldCharType="separate"/>
        </w:r>
        <w:r w:rsidR="00CA26EC">
          <w:rPr>
            <w:noProof/>
            <w:webHidden/>
          </w:rPr>
          <w:t>96</w:t>
        </w:r>
        <w:r w:rsidR="00D9337A" w:rsidRPr="00D9337A">
          <w:rPr>
            <w:noProof/>
            <w:webHidden/>
          </w:rPr>
          <w:fldChar w:fldCharType="end"/>
        </w:r>
      </w:hyperlink>
    </w:p>
    <w:p w14:paraId="45081BEC" w14:textId="13370A5B" w:rsidR="00D9337A" w:rsidRPr="00D9337A" w:rsidRDefault="0080476F">
      <w:pPr>
        <w:pStyle w:val="TOC1"/>
        <w:rPr>
          <w:rFonts w:eastAsiaTheme="minorEastAsia"/>
          <w:b w:val="0"/>
          <w:bCs w:val="0"/>
          <w:noProof/>
          <w:lang w:eastAsia="fr-FR"/>
        </w:rPr>
      </w:pPr>
      <w:hyperlink w:anchor="_Toc68344555" w:history="1">
        <w:r w:rsidR="00D9337A" w:rsidRPr="00D9337A">
          <w:rPr>
            <w:rStyle w:val="Hyperlink"/>
            <w:rFonts w:cs="Arial"/>
            <w:noProof/>
          </w:rPr>
          <w:t>8</w:t>
        </w:r>
        <w:r w:rsidR="00D9337A" w:rsidRPr="00D9337A">
          <w:rPr>
            <w:rFonts w:eastAsiaTheme="minorEastAsia"/>
            <w:b w:val="0"/>
            <w:bCs w:val="0"/>
            <w:noProof/>
            <w:lang w:eastAsia="fr-FR"/>
          </w:rPr>
          <w:tab/>
        </w:r>
        <w:r w:rsidR="00D9337A" w:rsidRPr="00D9337A">
          <w:rPr>
            <w:rStyle w:val="Hyperlink"/>
            <w:rFonts w:cs="Arial"/>
            <w:noProof/>
          </w:rPr>
          <w:t>Analyse des impacts de la variante retenue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_Toc68344555 \h </w:instrText>
        </w:r>
        <w:r w:rsidR="00D9337A" w:rsidRPr="00D9337A">
          <w:rPr>
            <w:noProof/>
            <w:webHidden/>
          </w:rPr>
        </w:r>
        <w:r w:rsidR="00D9337A" w:rsidRPr="00D9337A">
          <w:rPr>
            <w:noProof/>
            <w:webHidden/>
          </w:rPr>
          <w:fldChar w:fldCharType="separate"/>
        </w:r>
        <w:r w:rsidR="00CA26EC">
          <w:rPr>
            <w:noProof/>
            <w:webHidden/>
          </w:rPr>
          <w:t>98</w:t>
        </w:r>
        <w:r w:rsidR="00D9337A" w:rsidRPr="00D9337A">
          <w:rPr>
            <w:noProof/>
            <w:webHidden/>
          </w:rPr>
          <w:fldChar w:fldCharType="end"/>
        </w:r>
      </w:hyperlink>
    </w:p>
    <w:p w14:paraId="6323FD0F" w14:textId="0BD8A864" w:rsidR="00D9337A" w:rsidRPr="00D9337A" w:rsidRDefault="0080476F">
      <w:pPr>
        <w:pStyle w:val="TOC2"/>
        <w:tabs>
          <w:tab w:val="left" w:pos="907"/>
        </w:tabs>
        <w:rPr>
          <w:rFonts w:eastAsiaTheme="minorEastAsia"/>
          <w:noProof/>
          <w:lang w:eastAsia="fr-FR"/>
        </w:rPr>
      </w:pPr>
      <w:hyperlink w:anchor="_Toc68344556" w:history="1">
        <w:r w:rsidR="00D9337A" w:rsidRPr="00D9337A">
          <w:rPr>
            <w:rStyle w:val="Hyperlink"/>
            <w:rFonts w:cs="Arial"/>
            <w:noProof/>
          </w:rPr>
          <w:t>8.1</w:t>
        </w:r>
        <w:r w:rsidR="00D9337A" w:rsidRPr="00D9337A">
          <w:rPr>
            <w:rFonts w:eastAsiaTheme="minorEastAsia"/>
            <w:noProof/>
            <w:lang w:eastAsia="fr-FR"/>
          </w:rPr>
          <w:tab/>
        </w:r>
        <w:r w:rsidR="00D9337A" w:rsidRPr="00D9337A">
          <w:rPr>
            <w:rStyle w:val="Hyperlink"/>
            <w:rFonts w:cs="Arial"/>
            <w:noProof/>
          </w:rPr>
          <w:t>Identification des impacts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_Toc68344556 \h </w:instrText>
        </w:r>
        <w:r w:rsidR="00D9337A" w:rsidRPr="00D9337A">
          <w:rPr>
            <w:noProof/>
            <w:webHidden/>
          </w:rPr>
        </w:r>
        <w:r w:rsidR="00D9337A" w:rsidRPr="00D9337A">
          <w:rPr>
            <w:noProof/>
            <w:webHidden/>
          </w:rPr>
          <w:fldChar w:fldCharType="separate"/>
        </w:r>
        <w:r w:rsidR="00CA26EC">
          <w:rPr>
            <w:noProof/>
            <w:webHidden/>
          </w:rPr>
          <w:t>98</w:t>
        </w:r>
        <w:r w:rsidR="00D9337A" w:rsidRPr="00D9337A">
          <w:rPr>
            <w:noProof/>
            <w:webHidden/>
          </w:rPr>
          <w:fldChar w:fldCharType="end"/>
        </w:r>
      </w:hyperlink>
    </w:p>
    <w:p w14:paraId="76B0055B" w14:textId="2C0A0C79" w:rsidR="00D9337A" w:rsidRPr="00D9337A" w:rsidRDefault="0080476F">
      <w:pPr>
        <w:pStyle w:val="TOC3"/>
        <w:tabs>
          <w:tab w:val="left" w:pos="1701"/>
        </w:tabs>
        <w:rPr>
          <w:rFonts w:eastAsiaTheme="minorEastAsia"/>
          <w:noProof/>
          <w:lang w:eastAsia="fr-FR"/>
        </w:rPr>
      </w:pPr>
      <w:hyperlink w:anchor="_Toc68344557" w:history="1">
        <w:r w:rsidR="00D9337A" w:rsidRPr="00D9337A">
          <w:rPr>
            <w:rStyle w:val="Hyperlink"/>
            <w:rFonts w:cs="Arial"/>
            <w:noProof/>
          </w:rPr>
          <w:t>8.1.1</w:t>
        </w:r>
        <w:r w:rsidR="00D9337A" w:rsidRPr="00D9337A">
          <w:rPr>
            <w:rFonts w:eastAsiaTheme="minorEastAsia"/>
            <w:noProof/>
            <w:lang w:eastAsia="fr-FR"/>
          </w:rPr>
          <w:tab/>
        </w:r>
        <w:r w:rsidR="00D9337A" w:rsidRPr="00D9337A">
          <w:rPr>
            <w:rStyle w:val="Hyperlink"/>
            <w:rFonts w:cs="Arial"/>
            <w:noProof/>
          </w:rPr>
          <w:t>Détermination des composantes environnementales et sociales susceptibles d’être touchées par le projet</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_Toc68344557 \h </w:instrText>
        </w:r>
        <w:r w:rsidR="00D9337A" w:rsidRPr="00D9337A">
          <w:rPr>
            <w:noProof/>
            <w:webHidden/>
          </w:rPr>
        </w:r>
        <w:r w:rsidR="00D9337A" w:rsidRPr="00D9337A">
          <w:rPr>
            <w:noProof/>
            <w:webHidden/>
          </w:rPr>
          <w:fldChar w:fldCharType="separate"/>
        </w:r>
        <w:r w:rsidR="00CA26EC">
          <w:rPr>
            <w:noProof/>
            <w:webHidden/>
          </w:rPr>
          <w:t>98</w:t>
        </w:r>
        <w:r w:rsidR="00D9337A" w:rsidRPr="00D9337A">
          <w:rPr>
            <w:noProof/>
            <w:webHidden/>
          </w:rPr>
          <w:fldChar w:fldCharType="end"/>
        </w:r>
      </w:hyperlink>
    </w:p>
    <w:p w14:paraId="59CA7D40" w14:textId="7CDEF349" w:rsidR="00D9337A" w:rsidRPr="00D9337A" w:rsidRDefault="0080476F">
      <w:pPr>
        <w:pStyle w:val="TOC3"/>
        <w:tabs>
          <w:tab w:val="left" w:pos="1701"/>
        </w:tabs>
        <w:rPr>
          <w:rFonts w:eastAsiaTheme="minorEastAsia"/>
          <w:noProof/>
          <w:lang w:eastAsia="fr-FR"/>
        </w:rPr>
      </w:pPr>
      <w:hyperlink w:anchor="_Toc68344558" w:history="1">
        <w:r w:rsidR="00D9337A" w:rsidRPr="00D9337A">
          <w:rPr>
            <w:rStyle w:val="Hyperlink"/>
            <w:rFonts w:cs="Arial"/>
            <w:noProof/>
          </w:rPr>
          <w:t>8.1.2</w:t>
        </w:r>
        <w:r w:rsidR="00D9337A" w:rsidRPr="00D9337A">
          <w:rPr>
            <w:rFonts w:eastAsiaTheme="minorEastAsia"/>
            <w:noProof/>
            <w:lang w:eastAsia="fr-FR"/>
          </w:rPr>
          <w:tab/>
        </w:r>
        <w:r w:rsidR="00D9337A" w:rsidRPr="00D9337A">
          <w:rPr>
            <w:rStyle w:val="Hyperlink"/>
            <w:rFonts w:cs="Arial"/>
            <w:noProof/>
          </w:rPr>
          <w:t>Identification des impacts négatifs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_Toc68344558 \h </w:instrText>
        </w:r>
        <w:r w:rsidR="00D9337A" w:rsidRPr="00D9337A">
          <w:rPr>
            <w:noProof/>
            <w:webHidden/>
          </w:rPr>
        </w:r>
        <w:r w:rsidR="00D9337A" w:rsidRPr="00D9337A">
          <w:rPr>
            <w:noProof/>
            <w:webHidden/>
          </w:rPr>
          <w:fldChar w:fldCharType="separate"/>
        </w:r>
        <w:r w:rsidR="00CA26EC">
          <w:rPr>
            <w:noProof/>
            <w:webHidden/>
          </w:rPr>
          <w:t>100</w:t>
        </w:r>
        <w:r w:rsidR="00D9337A" w:rsidRPr="00D9337A">
          <w:rPr>
            <w:noProof/>
            <w:webHidden/>
          </w:rPr>
          <w:fldChar w:fldCharType="end"/>
        </w:r>
      </w:hyperlink>
    </w:p>
    <w:p w14:paraId="4833F091" w14:textId="6FA42055" w:rsidR="00D9337A" w:rsidRPr="00D9337A" w:rsidRDefault="0080476F">
      <w:pPr>
        <w:pStyle w:val="TOC4"/>
        <w:tabs>
          <w:tab w:val="left" w:pos="2552"/>
        </w:tabs>
        <w:rPr>
          <w:rFonts w:eastAsiaTheme="minorEastAsia"/>
          <w:noProof/>
          <w:lang w:eastAsia="fr-FR"/>
        </w:rPr>
      </w:pPr>
      <w:hyperlink w:anchor="_Toc68344559" w:history="1">
        <w:r w:rsidR="00D9337A" w:rsidRPr="00D9337A">
          <w:rPr>
            <w:rStyle w:val="Hyperlink"/>
            <w:rFonts w:cs="Arial"/>
            <w:noProof/>
          </w:rPr>
          <w:t>8.1.2.1</w:t>
        </w:r>
        <w:r w:rsidR="00D9337A" w:rsidRPr="00D9337A">
          <w:rPr>
            <w:rFonts w:eastAsiaTheme="minorEastAsia"/>
            <w:noProof/>
            <w:lang w:eastAsia="fr-FR"/>
          </w:rPr>
          <w:tab/>
        </w:r>
        <w:r w:rsidR="00D9337A" w:rsidRPr="00D9337A">
          <w:rPr>
            <w:rStyle w:val="Hyperlink"/>
            <w:rFonts w:cs="Arial"/>
            <w:noProof/>
          </w:rPr>
          <w:t>Phase préparatoire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_Toc68344559 \h </w:instrText>
        </w:r>
        <w:r w:rsidR="00D9337A" w:rsidRPr="00D9337A">
          <w:rPr>
            <w:noProof/>
            <w:webHidden/>
          </w:rPr>
        </w:r>
        <w:r w:rsidR="00D9337A" w:rsidRPr="00D9337A">
          <w:rPr>
            <w:noProof/>
            <w:webHidden/>
          </w:rPr>
          <w:fldChar w:fldCharType="separate"/>
        </w:r>
        <w:r w:rsidR="00CA26EC">
          <w:rPr>
            <w:noProof/>
            <w:webHidden/>
          </w:rPr>
          <w:t>100</w:t>
        </w:r>
        <w:r w:rsidR="00D9337A" w:rsidRPr="00D9337A">
          <w:rPr>
            <w:noProof/>
            <w:webHidden/>
          </w:rPr>
          <w:fldChar w:fldCharType="end"/>
        </w:r>
      </w:hyperlink>
    </w:p>
    <w:p w14:paraId="0BA0CF3C" w14:textId="79705AE3" w:rsidR="00D9337A" w:rsidRPr="00D9337A" w:rsidRDefault="0080476F">
      <w:pPr>
        <w:pStyle w:val="TOC4"/>
        <w:tabs>
          <w:tab w:val="left" w:pos="2552"/>
        </w:tabs>
        <w:rPr>
          <w:rFonts w:eastAsiaTheme="minorEastAsia"/>
          <w:noProof/>
          <w:lang w:eastAsia="fr-FR"/>
        </w:rPr>
      </w:pPr>
      <w:hyperlink w:anchor="_Toc68344560" w:history="1">
        <w:r w:rsidR="00D9337A" w:rsidRPr="00D9337A">
          <w:rPr>
            <w:rStyle w:val="Hyperlink"/>
            <w:rFonts w:cs="Arial"/>
            <w:noProof/>
          </w:rPr>
          <w:t>8.1.2.2</w:t>
        </w:r>
        <w:r w:rsidR="00D9337A" w:rsidRPr="00D9337A">
          <w:rPr>
            <w:rFonts w:eastAsiaTheme="minorEastAsia"/>
            <w:noProof/>
            <w:lang w:eastAsia="fr-FR"/>
          </w:rPr>
          <w:tab/>
        </w:r>
        <w:r w:rsidR="00D9337A" w:rsidRPr="00D9337A">
          <w:rPr>
            <w:rStyle w:val="Hyperlink"/>
            <w:rFonts w:cs="Arial"/>
            <w:noProof/>
          </w:rPr>
          <w:t>Phase d’exécution</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_Toc68344560 \h </w:instrText>
        </w:r>
        <w:r w:rsidR="00D9337A" w:rsidRPr="00D9337A">
          <w:rPr>
            <w:noProof/>
            <w:webHidden/>
          </w:rPr>
        </w:r>
        <w:r w:rsidR="00D9337A" w:rsidRPr="00D9337A">
          <w:rPr>
            <w:noProof/>
            <w:webHidden/>
          </w:rPr>
          <w:fldChar w:fldCharType="separate"/>
        </w:r>
        <w:r w:rsidR="00CA26EC">
          <w:rPr>
            <w:noProof/>
            <w:webHidden/>
          </w:rPr>
          <w:t>100</w:t>
        </w:r>
        <w:r w:rsidR="00D9337A" w:rsidRPr="00D9337A">
          <w:rPr>
            <w:noProof/>
            <w:webHidden/>
          </w:rPr>
          <w:fldChar w:fldCharType="end"/>
        </w:r>
      </w:hyperlink>
    </w:p>
    <w:p w14:paraId="333ADB22" w14:textId="65F1C1A9" w:rsidR="00D9337A" w:rsidRPr="00D9337A" w:rsidRDefault="0080476F">
      <w:pPr>
        <w:pStyle w:val="TOC3"/>
        <w:tabs>
          <w:tab w:val="left" w:pos="1701"/>
        </w:tabs>
        <w:rPr>
          <w:rFonts w:eastAsiaTheme="minorEastAsia"/>
          <w:noProof/>
          <w:lang w:eastAsia="fr-FR"/>
        </w:rPr>
      </w:pPr>
      <w:hyperlink w:anchor="_Toc68344561" w:history="1">
        <w:r w:rsidR="00D9337A" w:rsidRPr="00D9337A">
          <w:rPr>
            <w:rStyle w:val="Hyperlink"/>
            <w:rFonts w:cs="Arial"/>
            <w:noProof/>
          </w:rPr>
          <w:t>8.1.3</w:t>
        </w:r>
        <w:r w:rsidR="00D9337A" w:rsidRPr="00D9337A">
          <w:rPr>
            <w:rFonts w:eastAsiaTheme="minorEastAsia"/>
            <w:noProof/>
            <w:lang w:eastAsia="fr-FR"/>
          </w:rPr>
          <w:tab/>
        </w:r>
        <w:r w:rsidR="00D9337A" w:rsidRPr="00D9337A">
          <w:rPr>
            <w:rStyle w:val="Hyperlink"/>
            <w:rFonts w:cs="Arial"/>
            <w:noProof/>
          </w:rPr>
          <w:t>Impacts positifs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_Toc68344561 \h </w:instrText>
        </w:r>
        <w:r w:rsidR="00D9337A" w:rsidRPr="00D9337A">
          <w:rPr>
            <w:noProof/>
            <w:webHidden/>
          </w:rPr>
        </w:r>
        <w:r w:rsidR="00D9337A" w:rsidRPr="00D9337A">
          <w:rPr>
            <w:noProof/>
            <w:webHidden/>
          </w:rPr>
          <w:fldChar w:fldCharType="separate"/>
        </w:r>
        <w:r w:rsidR="00CA26EC">
          <w:rPr>
            <w:noProof/>
            <w:webHidden/>
          </w:rPr>
          <w:t>101</w:t>
        </w:r>
        <w:r w:rsidR="00D9337A" w:rsidRPr="00D9337A">
          <w:rPr>
            <w:noProof/>
            <w:webHidden/>
          </w:rPr>
          <w:fldChar w:fldCharType="end"/>
        </w:r>
      </w:hyperlink>
    </w:p>
    <w:p w14:paraId="73F572E0" w14:textId="28544CF2" w:rsidR="00D9337A" w:rsidRPr="00D9337A" w:rsidRDefault="0080476F">
      <w:pPr>
        <w:pStyle w:val="TOC3"/>
        <w:tabs>
          <w:tab w:val="left" w:pos="1701"/>
        </w:tabs>
        <w:rPr>
          <w:rFonts w:eastAsiaTheme="minorEastAsia"/>
          <w:noProof/>
          <w:lang w:eastAsia="fr-FR"/>
        </w:rPr>
      </w:pPr>
      <w:hyperlink w:anchor="_Toc68344562" w:history="1">
        <w:r w:rsidR="00D9337A" w:rsidRPr="00D9337A">
          <w:rPr>
            <w:rStyle w:val="Hyperlink"/>
            <w:rFonts w:cs="Arial"/>
            <w:noProof/>
          </w:rPr>
          <w:t>8.1.4</w:t>
        </w:r>
        <w:r w:rsidR="00D9337A" w:rsidRPr="00D9337A">
          <w:rPr>
            <w:rFonts w:eastAsiaTheme="minorEastAsia"/>
            <w:noProof/>
            <w:lang w:eastAsia="fr-FR"/>
          </w:rPr>
          <w:tab/>
        </w:r>
        <w:r w:rsidR="00D9337A" w:rsidRPr="00D9337A">
          <w:rPr>
            <w:rStyle w:val="Hyperlink"/>
            <w:rFonts w:cs="Arial"/>
            <w:noProof/>
          </w:rPr>
          <w:t>Analyse des impacts prévisibles sur le milieu biologique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_Toc68344562 \h </w:instrText>
        </w:r>
        <w:r w:rsidR="00D9337A" w:rsidRPr="00D9337A">
          <w:rPr>
            <w:noProof/>
            <w:webHidden/>
          </w:rPr>
        </w:r>
        <w:r w:rsidR="00D9337A" w:rsidRPr="00D9337A">
          <w:rPr>
            <w:noProof/>
            <w:webHidden/>
          </w:rPr>
          <w:fldChar w:fldCharType="separate"/>
        </w:r>
        <w:r w:rsidR="00CA26EC">
          <w:rPr>
            <w:noProof/>
            <w:webHidden/>
          </w:rPr>
          <w:t>101</w:t>
        </w:r>
        <w:r w:rsidR="00D9337A" w:rsidRPr="00D9337A">
          <w:rPr>
            <w:noProof/>
            <w:webHidden/>
          </w:rPr>
          <w:fldChar w:fldCharType="end"/>
        </w:r>
      </w:hyperlink>
    </w:p>
    <w:p w14:paraId="2A44FF2D" w14:textId="5C2B85DE" w:rsidR="00D9337A" w:rsidRPr="00D9337A" w:rsidRDefault="0080476F">
      <w:pPr>
        <w:pStyle w:val="TOC4"/>
        <w:tabs>
          <w:tab w:val="left" w:pos="2552"/>
        </w:tabs>
        <w:rPr>
          <w:rFonts w:eastAsiaTheme="minorEastAsia"/>
          <w:noProof/>
          <w:lang w:eastAsia="fr-FR"/>
        </w:rPr>
      </w:pPr>
      <w:hyperlink w:anchor="_Toc68344563" w:history="1">
        <w:r w:rsidR="00D9337A" w:rsidRPr="00D9337A">
          <w:rPr>
            <w:rStyle w:val="Hyperlink"/>
            <w:rFonts w:cs="Arial"/>
            <w:noProof/>
          </w:rPr>
          <w:t>8.1.4.1</w:t>
        </w:r>
        <w:r w:rsidR="00D9337A" w:rsidRPr="00D9337A">
          <w:rPr>
            <w:rFonts w:eastAsiaTheme="minorEastAsia"/>
            <w:noProof/>
            <w:lang w:eastAsia="fr-FR"/>
          </w:rPr>
          <w:tab/>
        </w:r>
        <w:r w:rsidR="00D9337A" w:rsidRPr="00D9337A">
          <w:rPr>
            <w:rStyle w:val="Hyperlink"/>
            <w:rFonts w:cs="Arial"/>
            <w:noProof/>
          </w:rPr>
          <w:t>Impacts négatifs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_Toc68344563 \h </w:instrText>
        </w:r>
        <w:r w:rsidR="00D9337A" w:rsidRPr="00D9337A">
          <w:rPr>
            <w:noProof/>
            <w:webHidden/>
          </w:rPr>
        </w:r>
        <w:r w:rsidR="00D9337A" w:rsidRPr="00D9337A">
          <w:rPr>
            <w:noProof/>
            <w:webHidden/>
          </w:rPr>
          <w:fldChar w:fldCharType="separate"/>
        </w:r>
        <w:r w:rsidR="00CA26EC">
          <w:rPr>
            <w:noProof/>
            <w:webHidden/>
          </w:rPr>
          <w:t>101</w:t>
        </w:r>
        <w:r w:rsidR="00D9337A" w:rsidRPr="00D9337A">
          <w:rPr>
            <w:noProof/>
            <w:webHidden/>
          </w:rPr>
          <w:fldChar w:fldCharType="end"/>
        </w:r>
      </w:hyperlink>
    </w:p>
    <w:p w14:paraId="33FE284E" w14:textId="101AE448" w:rsidR="00D9337A" w:rsidRPr="00D9337A" w:rsidRDefault="0080476F">
      <w:pPr>
        <w:pStyle w:val="TOC3"/>
        <w:tabs>
          <w:tab w:val="left" w:pos="1701"/>
        </w:tabs>
        <w:rPr>
          <w:rFonts w:eastAsiaTheme="minorEastAsia"/>
          <w:noProof/>
          <w:lang w:eastAsia="fr-FR"/>
        </w:rPr>
      </w:pPr>
      <w:hyperlink w:anchor="_Toc68344564" w:history="1">
        <w:r w:rsidR="00D9337A" w:rsidRPr="00D9337A">
          <w:rPr>
            <w:rStyle w:val="Hyperlink"/>
            <w:rFonts w:cs="Arial"/>
            <w:noProof/>
          </w:rPr>
          <w:t>8.1.5</w:t>
        </w:r>
        <w:r w:rsidR="00D9337A" w:rsidRPr="00D9337A">
          <w:rPr>
            <w:rFonts w:eastAsiaTheme="minorEastAsia"/>
            <w:noProof/>
            <w:lang w:eastAsia="fr-FR"/>
          </w:rPr>
          <w:tab/>
        </w:r>
        <w:r w:rsidR="00D9337A" w:rsidRPr="00D9337A">
          <w:rPr>
            <w:rStyle w:val="Hyperlink"/>
            <w:rFonts w:cs="Arial"/>
            <w:noProof/>
          </w:rPr>
          <w:t>Analyse des impacts sur le milieu humain</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_Toc68344564 \h </w:instrText>
        </w:r>
        <w:r w:rsidR="00D9337A" w:rsidRPr="00D9337A">
          <w:rPr>
            <w:noProof/>
            <w:webHidden/>
          </w:rPr>
        </w:r>
        <w:r w:rsidR="00D9337A" w:rsidRPr="00D9337A">
          <w:rPr>
            <w:noProof/>
            <w:webHidden/>
          </w:rPr>
          <w:fldChar w:fldCharType="separate"/>
        </w:r>
        <w:r w:rsidR="00CA26EC">
          <w:rPr>
            <w:noProof/>
            <w:webHidden/>
          </w:rPr>
          <w:t>102</w:t>
        </w:r>
        <w:r w:rsidR="00D9337A" w:rsidRPr="00D9337A">
          <w:rPr>
            <w:noProof/>
            <w:webHidden/>
          </w:rPr>
          <w:fldChar w:fldCharType="end"/>
        </w:r>
      </w:hyperlink>
    </w:p>
    <w:p w14:paraId="385D12B3" w14:textId="0A0E6CA4" w:rsidR="00D9337A" w:rsidRPr="00D9337A" w:rsidRDefault="0080476F">
      <w:pPr>
        <w:pStyle w:val="TOC4"/>
        <w:tabs>
          <w:tab w:val="left" w:pos="2552"/>
        </w:tabs>
        <w:rPr>
          <w:rFonts w:eastAsiaTheme="minorEastAsia"/>
          <w:noProof/>
          <w:lang w:eastAsia="fr-FR"/>
        </w:rPr>
      </w:pPr>
      <w:hyperlink w:anchor="_Toc68344565" w:history="1">
        <w:r w:rsidR="00D9337A" w:rsidRPr="00D9337A">
          <w:rPr>
            <w:rStyle w:val="Hyperlink"/>
            <w:rFonts w:cs="Arial"/>
            <w:noProof/>
          </w:rPr>
          <w:t>8.1.5.1</w:t>
        </w:r>
        <w:r w:rsidR="00D9337A" w:rsidRPr="00D9337A">
          <w:rPr>
            <w:rFonts w:eastAsiaTheme="minorEastAsia"/>
            <w:noProof/>
            <w:lang w:eastAsia="fr-FR"/>
          </w:rPr>
          <w:tab/>
        </w:r>
        <w:r w:rsidR="00D9337A" w:rsidRPr="00D9337A">
          <w:rPr>
            <w:rStyle w:val="Hyperlink"/>
            <w:rFonts w:cs="Arial"/>
            <w:noProof/>
          </w:rPr>
          <w:t>Impacts positifs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_Toc68344565 \h </w:instrText>
        </w:r>
        <w:r w:rsidR="00D9337A" w:rsidRPr="00D9337A">
          <w:rPr>
            <w:noProof/>
            <w:webHidden/>
          </w:rPr>
        </w:r>
        <w:r w:rsidR="00D9337A" w:rsidRPr="00D9337A">
          <w:rPr>
            <w:noProof/>
            <w:webHidden/>
          </w:rPr>
          <w:fldChar w:fldCharType="separate"/>
        </w:r>
        <w:r w:rsidR="00CA26EC">
          <w:rPr>
            <w:noProof/>
            <w:webHidden/>
          </w:rPr>
          <w:t>102</w:t>
        </w:r>
        <w:r w:rsidR="00D9337A" w:rsidRPr="00D9337A">
          <w:rPr>
            <w:noProof/>
            <w:webHidden/>
          </w:rPr>
          <w:fldChar w:fldCharType="end"/>
        </w:r>
      </w:hyperlink>
    </w:p>
    <w:p w14:paraId="65A3391D" w14:textId="1E9D087C" w:rsidR="00D9337A" w:rsidRPr="00D9337A" w:rsidRDefault="0080476F">
      <w:pPr>
        <w:pStyle w:val="TOC4"/>
        <w:tabs>
          <w:tab w:val="left" w:pos="2552"/>
        </w:tabs>
        <w:rPr>
          <w:rFonts w:eastAsiaTheme="minorEastAsia"/>
          <w:noProof/>
          <w:lang w:eastAsia="fr-FR"/>
        </w:rPr>
      </w:pPr>
      <w:hyperlink w:anchor="_Toc68344566" w:history="1">
        <w:r w:rsidR="00D9337A" w:rsidRPr="00D9337A">
          <w:rPr>
            <w:rStyle w:val="Hyperlink"/>
            <w:rFonts w:cs="Arial"/>
            <w:noProof/>
          </w:rPr>
          <w:t>8.1.5.2</w:t>
        </w:r>
        <w:r w:rsidR="00D9337A" w:rsidRPr="00D9337A">
          <w:rPr>
            <w:rFonts w:eastAsiaTheme="minorEastAsia"/>
            <w:noProof/>
            <w:lang w:eastAsia="fr-FR"/>
          </w:rPr>
          <w:tab/>
        </w:r>
        <w:r w:rsidR="00D9337A" w:rsidRPr="00D9337A">
          <w:rPr>
            <w:rStyle w:val="Hyperlink"/>
            <w:rFonts w:cs="Arial"/>
            <w:noProof/>
          </w:rPr>
          <w:t>Impacts négatifs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_Toc68344566 \h </w:instrText>
        </w:r>
        <w:r w:rsidR="00D9337A" w:rsidRPr="00D9337A">
          <w:rPr>
            <w:noProof/>
            <w:webHidden/>
          </w:rPr>
        </w:r>
        <w:r w:rsidR="00D9337A" w:rsidRPr="00D9337A">
          <w:rPr>
            <w:noProof/>
            <w:webHidden/>
          </w:rPr>
          <w:fldChar w:fldCharType="separate"/>
        </w:r>
        <w:r w:rsidR="00CA26EC">
          <w:rPr>
            <w:noProof/>
            <w:webHidden/>
          </w:rPr>
          <w:t>103</w:t>
        </w:r>
        <w:r w:rsidR="00D9337A" w:rsidRPr="00D9337A">
          <w:rPr>
            <w:noProof/>
            <w:webHidden/>
          </w:rPr>
          <w:fldChar w:fldCharType="end"/>
        </w:r>
      </w:hyperlink>
    </w:p>
    <w:p w14:paraId="41D2F071" w14:textId="0DAE7055" w:rsidR="00D9337A" w:rsidRPr="00D9337A" w:rsidRDefault="0080476F">
      <w:pPr>
        <w:pStyle w:val="TOC2"/>
        <w:tabs>
          <w:tab w:val="left" w:pos="907"/>
        </w:tabs>
        <w:rPr>
          <w:rFonts w:eastAsiaTheme="minorEastAsia"/>
          <w:noProof/>
          <w:lang w:eastAsia="fr-FR"/>
        </w:rPr>
      </w:pPr>
      <w:hyperlink w:anchor="_Toc68344567" w:history="1">
        <w:r w:rsidR="00D9337A" w:rsidRPr="00D9337A">
          <w:rPr>
            <w:rStyle w:val="Hyperlink"/>
            <w:rFonts w:cs="Arial"/>
            <w:noProof/>
          </w:rPr>
          <w:t>8.2</w:t>
        </w:r>
        <w:r w:rsidR="00D9337A" w:rsidRPr="00D9337A">
          <w:rPr>
            <w:rFonts w:eastAsiaTheme="minorEastAsia"/>
            <w:noProof/>
            <w:lang w:eastAsia="fr-FR"/>
          </w:rPr>
          <w:tab/>
        </w:r>
        <w:r w:rsidR="00D9337A" w:rsidRPr="00D9337A">
          <w:rPr>
            <w:rStyle w:val="Hyperlink"/>
            <w:rFonts w:cs="Arial"/>
            <w:noProof/>
          </w:rPr>
          <w:t>Analyse des risques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_Toc68344567 \h </w:instrText>
        </w:r>
        <w:r w:rsidR="00D9337A" w:rsidRPr="00D9337A">
          <w:rPr>
            <w:noProof/>
            <w:webHidden/>
          </w:rPr>
        </w:r>
        <w:r w:rsidR="00D9337A" w:rsidRPr="00D9337A">
          <w:rPr>
            <w:noProof/>
            <w:webHidden/>
          </w:rPr>
          <w:fldChar w:fldCharType="separate"/>
        </w:r>
        <w:r w:rsidR="00CA26EC">
          <w:rPr>
            <w:noProof/>
            <w:webHidden/>
          </w:rPr>
          <w:t>103</w:t>
        </w:r>
        <w:r w:rsidR="00D9337A" w:rsidRPr="00D9337A">
          <w:rPr>
            <w:noProof/>
            <w:webHidden/>
          </w:rPr>
          <w:fldChar w:fldCharType="end"/>
        </w:r>
      </w:hyperlink>
    </w:p>
    <w:p w14:paraId="545EEFE6" w14:textId="52F3F9D4" w:rsidR="00D9337A" w:rsidRPr="00D9337A" w:rsidRDefault="0080476F">
      <w:pPr>
        <w:pStyle w:val="TOC3"/>
        <w:tabs>
          <w:tab w:val="left" w:pos="1701"/>
        </w:tabs>
        <w:rPr>
          <w:rFonts w:eastAsiaTheme="minorEastAsia"/>
          <w:noProof/>
          <w:lang w:eastAsia="fr-FR"/>
        </w:rPr>
      </w:pPr>
      <w:hyperlink w:anchor="_Toc68344568" w:history="1">
        <w:r w:rsidR="00D9337A" w:rsidRPr="00D9337A">
          <w:rPr>
            <w:rStyle w:val="Hyperlink"/>
            <w:rFonts w:cs="Arial"/>
            <w:noProof/>
          </w:rPr>
          <w:t>8.2.1</w:t>
        </w:r>
        <w:r w:rsidR="00D9337A" w:rsidRPr="00D9337A">
          <w:rPr>
            <w:rFonts w:eastAsiaTheme="minorEastAsia"/>
            <w:noProof/>
            <w:lang w:eastAsia="fr-FR"/>
          </w:rPr>
          <w:tab/>
        </w:r>
        <w:r w:rsidR="00D9337A" w:rsidRPr="00D9337A">
          <w:rPr>
            <w:rStyle w:val="Hyperlink"/>
            <w:rFonts w:cs="Arial"/>
            <w:noProof/>
          </w:rPr>
          <w:t>Risque d’accidents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_Toc68344568 \h </w:instrText>
        </w:r>
        <w:r w:rsidR="00D9337A" w:rsidRPr="00D9337A">
          <w:rPr>
            <w:noProof/>
            <w:webHidden/>
          </w:rPr>
        </w:r>
        <w:r w:rsidR="00D9337A" w:rsidRPr="00D9337A">
          <w:rPr>
            <w:noProof/>
            <w:webHidden/>
          </w:rPr>
          <w:fldChar w:fldCharType="separate"/>
        </w:r>
        <w:r w:rsidR="00CA26EC">
          <w:rPr>
            <w:noProof/>
            <w:webHidden/>
          </w:rPr>
          <w:t>104</w:t>
        </w:r>
        <w:r w:rsidR="00D9337A" w:rsidRPr="00D9337A">
          <w:rPr>
            <w:noProof/>
            <w:webHidden/>
          </w:rPr>
          <w:fldChar w:fldCharType="end"/>
        </w:r>
      </w:hyperlink>
    </w:p>
    <w:p w14:paraId="59262405" w14:textId="24F4DF4C" w:rsidR="00D9337A" w:rsidRPr="00D9337A" w:rsidRDefault="0080476F">
      <w:pPr>
        <w:pStyle w:val="TOC3"/>
        <w:tabs>
          <w:tab w:val="left" w:pos="1701"/>
        </w:tabs>
        <w:rPr>
          <w:rFonts w:eastAsiaTheme="minorEastAsia"/>
          <w:noProof/>
          <w:lang w:eastAsia="fr-FR"/>
        </w:rPr>
      </w:pPr>
      <w:hyperlink w:anchor="_Toc68344569" w:history="1">
        <w:r w:rsidR="00D9337A" w:rsidRPr="00D9337A">
          <w:rPr>
            <w:rStyle w:val="Hyperlink"/>
            <w:rFonts w:cs="Arial"/>
            <w:noProof/>
          </w:rPr>
          <w:t>8.2.2</w:t>
        </w:r>
        <w:r w:rsidR="00D9337A" w:rsidRPr="00D9337A">
          <w:rPr>
            <w:rFonts w:eastAsiaTheme="minorEastAsia"/>
            <w:noProof/>
            <w:lang w:eastAsia="fr-FR"/>
          </w:rPr>
          <w:tab/>
        </w:r>
        <w:r w:rsidR="00D9337A" w:rsidRPr="00D9337A">
          <w:rPr>
            <w:rStyle w:val="Hyperlink"/>
            <w:rFonts w:cs="Arial"/>
            <w:noProof/>
          </w:rPr>
          <w:t>Risques de maladies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_Toc68344569 \h </w:instrText>
        </w:r>
        <w:r w:rsidR="00D9337A" w:rsidRPr="00D9337A">
          <w:rPr>
            <w:noProof/>
            <w:webHidden/>
          </w:rPr>
        </w:r>
        <w:r w:rsidR="00D9337A" w:rsidRPr="00D9337A">
          <w:rPr>
            <w:noProof/>
            <w:webHidden/>
          </w:rPr>
          <w:fldChar w:fldCharType="separate"/>
        </w:r>
        <w:r w:rsidR="00CA26EC">
          <w:rPr>
            <w:noProof/>
            <w:webHidden/>
          </w:rPr>
          <w:t>104</w:t>
        </w:r>
        <w:r w:rsidR="00D9337A" w:rsidRPr="00D9337A">
          <w:rPr>
            <w:noProof/>
            <w:webHidden/>
          </w:rPr>
          <w:fldChar w:fldCharType="end"/>
        </w:r>
      </w:hyperlink>
    </w:p>
    <w:p w14:paraId="2740A903" w14:textId="360379F0" w:rsidR="00D9337A" w:rsidRPr="00D9337A" w:rsidRDefault="0080476F">
      <w:pPr>
        <w:pStyle w:val="TOC3"/>
        <w:tabs>
          <w:tab w:val="left" w:pos="1701"/>
        </w:tabs>
        <w:rPr>
          <w:rFonts w:eastAsiaTheme="minorEastAsia"/>
          <w:noProof/>
          <w:lang w:eastAsia="fr-FR"/>
        </w:rPr>
      </w:pPr>
      <w:hyperlink w:anchor="_Toc68344570" w:history="1">
        <w:r w:rsidR="00D9337A" w:rsidRPr="00D9337A">
          <w:rPr>
            <w:rStyle w:val="Hyperlink"/>
            <w:rFonts w:cs="Arial"/>
            <w:noProof/>
          </w:rPr>
          <w:t>8.2.3</w:t>
        </w:r>
        <w:r w:rsidR="00D9337A" w:rsidRPr="00D9337A">
          <w:rPr>
            <w:rFonts w:eastAsiaTheme="minorEastAsia"/>
            <w:noProof/>
            <w:lang w:eastAsia="fr-FR"/>
          </w:rPr>
          <w:tab/>
        </w:r>
        <w:r w:rsidR="00D9337A" w:rsidRPr="00D9337A">
          <w:rPr>
            <w:rStyle w:val="Hyperlink"/>
            <w:rFonts w:cs="Arial"/>
            <w:noProof/>
          </w:rPr>
          <w:t>Risques de Noyade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_Toc68344570 \h </w:instrText>
        </w:r>
        <w:r w:rsidR="00D9337A" w:rsidRPr="00D9337A">
          <w:rPr>
            <w:noProof/>
            <w:webHidden/>
          </w:rPr>
        </w:r>
        <w:r w:rsidR="00D9337A" w:rsidRPr="00D9337A">
          <w:rPr>
            <w:noProof/>
            <w:webHidden/>
          </w:rPr>
          <w:fldChar w:fldCharType="separate"/>
        </w:r>
        <w:r w:rsidR="00CA26EC">
          <w:rPr>
            <w:noProof/>
            <w:webHidden/>
          </w:rPr>
          <w:t>104</w:t>
        </w:r>
        <w:r w:rsidR="00D9337A" w:rsidRPr="00D9337A">
          <w:rPr>
            <w:noProof/>
            <w:webHidden/>
          </w:rPr>
          <w:fldChar w:fldCharType="end"/>
        </w:r>
      </w:hyperlink>
    </w:p>
    <w:p w14:paraId="76A09FB8" w14:textId="7A889017" w:rsidR="00D9337A" w:rsidRPr="00D9337A" w:rsidRDefault="0080476F">
      <w:pPr>
        <w:pStyle w:val="TOC3"/>
        <w:tabs>
          <w:tab w:val="left" w:pos="1701"/>
        </w:tabs>
        <w:rPr>
          <w:rFonts w:eastAsiaTheme="minorEastAsia"/>
          <w:noProof/>
          <w:lang w:eastAsia="fr-FR"/>
        </w:rPr>
      </w:pPr>
      <w:hyperlink w:anchor="_Toc68344571" w:history="1">
        <w:r w:rsidR="00D9337A" w:rsidRPr="00D9337A">
          <w:rPr>
            <w:rStyle w:val="Hyperlink"/>
            <w:rFonts w:cs="Arial"/>
            <w:noProof/>
          </w:rPr>
          <w:t>8.2.4</w:t>
        </w:r>
        <w:r w:rsidR="00D9337A" w:rsidRPr="00D9337A">
          <w:rPr>
            <w:rFonts w:eastAsiaTheme="minorEastAsia"/>
            <w:noProof/>
            <w:lang w:eastAsia="fr-FR"/>
          </w:rPr>
          <w:tab/>
        </w:r>
        <w:r w:rsidR="00D9337A" w:rsidRPr="00D9337A">
          <w:rPr>
            <w:rStyle w:val="Hyperlink"/>
            <w:rFonts w:cs="Arial"/>
            <w:noProof/>
          </w:rPr>
          <w:t>Risque d’incendie et ou d’explosion</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_Toc68344571 \h </w:instrText>
        </w:r>
        <w:r w:rsidR="00D9337A" w:rsidRPr="00D9337A">
          <w:rPr>
            <w:noProof/>
            <w:webHidden/>
          </w:rPr>
        </w:r>
        <w:r w:rsidR="00D9337A" w:rsidRPr="00D9337A">
          <w:rPr>
            <w:noProof/>
            <w:webHidden/>
          </w:rPr>
          <w:fldChar w:fldCharType="separate"/>
        </w:r>
        <w:r w:rsidR="00CA26EC">
          <w:rPr>
            <w:noProof/>
            <w:webHidden/>
          </w:rPr>
          <w:t>104</w:t>
        </w:r>
        <w:r w:rsidR="00D9337A" w:rsidRPr="00D9337A">
          <w:rPr>
            <w:noProof/>
            <w:webHidden/>
          </w:rPr>
          <w:fldChar w:fldCharType="end"/>
        </w:r>
      </w:hyperlink>
    </w:p>
    <w:p w14:paraId="0B1C4890" w14:textId="59C72BBA" w:rsidR="00D9337A" w:rsidRPr="00D9337A" w:rsidRDefault="0080476F">
      <w:pPr>
        <w:pStyle w:val="TOC3"/>
        <w:tabs>
          <w:tab w:val="left" w:pos="1701"/>
        </w:tabs>
        <w:rPr>
          <w:rFonts w:eastAsiaTheme="minorEastAsia"/>
          <w:noProof/>
          <w:lang w:eastAsia="fr-FR"/>
        </w:rPr>
      </w:pPr>
      <w:hyperlink w:anchor="_Toc68344572" w:history="1">
        <w:r w:rsidR="00D9337A" w:rsidRPr="00D9337A">
          <w:rPr>
            <w:rStyle w:val="Hyperlink"/>
            <w:rFonts w:cs="Arial"/>
            <w:noProof/>
          </w:rPr>
          <w:t>8.2.5</w:t>
        </w:r>
        <w:r w:rsidR="00D9337A" w:rsidRPr="00D9337A">
          <w:rPr>
            <w:rFonts w:eastAsiaTheme="minorEastAsia"/>
            <w:noProof/>
            <w:lang w:eastAsia="fr-FR"/>
          </w:rPr>
          <w:tab/>
        </w:r>
        <w:r w:rsidR="00D9337A" w:rsidRPr="00D9337A">
          <w:rPr>
            <w:rStyle w:val="Hyperlink"/>
            <w:rFonts w:cs="Arial"/>
            <w:noProof/>
          </w:rPr>
          <w:t>Risque lié à l’utilisation des outils, des véhicules lourds, engins et machines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_Toc68344572 \h </w:instrText>
        </w:r>
        <w:r w:rsidR="00D9337A" w:rsidRPr="00D9337A">
          <w:rPr>
            <w:noProof/>
            <w:webHidden/>
          </w:rPr>
        </w:r>
        <w:r w:rsidR="00D9337A" w:rsidRPr="00D9337A">
          <w:rPr>
            <w:noProof/>
            <w:webHidden/>
          </w:rPr>
          <w:fldChar w:fldCharType="separate"/>
        </w:r>
        <w:r w:rsidR="00CA26EC">
          <w:rPr>
            <w:noProof/>
            <w:webHidden/>
          </w:rPr>
          <w:t>104</w:t>
        </w:r>
        <w:r w:rsidR="00D9337A" w:rsidRPr="00D9337A">
          <w:rPr>
            <w:noProof/>
            <w:webHidden/>
          </w:rPr>
          <w:fldChar w:fldCharType="end"/>
        </w:r>
      </w:hyperlink>
    </w:p>
    <w:p w14:paraId="57187362" w14:textId="24C2002F" w:rsidR="00D9337A" w:rsidRPr="00D9337A" w:rsidRDefault="0080476F">
      <w:pPr>
        <w:pStyle w:val="TOC2"/>
        <w:tabs>
          <w:tab w:val="left" w:pos="907"/>
        </w:tabs>
        <w:rPr>
          <w:rFonts w:eastAsiaTheme="minorEastAsia"/>
          <w:noProof/>
          <w:lang w:eastAsia="fr-FR"/>
        </w:rPr>
      </w:pPr>
      <w:hyperlink w:anchor="_Toc68344573" w:history="1">
        <w:r w:rsidR="00D9337A" w:rsidRPr="00D9337A">
          <w:rPr>
            <w:rStyle w:val="Hyperlink"/>
            <w:rFonts w:cs="Arial"/>
            <w:noProof/>
          </w:rPr>
          <w:t>8.3</w:t>
        </w:r>
        <w:r w:rsidR="00D9337A" w:rsidRPr="00D9337A">
          <w:rPr>
            <w:rFonts w:eastAsiaTheme="minorEastAsia"/>
            <w:noProof/>
            <w:lang w:eastAsia="fr-FR"/>
          </w:rPr>
          <w:tab/>
        </w:r>
        <w:r w:rsidR="00D9337A" w:rsidRPr="00D9337A">
          <w:rPr>
            <w:rStyle w:val="Hyperlink"/>
            <w:rFonts w:cs="Arial"/>
            <w:noProof/>
          </w:rPr>
          <w:t>Proposition de mesures d’atténuation</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_Toc68344573 \h </w:instrText>
        </w:r>
        <w:r w:rsidR="00D9337A" w:rsidRPr="00D9337A">
          <w:rPr>
            <w:noProof/>
            <w:webHidden/>
          </w:rPr>
        </w:r>
        <w:r w:rsidR="00D9337A" w:rsidRPr="00D9337A">
          <w:rPr>
            <w:noProof/>
            <w:webHidden/>
          </w:rPr>
          <w:fldChar w:fldCharType="separate"/>
        </w:r>
        <w:r w:rsidR="00CA26EC">
          <w:rPr>
            <w:noProof/>
            <w:webHidden/>
          </w:rPr>
          <w:t>105</w:t>
        </w:r>
        <w:r w:rsidR="00D9337A" w:rsidRPr="00D9337A">
          <w:rPr>
            <w:noProof/>
            <w:webHidden/>
          </w:rPr>
          <w:fldChar w:fldCharType="end"/>
        </w:r>
      </w:hyperlink>
    </w:p>
    <w:p w14:paraId="600F63D8" w14:textId="7A0428A7" w:rsidR="00D9337A" w:rsidRPr="00D9337A" w:rsidRDefault="0080476F">
      <w:pPr>
        <w:pStyle w:val="TOC2"/>
        <w:tabs>
          <w:tab w:val="left" w:pos="907"/>
        </w:tabs>
        <w:rPr>
          <w:rFonts w:eastAsiaTheme="minorEastAsia"/>
          <w:noProof/>
          <w:lang w:eastAsia="fr-FR"/>
        </w:rPr>
      </w:pPr>
      <w:hyperlink w:anchor="_Toc68344574" w:history="1">
        <w:r w:rsidR="00D9337A" w:rsidRPr="00D9337A">
          <w:rPr>
            <w:rStyle w:val="Hyperlink"/>
            <w:rFonts w:cs="Arial"/>
            <w:noProof/>
          </w:rPr>
          <w:t>8.4</w:t>
        </w:r>
        <w:r w:rsidR="00D9337A" w:rsidRPr="00D9337A">
          <w:rPr>
            <w:rFonts w:eastAsiaTheme="minorEastAsia"/>
            <w:noProof/>
            <w:lang w:eastAsia="fr-FR"/>
          </w:rPr>
          <w:tab/>
        </w:r>
        <w:r w:rsidR="00D9337A" w:rsidRPr="00D9337A">
          <w:rPr>
            <w:rStyle w:val="Hyperlink"/>
            <w:rFonts w:cs="Arial"/>
            <w:noProof/>
          </w:rPr>
          <w:t>Synthèse des  impacts et mesures d’atténuation</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_Toc68344574 \h </w:instrText>
        </w:r>
        <w:r w:rsidR="00D9337A" w:rsidRPr="00D9337A">
          <w:rPr>
            <w:noProof/>
            <w:webHidden/>
          </w:rPr>
        </w:r>
        <w:r w:rsidR="00D9337A" w:rsidRPr="00D9337A">
          <w:rPr>
            <w:noProof/>
            <w:webHidden/>
          </w:rPr>
          <w:fldChar w:fldCharType="separate"/>
        </w:r>
        <w:r w:rsidR="00CA26EC">
          <w:rPr>
            <w:noProof/>
            <w:webHidden/>
          </w:rPr>
          <w:t>107</w:t>
        </w:r>
        <w:r w:rsidR="00D9337A" w:rsidRPr="00D9337A">
          <w:rPr>
            <w:noProof/>
            <w:webHidden/>
          </w:rPr>
          <w:fldChar w:fldCharType="end"/>
        </w:r>
      </w:hyperlink>
    </w:p>
    <w:p w14:paraId="49764F3A" w14:textId="5337F823" w:rsidR="00D9337A" w:rsidRPr="00D9337A" w:rsidRDefault="0080476F">
      <w:pPr>
        <w:pStyle w:val="TOC1"/>
        <w:rPr>
          <w:rFonts w:eastAsiaTheme="minorEastAsia"/>
          <w:b w:val="0"/>
          <w:bCs w:val="0"/>
          <w:noProof/>
          <w:lang w:eastAsia="fr-FR"/>
        </w:rPr>
      </w:pPr>
      <w:hyperlink w:anchor="_Toc68344575" w:history="1">
        <w:r w:rsidR="00D9337A" w:rsidRPr="00D9337A">
          <w:rPr>
            <w:rStyle w:val="Hyperlink"/>
            <w:rFonts w:cs="Arial"/>
            <w:noProof/>
          </w:rPr>
          <w:t>9</w:t>
        </w:r>
        <w:r w:rsidR="00D9337A" w:rsidRPr="00D9337A">
          <w:rPr>
            <w:rFonts w:eastAsiaTheme="minorEastAsia"/>
            <w:b w:val="0"/>
            <w:bCs w:val="0"/>
            <w:noProof/>
            <w:lang w:eastAsia="fr-FR"/>
          </w:rPr>
          <w:tab/>
        </w:r>
        <w:r w:rsidR="00D9337A" w:rsidRPr="00D9337A">
          <w:rPr>
            <w:rStyle w:val="Hyperlink"/>
            <w:rFonts w:cs="Arial"/>
            <w:noProof/>
          </w:rPr>
          <w:t>Consultation publique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_Toc68344575 \h </w:instrText>
        </w:r>
        <w:r w:rsidR="00D9337A" w:rsidRPr="00D9337A">
          <w:rPr>
            <w:noProof/>
            <w:webHidden/>
          </w:rPr>
        </w:r>
        <w:r w:rsidR="00D9337A" w:rsidRPr="00D9337A">
          <w:rPr>
            <w:noProof/>
            <w:webHidden/>
          </w:rPr>
          <w:fldChar w:fldCharType="separate"/>
        </w:r>
        <w:r w:rsidR="00CA26EC">
          <w:rPr>
            <w:noProof/>
            <w:webHidden/>
          </w:rPr>
          <w:t>114</w:t>
        </w:r>
        <w:r w:rsidR="00D9337A" w:rsidRPr="00D9337A">
          <w:rPr>
            <w:noProof/>
            <w:webHidden/>
          </w:rPr>
          <w:fldChar w:fldCharType="end"/>
        </w:r>
      </w:hyperlink>
    </w:p>
    <w:p w14:paraId="5ACA4447" w14:textId="4FE7396C" w:rsidR="00D9337A" w:rsidRPr="00D9337A" w:rsidRDefault="0080476F">
      <w:pPr>
        <w:pStyle w:val="TOC1"/>
        <w:rPr>
          <w:rFonts w:eastAsiaTheme="minorEastAsia"/>
          <w:b w:val="0"/>
          <w:bCs w:val="0"/>
          <w:noProof/>
          <w:lang w:eastAsia="fr-FR"/>
        </w:rPr>
      </w:pPr>
      <w:hyperlink w:anchor="_Toc68344576" w:history="1">
        <w:r w:rsidR="00D9337A" w:rsidRPr="00D9337A">
          <w:rPr>
            <w:rStyle w:val="Hyperlink"/>
            <w:rFonts w:cs="Arial"/>
            <w:noProof/>
          </w:rPr>
          <w:t>10</w:t>
        </w:r>
        <w:r w:rsidR="00D9337A" w:rsidRPr="00D9337A">
          <w:rPr>
            <w:rFonts w:eastAsiaTheme="minorEastAsia"/>
            <w:b w:val="0"/>
            <w:bCs w:val="0"/>
            <w:noProof/>
            <w:lang w:eastAsia="fr-FR"/>
          </w:rPr>
          <w:tab/>
        </w:r>
        <w:r w:rsidR="00D9337A" w:rsidRPr="00D9337A">
          <w:rPr>
            <w:rStyle w:val="Hyperlink"/>
            <w:rFonts w:cs="Arial"/>
            <w:noProof/>
          </w:rPr>
          <w:t xml:space="preserve">Plan de Gestion Environnementale et Sociale (PGES) </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_Toc68344576 \h </w:instrText>
        </w:r>
        <w:r w:rsidR="00D9337A" w:rsidRPr="00D9337A">
          <w:rPr>
            <w:noProof/>
            <w:webHidden/>
          </w:rPr>
        </w:r>
        <w:r w:rsidR="00D9337A" w:rsidRPr="00D9337A">
          <w:rPr>
            <w:noProof/>
            <w:webHidden/>
          </w:rPr>
          <w:fldChar w:fldCharType="separate"/>
        </w:r>
        <w:r w:rsidR="00CA26EC">
          <w:rPr>
            <w:noProof/>
            <w:webHidden/>
          </w:rPr>
          <w:t>122</w:t>
        </w:r>
        <w:r w:rsidR="00D9337A" w:rsidRPr="00D9337A">
          <w:rPr>
            <w:noProof/>
            <w:webHidden/>
          </w:rPr>
          <w:fldChar w:fldCharType="end"/>
        </w:r>
      </w:hyperlink>
    </w:p>
    <w:p w14:paraId="1CAA3A53" w14:textId="3EF6F507" w:rsidR="00D9337A" w:rsidRPr="00D9337A" w:rsidRDefault="0080476F">
      <w:pPr>
        <w:pStyle w:val="TOC2"/>
        <w:tabs>
          <w:tab w:val="left" w:pos="1701"/>
        </w:tabs>
        <w:rPr>
          <w:rFonts w:eastAsiaTheme="minorEastAsia"/>
          <w:noProof/>
          <w:lang w:eastAsia="fr-FR"/>
        </w:rPr>
      </w:pPr>
      <w:hyperlink w:anchor="_Toc68344577" w:history="1">
        <w:r w:rsidR="00D9337A" w:rsidRPr="00D9337A">
          <w:rPr>
            <w:rStyle w:val="Hyperlink"/>
            <w:rFonts w:cs="Arial"/>
            <w:noProof/>
          </w:rPr>
          <w:t>10.1</w:t>
        </w:r>
        <w:r w:rsidR="00D9337A" w:rsidRPr="00D9337A">
          <w:rPr>
            <w:rFonts w:eastAsiaTheme="minorEastAsia"/>
            <w:noProof/>
            <w:lang w:eastAsia="fr-FR"/>
          </w:rPr>
          <w:tab/>
        </w:r>
        <w:r w:rsidR="00D9337A" w:rsidRPr="00D9337A">
          <w:rPr>
            <w:rStyle w:val="Hyperlink"/>
            <w:rFonts w:cs="Arial"/>
            <w:noProof/>
          </w:rPr>
          <w:t>Objectifs du PGES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_Toc68344577 \h </w:instrText>
        </w:r>
        <w:r w:rsidR="00D9337A" w:rsidRPr="00D9337A">
          <w:rPr>
            <w:noProof/>
            <w:webHidden/>
          </w:rPr>
        </w:r>
        <w:r w:rsidR="00D9337A" w:rsidRPr="00D9337A">
          <w:rPr>
            <w:noProof/>
            <w:webHidden/>
          </w:rPr>
          <w:fldChar w:fldCharType="separate"/>
        </w:r>
        <w:r w:rsidR="00CA26EC">
          <w:rPr>
            <w:noProof/>
            <w:webHidden/>
          </w:rPr>
          <w:t>122</w:t>
        </w:r>
        <w:r w:rsidR="00D9337A" w:rsidRPr="00D9337A">
          <w:rPr>
            <w:noProof/>
            <w:webHidden/>
          </w:rPr>
          <w:fldChar w:fldCharType="end"/>
        </w:r>
      </w:hyperlink>
    </w:p>
    <w:p w14:paraId="498C5685" w14:textId="0DB46509" w:rsidR="00D9337A" w:rsidRPr="00D9337A" w:rsidRDefault="0080476F">
      <w:pPr>
        <w:pStyle w:val="TOC2"/>
        <w:tabs>
          <w:tab w:val="left" w:pos="1701"/>
        </w:tabs>
        <w:rPr>
          <w:rFonts w:eastAsiaTheme="minorEastAsia"/>
          <w:noProof/>
          <w:lang w:eastAsia="fr-FR"/>
        </w:rPr>
      </w:pPr>
      <w:hyperlink w:anchor="_Toc68344578" w:history="1">
        <w:r w:rsidR="00D9337A" w:rsidRPr="00D9337A">
          <w:rPr>
            <w:rStyle w:val="Hyperlink"/>
            <w:rFonts w:cs="Arial"/>
            <w:noProof/>
          </w:rPr>
          <w:t>10.2</w:t>
        </w:r>
        <w:r w:rsidR="00D9337A" w:rsidRPr="00D9337A">
          <w:rPr>
            <w:rFonts w:eastAsiaTheme="minorEastAsia"/>
            <w:noProof/>
            <w:lang w:eastAsia="fr-FR"/>
          </w:rPr>
          <w:tab/>
        </w:r>
        <w:r w:rsidR="00D9337A" w:rsidRPr="00D9337A">
          <w:rPr>
            <w:rStyle w:val="Hyperlink"/>
            <w:rFonts w:cs="Arial"/>
            <w:noProof/>
          </w:rPr>
          <w:t>Programme de suivi et surveillance environnemental et social</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_Toc68344578 \h </w:instrText>
        </w:r>
        <w:r w:rsidR="00D9337A" w:rsidRPr="00D9337A">
          <w:rPr>
            <w:noProof/>
            <w:webHidden/>
          </w:rPr>
        </w:r>
        <w:r w:rsidR="00D9337A" w:rsidRPr="00D9337A">
          <w:rPr>
            <w:noProof/>
            <w:webHidden/>
          </w:rPr>
          <w:fldChar w:fldCharType="separate"/>
        </w:r>
        <w:r w:rsidR="00CA26EC">
          <w:rPr>
            <w:noProof/>
            <w:webHidden/>
          </w:rPr>
          <w:t>122</w:t>
        </w:r>
        <w:r w:rsidR="00D9337A" w:rsidRPr="00D9337A">
          <w:rPr>
            <w:noProof/>
            <w:webHidden/>
          </w:rPr>
          <w:fldChar w:fldCharType="end"/>
        </w:r>
      </w:hyperlink>
    </w:p>
    <w:p w14:paraId="27E01A63" w14:textId="5117DBDE" w:rsidR="00D9337A" w:rsidRPr="00D9337A" w:rsidRDefault="0080476F">
      <w:pPr>
        <w:pStyle w:val="TOC3"/>
        <w:tabs>
          <w:tab w:val="left" w:pos="2552"/>
        </w:tabs>
        <w:rPr>
          <w:rFonts w:eastAsiaTheme="minorEastAsia"/>
          <w:noProof/>
          <w:lang w:eastAsia="fr-FR"/>
        </w:rPr>
      </w:pPr>
      <w:hyperlink w:anchor="_Toc68344579" w:history="1">
        <w:r w:rsidR="00D9337A" w:rsidRPr="00D9337A">
          <w:rPr>
            <w:rStyle w:val="Hyperlink"/>
            <w:rFonts w:cs="Arial"/>
            <w:noProof/>
          </w:rPr>
          <w:t>10.2.1</w:t>
        </w:r>
        <w:r w:rsidR="00D9337A" w:rsidRPr="00D9337A">
          <w:rPr>
            <w:rFonts w:eastAsiaTheme="minorEastAsia"/>
            <w:noProof/>
            <w:lang w:eastAsia="fr-FR"/>
          </w:rPr>
          <w:tab/>
        </w:r>
        <w:r w:rsidR="00D9337A" w:rsidRPr="00D9337A">
          <w:rPr>
            <w:rStyle w:val="Hyperlink"/>
            <w:rFonts w:cs="Arial"/>
            <w:noProof/>
          </w:rPr>
          <w:t>Surveillance environnementale et sociale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_Toc68344579 \h </w:instrText>
        </w:r>
        <w:r w:rsidR="00D9337A" w:rsidRPr="00D9337A">
          <w:rPr>
            <w:noProof/>
            <w:webHidden/>
          </w:rPr>
        </w:r>
        <w:r w:rsidR="00D9337A" w:rsidRPr="00D9337A">
          <w:rPr>
            <w:noProof/>
            <w:webHidden/>
          </w:rPr>
          <w:fldChar w:fldCharType="separate"/>
        </w:r>
        <w:r w:rsidR="00CA26EC">
          <w:rPr>
            <w:noProof/>
            <w:webHidden/>
          </w:rPr>
          <w:t>122</w:t>
        </w:r>
        <w:r w:rsidR="00D9337A" w:rsidRPr="00D9337A">
          <w:rPr>
            <w:noProof/>
            <w:webHidden/>
          </w:rPr>
          <w:fldChar w:fldCharType="end"/>
        </w:r>
      </w:hyperlink>
    </w:p>
    <w:p w14:paraId="5B611B49" w14:textId="0392C57F" w:rsidR="00D9337A" w:rsidRPr="00D9337A" w:rsidRDefault="0080476F">
      <w:pPr>
        <w:pStyle w:val="TOC3"/>
        <w:tabs>
          <w:tab w:val="left" w:pos="2552"/>
        </w:tabs>
        <w:rPr>
          <w:rFonts w:eastAsiaTheme="minorEastAsia"/>
          <w:noProof/>
          <w:lang w:eastAsia="fr-FR"/>
        </w:rPr>
      </w:pPr>
      <w:hyperlink w:anchor="_Toc68344580" w:history="1">
        <w:r w:rsidR="00D9337A" w:rsidRPr="00D9337A">
          <w:rPr>
            <w:rStyle w:val="Hyperlink"/>
            <w:rFonts w:cs="Arial"/>
            <w:noProof/>
          </w:rPr>
          <w:t>10.2.2</w:t>
        </w:r>
        <w:r w:rsidR="00D9337A" w:rsidRPr="00D9337A">
          <w:rPr>
            <w:rFonts w:eastAsiaTheme="minorEastAsia"/>
            <w:noProof/>
            <w:lang w:eastAsia="fr-FR"/>
          </w:rPr>
          <w:tab/>
        </w:r>
        <w:r w:rsidR="00D9337A" w:rsidRPr="00D9337A">
          <w:rPr>
            <w:rStyle w:val="Hyperlink"/>
            <w:rFonts w:cs="Arial"/>
            <w:noProof/>
          </w:rPr>
          <w:t>Suivi environnemental et social</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_Toc68344580 \h </w:instrText>
        </w:r>
        <w:r w:rsidR="00D9337A" w:rsidRPr="00D9337A">
          <w:rPr>
            <w:noProof/>
            <w:webHidden/>
          </w:rPr>
        </w:r>
        <w:r w:rsidR="00D9337A" w:rsidRPr="00D9337A">
          <w:rPr>
            <w:noProof/>
            <w:webHidden/>
          </w:rPr>
          <w:fldChar w:fldCharType="separate"/>
        </w:r>
        <w:r w:rsidR="00CA26EC">
          <w:rPr>
            <w:noProof/>
            <w:webHidden/>
          </w:rPr>
          <w:t>123</w:t>
        </w:r>
        <w:r w:rsidR="00D9337A" w:rsidRPr="00D9337A">
          <w:rPr>
            <w:noProof/>
            <w:webHidden/>
          </w:rPr>
          <w:fldChar w:fldCharType="end"/>
        </w:r>
      </w:hyperlink>
    </w:p>
    <w:p w14:paraId="376098C3" w14:textId="4FA23A23" w:rsidR="00D9337A" w:rsidRPr="00D9337A" w:rsidRDefault="0080476F">
      <w:pPr>
        <w:pStyle w:val="TOC3"/>
        <w:tabs>
          <w:tab w:val="left" w:pos="2552"/>
        </w:tabs>
        <w:rPr>
          <w:rFonts w:eastAsiaTheme="minorEastAsia"/>
          <w:noProof/>
          <w:lang w:eastAsia="fr-FR"/>
        </w:rPr>
      </w:pPr>
      <w:hyperlink w:anchor="_Toc68344581" w:history="1">
        <w:r w:rsidR="00D9337A" w:rsidRPr="00D9337A">
          <w:rPr>
            <w:rStyle w:val="Hyperlink"/>
            <w:rFonts w:cs="Arial"/>
            <w:noProof/>
          </w:rPr>
          <w:t>10.2.3</w:t>
        </w:r>
        <w:r w:rsidR="00D9337A" w:rsidRPr="00D9337A">
          <w:rPr>
            <w:rFonts w:eastAsiaTheme="minorEastAsia"/>
            <w:noProof/>
            <w:lang w:eastAsia="fr-FR"/>
          </w:rPr>
          <w:tab/>
        </w:r>
        <w:r w:rsidR="00D9337A" w:rsidRPr="00D9337A">
          <w:rPr>
            <w:rStyle w:val="Hyperlink"/>
            <w:rFonts w:cs="Arial"/>
            <w:noProof/>
          </w:rPr>
          <w:t>Indicateurs de de surveillance et suivi environnemental et social</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_Toc68344581 \h </w:instrText>
        </w:r>
        <w:r w:rsidR="00D9337A" w:rsidRPr="00D9337A">
          <w:rPr>
            <w:noProof/>
            <w:webHidden/>
          </w:rPr>
        </w:r>
        <w:r w:rsidR="00D9337A" w:rsidRPr="00D9337A">
          <w:rPr>
            <w:noProof/>
            <w:webHidden/>
          </w:rPr>
          <w:fldChar w:fldCharType="separate"/>
        </w:r>
        <w:r w:rsidR="00CA26EC">
          <w:rPr>
            <w:noProof/>
            <w:webHidden/>
          </w:rPr>
          <w:t>123</w:t>
        </w:r>
        <w:r w:rsidR="00D9337A" w:rsidRPr="00D9337A">
          <w:rPr>
            <w:noProof/>
            <w:webHidden/>
          </w:rPr>
          <w:fldChar w:fldCharType="end"/>
        </w:r>
      </w:hyperlink>
    </w:p>
    <w:p w14:paraId="0FD13122" w14:textId="34563A27" w:rsidR="00D9337A" w:rsidRPr="00D9337A" w:rsidRDefault="0080476F">
      <w:pPr>
        <w:pStyle w:val="TOC2"/>
        <w:tabs>
          <w:tab w:val="left" w:pos="1701"/>
        </w:tabs>
        <w:rPr>
          <w:rFonts w:eastAsiaTheme="minorEastAsia"/>
          <w:noProof/>
          <w:lang w:eastAsia="fr-FR"/>
        </w:rPr>
      </w:pPr>
      <w:hyperlink w:anchor="_Toc68344582" w:history="1">
        <w:r w:rsidR="00D9337A" w:rsidRPr="00D9337A">
          <w:rPr>
            <w:rStyle w:val="Hyperlink"/>
            <w:rFonts w:cs="Arial"/>
            <w:noProof/>
          </w:rPr>
          <w:t>10.3</w:t>
        </w:r>
        <w:r w:rsidR="00D9337A" w:rsidRPr="00D9337A">
          <w:rPr>
            <w:rFonts w:eastAsiaTheme="minorEastAsia"/>
            <w:noProof/>
            <w:lang w:eastAsia="fr-FR"/>
          </w:rPr>
          <w:tab/>
        </w:r>
        <w:r w:rsidR="00D9337A" w:rsidRPr="00D9337A">
          <w:rPr>
            <w:rStyle w:val="Hyperlink"/>
            <w:rFonts w:cs="Arial"/>
            <w:noProof/>
          </w:rPr>
          <w:t>Matrice du Plan de egstion environnementale et sociale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_Toc68344582 \h </w:instrText>
        </w:r>
        <w:r w:rsidR="00D9337A" w:rsidRPr="00D9337A">
          <w:rPr>
            <w:noProof/>
            <w:webHidden/>
          </w:rPr>
        </w:r>
        <w:r w:rsidR="00D9337A" w:rsidRPr="00D9337A">
          <w:rPr>
            <w:noProof/>
            <w:webHidden/>
          </w:rPr>
          <w:fldChar w:fldCharType="separate"/>
        </w:r>
        <w:r w:rsidR="00CA26EC">
          <w:rPr>
            <w:noProof/>
            <w:webHidden/>
          </w:rPr>
          <w:t>124</w:t>
        </w:r>
        <w:r w:rsidR="00D9337A" w:rsidRPr="00D9337A">
          <w:rPr>
            <w:noProof/>
            <w:webHidden/>
          </w:rPr>
          <w:fldChar w:fldCharType="end"/>
        </w:r>
      </w:hyperlink>
    </w:p>
    <w:p w14:paraId="675692FB" w14:textId="3AD83448" w:rsidR="00D9337A" w:rsidRPr="00D9337A" w:rsidRDefault="0080476F">
      <w:pPr>
        <w:pStyle w:val="TOC2"/>
        <w:tabs>
          <w:tab w:val="left" w:pos="1701"/>
        </w:tabs>
        <w:rPr>
          <w:rFonts w:eastAsiaTheme="minorEastAsia"/>
          <w:noProof/>
          <w:lang w:eastAsia="fr-FR"/>
        </w:rPr>
      </w:pPr>
      <w:hyperlink w:anchor="_Toc68344583" w:history="1">
        <w:r w:rsidR="00D9337A" w:rsidRPr="00D9337A">
          <w:rPr>
            <w:rStyle w:val="Hyperlink"/>
            <w:rFonts w:cs="Arial"/>
            <w:noProof/>
          </w:rPr>
          <w:t>10.4</w:t>
        </w:r>
        <w:r w:rsidR="00D9337A" w:rsidRPr="00D9337A">
          <w:rPr>
            <w:rFonts w:eastAsiaTheme="minorEastAsia"/>
            <w:noProof/>
            <w:lang w:eastAsia="fr-FR"/>
          </w:rPr>
          <w:tab/>
        </w:r>
        <w:r w:rsidR="00D9337A" w:rsidRPr="00D9337A">
          <w:rPr>
            <w:rStyle w:val="Hyperlink"/>
            <w:rFonts w:cs="Arial"/>
            <w:noProof/>
          </w:rPr>
          <w:t>Mécanisme de gestion des plaintes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_Toc68344583 \h </w:instrText>
        </w:r>
        <w:r w:rsidR="00D9337A" w:rsidRPr="00D9337A">
          <w:rPr>
            <w:noProof/>
            <w:webHidden/>
          </w:rPr>
        </w:r>
        <w:r w:rsidR="00D9337A" w:rsidRPr="00D9337A">
          <w:rPr>
            <w:noProof/>
            <w:webHidden/>
          </w:rPr>
          <w:fldChar w:fldCharType="separate"/>
        </w:r>
        <w:r w:rsidR="00CA26EC">
          <w:rPr>
            <w:noProof/>
            <w:webHidden/>
          </w:rPr>
          <w:t>127</w:t>
        </w:r>
        <w:r w:rsidR="00D9337A" w:rsidRPr="00D9337A">
          <w:rPr>
            <w:noProof/>
            <w:webHidden/>
          </w:rPr>
          <w:fldChar w:fldCharType="end"/>
        </w:r>
      </w:hyperlink>
    </w:p>
    <w:p w14:paraId="7F5198C5" w14:textId="13E38A84" w:rsidR="00D9337A" w:rsidRPr="00D9337A" w:rsidRDefault="0080476F">
      <w:pPr>
        <w:pStyle w:val="TOC2"/>
        <w:tabs>
          <w:tab w:val="left" w:pos="1701"/>
        </w:tabs>
        <w:rPr>
          <w:rFonts w:eastAsiaTheme="minorEastAsia"/>
          <w:noProof/>
          <w:lang w:eastAsia="fr-FR"/>
        </w:rPr>
      </w:pPr>
      <w:hyperlink w:anchor="_Toc68344584" w:history="1">
        <w:r w:rsidR="00D9337A" w:rsidRPr="00D9337A">
          <w:rPr>
            <w:rStyle w:val="Hyperlink"/>
            <w:rFonts w:cs="Arial"/>
            <w:noProof/>
          </w:rPr>
          <w:t>10.5</w:t>
        </w:r>
        <w:r w:rsidR="00D9337A" w:rsidRPr="00D9337A">
          <w:rPr>
            <w:rFonts w:eastAsiaTheme="minorEastAsia"/>
            <w:noProof/>
            <w:lang w:eastAsia="fr-FR"/>
          </w:rPr>
          <w:tab/>
        </w:r>
        <w:r w:rsidR="00D9337A" w:rsidRPr="00D9337A">
          <w:rPr>
            <w:rStyle w:val="Hyperlink"/>
            <w:rFonts w:cs="Arial"/>
            <w:noProof/>
          </w:rPr>
          <w:t>Estimation des coûts des mesures prévues au PGES</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_Toc68344584 \h </w:instrText>
        </w:r>
        <w:r w:rsidR="00D9337A" w:rsidRPr="00D9337A">
          <w:rPr>
            <w:noProof/>
            <w:webHidden/>
          </w:rPr>
        </w:r>
        <w:r w:rsidR="00D9337A" w:rsidRPr="00D9337A">
          <w:rPr>
            <w:noProof/>
            <w:webHidden/>
          </w:rPr>
          <w:fldChar w:fldCharType="separate"/>
        </w:r>
        <w:r w:rsidR="00CA26EC">
          <w:rPr>
            <w:noProof/>
            <w:webHidden/>
          </w:rPr>
          <w:t>128</w:t>
        </w:r>
        <w:r w:rsidR="00D9337A" w:rsidRPr="00D9337A">
          <w:rPr>
            <w:noProof/>
            <w:webHidden/>
          </w:rPr>
          <w:fldChar w:fldCharType="end"/>
        </w:r>
      </w:hyperlink>
    </w:p>
    <w:p w14:paraId="785ECBDA" w14:textId="5CA3695E" w:rsidR="00D9337A" w:rsidRPr="00D9337A" w:rsidRDefault="0080476F">
      <w:pPr>
        <w:pStyle w:val="TOC1"/>
        <w:rPr>
          <w:rFonts w:eastAsiaTheme="minorEastAsia"/>
          <w:b w:val="0"/>
          <w:bCs w:val="0"/>
          <w:noProof/>
          <w:lang w:eastAsia="fr-FR"/>
        </w:rPr>
      </w:pPr>
      <w:hyperlink w:anchor="_Toc68344585" w:history="1">
        <w:r w:rsidR="00D9337A" w:rsidRPr="00D9337A">
          <w:rPr>
            <w:rStyle w:val="Hyperlink"/>
            <w:rFonts w:cs="Arial"/>
            <w:noProof/>
          </w:rPr>
          <w:t>Conclusion</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_Toc68344585 \h </w:instrText>
        </w:r>
        <w:r w:rsidR="00D9337A" w:rsidRPr="00D9337A">
          <w:rPr>
            <w:noProof/>
            <w:webHidden/>
          </w:rPr>
        </w:r>
        <w:r w:rsidR="00D9337A" w:rsidRPr="00D9337A">
          <w:rPr>
            <w:noProof/>
            <w:webHidden/>
          </w:rPr>
          <w:fldChar w:fldCharType="separate"/>
        </w:r>
        <w:r w:rsidR="00CA26EC">
          <w:rPr>
            <w:noProof/>
            <w:webHidden/>
          </w:rPr>
          <w:t>128</w:t>
        </w:r>
        <w:r w:rsidR="00D9337A" w:rsidRPr="00D9337A">
          <w:rPr>
            <w:noProof/>
            <w:webHidden/>
          </w:rPr>
          <w:fldChar w:fldCharType="end"/>
        </w:r>
      </w:hyperlink>
    </w:p>
    <w:p w14:paraId="67BF67FF" w14:textId="2D86E5B8" w:rsidR="00D9337A" w:rsidRPr="00D9337A" w:rsidRDefault="0080476F">
      <w:pPr>
        <w:pStyle w:val="TOC1"/>
        <w:rPr>
          <w:rFonts w:eastAsiaTheme="minorEastAsia"/>
          <w:b w:val="0"/>
          <w:bCs w:val="0"/>
          <w:noProof/>
          <w:lang w:eastAsia="fr-FR"/>
        </w:rPr>
      </w:pPr>
      <w:hyperlink w:anchor="_Toc68344586" w:history="1">
        <w:r w:rsidR="00D9337A" w:rsidRPr="00D9337A">
          <w:rPr>
            <w:rStyle w:val="Hyperlink"/>
            <w:rFonts w:cs="Arial"/>
            <w:noProof/>
          </w:rPr>
          <w:t>Bibliographie</w:t>
        </w:r>
        <w:r w:rsidR="00D9337A" w:rsidRPr="00D9337A">
          <w:rPr>
            <w:noProof/>
            <w:webHidden/>
          </w:rPr>
          <w:tab/>
        </w:r>
        <w:r w:rsidR="00D9337A" w:rsidRPr="00D9337A">
          <w:rPr>
            <w:noProof/>
            <w:webHidden/>
          </w:rPr>
          <w:fldChar w:fldCharType="begin"/>
        </w:r>
        <w:r w:rsidR="00D9337A" w:rsidRPr="00D9337A">
          <w:rPr>
            <w:noProof/>
            <w:webHidden/>
          </w:rPr>
          <w:instrText xml:space="preserve"> PAGEREF _Toc68344586 \h </w:instrText>
        </w:r>
        <w:r w:rsidR="00D9337A" w:rsidRPr="00D9337A">
          <w:rPr>
            <w:noProof/>
            <w:webHidden/>
          </w:rPr>
        </w:r>
        <w:r w:rsidR="00D9337A" w:rsidRPr="00D9337A">
          <w:rPr>
            <w:noProof/>
            <w:webHidden/>
          </w:rPr>
          <w:fldChar w:fldCharType="separate"/>
        </w:r>
        <w:r w:rsidR="00CA26EC">
          <w:rPr>
            <w:noProof/>
            <w:webHidden/>
          </w:rPr>
          <w:t>129</w:t>
        </w:r>
        <w:r w:rsidR="00D9337A" w:rsidRPr="00D9337A">
          <w:rPr>
            <w:noProof/>
            <w:webHidden/>
          </w:rPr>
          <w:fldChar w:fldCharType="end"/>
        </w:r>
      </w:hyperlink>
    </w:p>
    <w:p w14:paraId="6F412805" w14:textId="3505A0F1" w:rsidR="00480A6D" w:rsidRPr="000E250E" w:rsidRDefault="00FA7B78" w:rsidP="00930D50">
      <w:pPr>
        <w:pStyle w:val="TableofFigures"/>
        <w:spacing w:before="0" w:after="0"/>
        <w:rPr>
          <w:b/>
        </w:rPr>
      </w:pPr>
      <w:r w:rsidRPr="00D9337A">
        <w:rPr>
          <w:b/>
          <w:bCs/>
        </w:rPr>
        <w:fldChar w:fldCharType="end"/>
      </w:r>
    </w:p>
    <w:p w14:paraId="31A934B0" w14:textId="77777777" w:rsidR="00480A6D" w:rsidRPr="00930D50" w:rsidRDefault="00480A6D" w:rsidP="00480A6D">
      <w:pPr>
        <w:spacing w:after="0"/>
        <w:rPr>
          <w:rFonts w:ascii="Arial" w:hAnsi="Arial" w:cs="Arial"/>
          <w:b/>
          <w:sz w:val="24"/>
          <w:szCs w:val="24"/>
        </w:rPr>
      </w:pPr>
      <w:r w:rsidRPr="00930D50">
        <w:rPr>
          <w:rFonts w:ascii="Arial" w:hAnsi="Arial" w:cs="Arial"/>
          <w:b/>
          <w:sz w:val="24"/>
          <w:szCs w:val="24"/>
        </w:rPr>
        <w:br w:type="page"/>
      </w:r>
    </w:p>
    <w:p w14:paraId="43571AEE" w14:textId="77777777" w:rsidR="00480A6D" w:rsidRPr="000E250E" w:rsidRDefault="00480A6D" w:rsidP="00480A6D">
      <w:pPr>
        <w:pStyle w:val="TableofFigures"/>
        <w:rPr>
          <w:b/>
          <w:sz w:val="24"/>
          <w:szCs w:val="24"/>
          <w:u w:val="single"/>
        </w:rPr>
      </w:pPr>
      <w:r w:rsidRPr="000E250E">
        <w:rPr>
          <w:b/>
          <w:sz w:val="24"/>
          <w:szCs w:val="24"/>
          <w:u w:val="single"/>
        </w:rPr>
        <w:lastRenderedPageBreak/>
        <w:t>Répertoire des tableaux</w:t>
      </w:r>
    </w:p>
    <w:p w14:paraId="58374F3E" w14:textId="239CECB1" w:rsidR="00AD0F3B" w:rsidRDefault="00E60E65" w:rsidP="00145DB1">
      <w:pPr>
        <w:pStyle w:val="TableofFigures"/>
        <w:tabs>
          <w:tab w:val="clear" w:pos="1418"/>
          <w:tab w:val="left" w:pos="810"/>
        </w:tabs>
        <w:ind w:left="1440" w:hanging="1440"/>
        <w:rPr>
          <w:rFonts w:asciiTheme="minorHAnsi" w:eastAsiaTheme="minorEastAsia" w:hAnsiTheme="minorHAnsi" w:cstheme="minorBidi"/>
          <w:noProof/>
          <w:lang w:eastAsia="fr-FR"/>
        </w:rPr>
      </w:pPr>
      <w:r w:rsidRPr="00930D50">
        <w:rPr>
          <w:b/>
          <w:bCs/>
          <w:sz w:val="24"/>
          <w:szCs w:val="24"/>
        </w:rPr>
        <w:fldChar w:fldCharType="begin"/>
      </w:r>
      <w:r w:rsidR="00480A6D" w:rsidRPr="000E250E">
        <w:rPr>
          <w:b/>
          <w:bCs/>
          <w:sz w:val="24"/>
          <w:szCs w:val="24"/>
        </w:rPr>
        <w:instrText xml:space="preserve"> TOC \h \z \c "Tableau" </w:instrText>
      </w:r>
      <w:r w:rsidRPr="00930D50">
        <w:rPr>
          <w:b/>
          <w:bCs/>
          <w:sz w:val="24"/>
          <w:szCs w:val="24"/>
        </w:rPr>
        <w:fldChar w:fldCharType="separate"/>
      </w:r>
      <w:hyperlink w:anchor="_Toc68711710" w:history="1">
        <w:r w:rsidR="00AD0F3B" w:rsidRPr="00055D96">
          <w:rPr>
            <w:rStyle w:val="Hyperlink"/>
            <w:b/>
            <w:noProof/>
          </w:rPr>
          <w:t>Tableau 1</w:t>
        </w:r>
        <w:r w:rsidR="00AD0F3B" w:rsidRPr="00055D96">
          <w:rPr>
            <w:rStyle w:val="Hyperlink"/>
            <w:noProof/>
          </w:rPr>
          <w:t> : Matrice des rôles et responsabilités (au regard de l’arrangement institutionnel de mise en œuvre du PGES)</w:t>
        </w:r>
        <w:r w:rsidR="00AD0F3B">
          <w:rPr>
            <w:noProof/>
            <w:webHidden/>
          </w:rPr>
          <w:tab/>
        </w:r>
        <w:r w:rsidR="00AD0F3B">
          <w:rPr>
            <w:noProof/>
            <w:webHidden/>
          </w:rPr>
          <w:fldChar w:fldCharType="begin"/>
        </w:r>
        <w:r w:rsidR="00AD0F3B">
          <w:rPr>
            <w:noProof/>
            <w:webHidden/>
          </w:rPr>
          <w:instrText xml:space="preserve"> PAGEREF _Toc68711710 \h </w:instrText>
        </w:r>
        <w:r w:rsidR="00AD0F3B">
          <w:rPr>
            <w:noProof/>
            <w:webHidden/>
          </w:rPr>
        </w:r>
        <w:r w:rsidR="00AD0F3B">
          <w:rPr>
            <w:noProof/>
            <w:webHidden/>
          </w:rPr>
          <w:fldChar w:fldCharType="separate"/>
        </w:r>
        <w:r w:rsidR="00AD0F3B">
          <w:rPr>
            <w:noProof/>
            <w:webHidden/>
          </w:rPr>
          <w:t>8</w:t>
        </w:r>
        <w:r w:rsidR="00AD0F3B">
          <w:rPr>
            <w:noProof/>
            <w:webHidden/>
          </w:rPr>
          <w:fldChar w:fldCharType="end"/>
        </w:r>
      </w:hyperlink>
    </w:p>
    <w:p w14:paraId="5CE7E91E" w14:textId="1328F474" w:rsidR="00AD0F3B" w:rsidRDefault="0080476F" w:rsidP="00145DB1">
      <w:pPr>
        <w:pStyle w:val="TableofFigures"/>
        <w:tabs>
          <w:tab w:val="clear" w:pos="1418"/>
          <w:tab w:val="left" w:pos="720"/>
          <w:tab w:val="left" w:pos="810"/>
        </w:tabs>
        <w:ind w:left="1440" w:hanging="1440"/>
        <w:rPr>
          <w:rFonts w:asciiTheme="minorHAnsi" w:eastAsiaTheme="minorEastAsia" w:hAnsiTheme="minorHAnsi" w:cstheme="minorBidi"/>
          <w:noProof/>
          <w:lang w:eastAsia="fr-FR"/>
        </w:rPr>
      </w:pPr>
      <w:hyperlink w:anchor="_Toc68711711" w:history="1">
        <w:r w:rsidR="00AD0F3B" w:rsidRPr="00055D96">
          <w:rPr>
            <w:rStyle w:val="Hyperlink"/>
            <w:noProof/>
            <w:lang w:val="en-GB"/>
          </w:rPr>
          <w:t xml:space="preserve">Tableau 2 : </w:t>
        </w:r>
        <w:r w:rsidR="00AD0F3B" w:rsidRPr="00055D96">
          <w:rPr>
            <w:rStyle w:val="Hyperlink"/>
            <w:noProof/>
            <w:lang w:val="en"/>
          </w:rPr>
          <w:t>Matrix of Roles and Responsibilities (in relation to the institutional arrangement for implementing the ESMP)</w:t>
        </w:r>
        <w:r w:rsidR="00AD0F3B">
          <w:rPr>
            <w:noProof/>
            <w:webHidden/>
          </w:rPr>
          <w:tab/>
        </w:r>
        <w:r w:rsidR="00AD0F3B">
          <w:rPr>
            <w:noProof/>
            <w:webHidden/>
          </w:rPr>
          <w:fldChar w:fldCharType="begin"/>
        </w:r>
        <w:r w:rsidR="00AD0F3B">
          <w:rPr>
            <w:noProof/>
            <w:webHidden/>
          </w:rPr>
          <w:instrText xml:space="preserve"> PAGEREF _Toc68711711 \h </w:instrText>
        </w:r>
        <w:r w:rsidR="00AD0F3B">
          <w:rPr>
            <w:noProof/>
            <w:webHidden/>
          </w:rPr>
        </w:r>
        <w:r w:rsidR="00AD0F3B">
          <w:rPr>
            <w:noProof/>
            <w:webHidden/>
          </w:rPr>
          <w:fldChar w:fldCharType="separate"/>
        </w:r>
        <w:r w:rsidR="00AD0F3B">
          <w:rPr>
            <w:noProof/>
            <w:webHidden/>
          </w:rPr>
          <w:t>16</w:t>
        </w:r>
        <w:r w:rsidR="00AD0F3B">
          <w:rPr>
            <w:noProof/>
            <w:webHidden/>
          </w:rPr>
          <w:fldChar w:fldCharType="end"/>
        </w:r>
      </w:hyperlink>
    </w:p>
    <w:p w14:paraId="47E71DCE" w14:textId="7E67D147" w:rsidR="00AD0F3B" w:rsidRDefault="0080476F" w:rsidP="00145DB1">
      <w:pPr>
        <w:pStyle w:val="TableofFigures"/>
        <w:tabs>
          <w:tab w:val="clear" w:pos="1418"/>
          <w:tab w:val="left" w:pos="810"/>
        </w:tabs>
        <w:ind w:left="1440" w:hanging="1440"/>
        <w:rPr>
          <w:rFonts w:asciiTheme="minorHAnsi" w:eastAsiaTheme="minorEastAsia" w:hAnsiTheme="minorHAnsi" w:cstheme="minorBidi"/>
          <w:noProof/>
          <w:lang w:eastAsia="fr-FR"/>
        </w:rPr>
      </w:pPr>
      <w:hyperlink w:anchor="_Toc68711712" w:history="1">
        <w:r w:rsidR="00AD0F3B" w:rsidRPr="00055D96">
          <w:rPr>
            <w:rStyle w:val="Hyperlink"/>
            <w:noProof/>
          </w:rPr>
          <w:t>Tableau 3 : Matrice de Léopold appliquée au projet d’ouverture souple et mécanique de l’embouchure « la Bouche du Roy » du fleuve Mono</w:t>
        </w:r>
        <w:r w:rsidR="00AD0F3B">
          <w:rPr>
            <w:noProof/>
            <w:webHidden/>
          </w:rPr>
          <w:tab/>
        </w:r>
        <w:r w:rsidR="00AD0F3B">
          <w:rPr>
            <w:noProof/>
            <w:webHidden/>
          </w:rPr>
          <w:fldChar w:fldCharType="begin"/>
        </w:r>
        <w:r w:rsidR="00AD0F3B">
          <w:rPr>
            <w:noProof/>
            <w:webHidden/>
          </w:rPr>
          <w:instrText xml:space="preserve"> PAGEREF _Toc68711712 \h </w:instrText>
        </w:r>
        <w:r w:rsidR="00AD0F3B">
          <w:rPr>
            <w:noProof/>
            <w:webHidden/>
          </w:rPr>
        </w:r>
        <w:r w:rsidR="00AD0F3B">
          <w:rPr>
            <w:noProof/>
            <w:webHidden/>
          </w:rPr>
          <w:fldChar w:fldCharType="separate"/>
        </w:r>
        <w:r w:rsidR="00AD0F3B">
          <w:rPr>
            <w:noProof/>
            <w:webHidden/>
          </w:rPr>
          <w:t>29</w:t>
        </w:r>
        <w:r w:rsidR="00AD0F3B">
          <w:rPr>
            <w:noProof/>
            <w:webHidden/>
          </w:rPr>
          <w:fldChar w:fldCharType="end"/>
        </w:r>
      </w:hyperlink>
    </w:p>
    <w:p w14:paraId="086F55FC" w14:textId="452E7693" w:rsidR="00AD0F3B" w:rsidRPr="003F51DD" w:rsidRDefault="0080476F" w:rsidP="00145DB1">
      <w:pPr>
        <w:pStyle w:val="TableofFigures"/>
        <w:tabs>
          <w:tab w:val="clear" w:pos="1418"/>
          <w:tab w:val="left" w:pos="810"/>
        </w:tabs>
        <w:ind w:left="1440" w:hanging="1440"/>
        <w:rPr>
          <w:rFonts w:asciiTheme="minorHAnsi" w:eastAsiaTheme="minorEastAsia" w:hAnsiTheme="minorHAnsi" w:cstheme="minorBidi"/>
          <w:noProof/>
          <w:lang w:eastAsia="fr-FR"/>
        </w:rPr>
      </w:pPr>
      <w:hyperlink w:anchor="_Toc68711713" w:history="1">
        <w:r w:rsidR="00AD0F3B" w:rsidRPr="003F51DD">
          <w:rPr>
            <w:rStyle w:val="Hyperlink"/>
            <w:noProof/>
          </w:rPr>
          <w:t>Tableau 4 : Grille d’évaluation de l’importance des impacts</w:t>
        </w:r>
        <w:r w:rsidR="00AD0F3B" w:rsidRPr="003F51DD">
          <w:rPr>
            <w:noProof/>
            <w:webHidden/>
          </w:rPr>
          <w:tab/>
        </w:r>
        <w:r w:rsidR="00AD0F3B" w:rsidRPr="003F51DD">
          <w:rPr>
            <w:noProof/>
            <w:webHidden/>
          </w:rPr>
          <w:fldChar w:fldCharType="begin"/>
        </w:r>
        <w:r w:rsidR="00AD0F3B" w:rsidRPr="003F51DD">
          <w:rPr>
            <w:noProof/>
            <w:webHidden/>
          </w:rPr>
          <w:instrText xml:space="preserve"> PAGEREF _Toc68711713 \h </w:instrText>
        </w:r>
        <w:r w:rsidR="00AD0F3B" w:rsidRPr="003F51DD">
          <w:rPr>
            <w:noProof/>
            <w:webHidden/>
          </w:rPr>
        </w:r>
        <w:r w:rsidR="00AD0F3B" w:rsidRPr="003F51DD">
          <w:rPr>
            <w:noProof/>
            <w:webHidden/>
          </w:rPr>
          <w:fldChar w:fldCharType="separate"/>
        </w:r>
        <w:r w:rsidR="00AD0F3B" w:rsidRPr="003F51DD">
          <w:rPr>
            <w:noProof/>
            <w:webHidden/>
          </w:rPr>
          <w:t>30</w:t>
        </w:r>
        <w:r w:rsidR="00AD0F3B" w:rsidRPr="003F51DD">
          <w:rPr>
            <w:noProof/>
            <w:webHidden/>
          </w:rPr>
          <w:fldChar w:fldCharType="end"/>
        </w:r>
      </w:hyperlink>
    </w:p>
    <w:p w14:paraId="32425879" w14:textId="6E5C1050" w:rsidR="00AD0F3B" w:rsidRPr="003F51DD" w:rsidRDefault="0080476F" w:rsidP="00145DB1">
      <w:pPr>
        <w:pStyle w:val="TableofFigures"/>
        <w:tabs>
          <w:tab w:val="clear" w:pos="1418"/>
          <w:tab w:val="left" w:pos="810"/>
        </w:tabs>
        <w:ind w:left="1440" w:hanging="1440"/>
        <w:rPr>
          <w:rFonts w:asciiTheme="minorHAnsi" w:eastAsiaTheme="minorEastAsia" w:hAnsiTheme="minorHAnsi" w:cstheme="minorBidi"/>
          <w:noProof/>
          <w:lang w:eastAsia="fr-FR"/>
        </w:rPr>
      </w:pPr>
      <w:hyperlink w:anchor="_Toc68711714" w:history="1">
        <w:r w:rsidR="00AD0F3B" w:rsidRPr="003F51DD">
          <w:rPr>
            <w:rStyle w:val="Hyperlink"/>
            <w:noProof/>
          </w:rPr>
          <w:t>Tableau 5 : Contenu du critère « durée de l’impact » dans le cadre du projet d’ouverture souple et mécanique de l’embouchure la « Bouche du Roy » du fleuve Mono</w:t>
        </w:r>
        <w:r w:rsidR="00AD0F3B" w:rsidRPr="003F51DD">
          <w:rPr>
            <w:noProof/>
            <w:webHidden/>
          </w:rPr>
          <w:tab/>
        </w:r>
        <w:r w:rsidR="00AD0F3B" w:rsidRPr="003F51DD">
          <w:rPr>
            <w:noProof/>
            <w:webHidden/>
          </w:rPr>
          <w:fldChar w:fldCharType="begin"/>
        </w:r>
        <w:r w:rsidR="00AD0F3B" w:rsidRPr="003F51DD">
          <w:rPr>
            <w:noProof/>
            <w:webHidden/>
          </w:rPr>
          <w:instrText xml:space="preserve"> PAGEREF _Toc68711714 \h </w:instrText>
        </w:r>
        <w:r w:rsidR="00AD0F3B" w:rsidRPr="003F51DD">
          <w:rPr>
            <w:noProof/>
            <w:webHidden/>
          </w:rPr>
        </w:r>
        <w:r w:rsidR="00AD0F3B" w:rsidRPr="003F51DD">
          <w:rPr>
            <w:noProof/>
            <w:webHidden/>
          </w:rPr>
          <w:fldChar w:fldCharType="separate"/>
        </w:r>
        <w:r w:rsidR="00AD0F3B" w:rsidRPr="003F51DD">
          <w:rPr>
            <w:noProof/>
            <w:webHidden/>
          </w:rPr>
          <w:t>31</w:t>
        </w:r>
        <w:r w:rsidR="00AD0F3B" w:rsidRPr="003F51DD">
          <w:rPr>
            <w:noProof/>
            <w:webHidden/>
          </w:rPr>
          <w:fldChar w:fldCharType="end"/>
        </w:r>
      </w:hyperlink>
    </w:p>
    <w:p w14:paraId="3648EF14" w14:textId="600A0FBC" w:rsidR="00AD0F3B" w:rsidRPr="003F51DD" w:rsidRDefault="0080476F" w:rsidP="00145DB1">
      <w:pPr>
        <w:pStyle w:val="TableofFigures"/>
        <w:tabs>
          <w:tab w:val="clear" w:pos="1418"/>
          <w:tab w:val="left" w:pos="810"/>
        </w:tabs>
        <w:ind w:left="1440" w:hanging="1440"/>
        <w:rPr>
          <w:rFonts w:asciiTheme="minorHAnsi" w:eastAsiaTheme="minorEastAsia" w:hAnsiTheme="minorHAnsi" w:cstheme="minorBidi"/>
          <w:noProof/>
          <w:lang w:eastAsia="fr-FR"/>
        </w:rPr>
      </w:pPr>
      <w:hyperlink w:anchor="_Toc68711715" w:history="1">
        <w:r w:rsidR="00AD0F3B" w:rsidRPr="003F51DD">
          <w:rPr>
            <w:rStyle w:val="Hyperlink"/>
            <w:noProof/>
          </w:rPr>
          <w:t>Tableau 6 : Contenu du critère « étendue de l’impact » dans le cadre de l’Ouverture souple et mécanique de l’embouchure la « Bouche du Roy » du fleuve Mono</w:t>
        </w:r>
        <w:r w:rsidR="00AD0F3B" w:rsidRPr="003F51DD">
          <w:rPr>
            <w:noProof/>
            <w:webHidden/>
          </w:rPr>
          <w:tab/>
        </w:r>
        <w:r w:rsidR="00AD0F3B" w:rsidRPr="003F51DD">
          <w:rPr>
            <w:noProof/>
            <w:webHidden/>
          </w:rPr>
          <w:fldChar w:fldCharType="begin"/>
        </w:r>
        <w:r w:rsidR="00AD0F3B" w:rsidRPr="003F51DD">
          <w:rPr>
            <w:noProof/>
            <w:webHidden/>
          </w:rPr>
          <w:instrText xml:space="preserve"> PAGEREF _Toc68711715 \h </w:instrText>
        </w:r>
        <w:r w:rsidR="00AD0F3B" w:rsidRPr="003F51DD">
          <w:rPr>
            <w:noProof/>
            <w:webHidden/>
          </w:rPr>
        </w:r>
        <w:r w:rsidR="00AD0F3B" w:rsidRPr="003F51DD">
          <w:rPr>
            <w:noProof/>
            <w:webHidden/>
          </w:rPr>
          <w:fldChar w:fldCharType="separate"/>
        </w:r>
        <w:r w:rsidR="00AD0F3B" w:rsidRPr="003F51DD">
          <w:rPr>
            <w:noProof/>
            <w:webHidden/>
          </w:rPr>
          <w:t>31</w:t>
        </w:r>
        <w:r w:rsidR="00AD0F3B" w:rsidRPr="003F51DD">
          <w:rPr>
            <w:noProof/>
            <w:webHidden/>
          </w:rPr>
          <w:fldChar w:fldCharType="end"/>
        </w:r>
      </w:hyperlink>
    </w:p>
    <w:p w14:paraId="270892EE" w14:textId="502CC3D0" w:rsidR="00AD0F3B" w:rsidRDefault="0080476F" w:rsidP="00145DB1">
      <w:pPr>
        <w:pStyle w:val="TableofFigures"/>
        <w:tabs>
          <w:tab w:val="clear" w:pos="1418"/>
          <w:tab w:val="left" w:pos="810"/>
        </w:tabs>
        <w:ind w:left="1440" w:hanging="1440"/>
        <w:rPr>
          <w:rFonts w:asciiTheme="minorHAnsi" w:eastAsiaTheme="minorEastAsia" w:hAnsiTheme="minorHAnsi" w:cstheme="minorBidi"/>
          <w:noProof/>
          <w:lang w:eastAsia="fr-FR"/>
        </w:rPr>
      </w:pPr>
      <w:hyperlink w:anchor="_Toc68711716" w:history="1">
        <w:r w:rsidR="00AD0F3B" w:rsidRPr="00055D96">
          <w:rPr>
            <w:rStyle w:val="Hyperlink"/>
            <w:noProof/>
          </w:rPr>
          <w:t>Tableau 7 : Contenu du critère « degré de perturbation » dans le cadre de l’ouverture souple et mécanique de l’embouchure « la Bouche du Roy » du fleuve Mono.</w:t>
        </w:r>
        <w:r w:rsidR="00AD0F3B">
          <w:rPr>
            <w:noProof/>
            <w:webHidden/>
          </w:rPr>
          <w:tab/>
        </w:r>
        <w:r w:rsidR="00AD0F3B">
          <w:rPr>
            <w:noProof/>
            <w:webHidden/>
          </w:rPr>
          <w:fldChar w:fldCharType="begin"/>
        </w:r>
        <w:r w:rsidR="00AD0F3B">
          <w:rPr>
            <w:noProof/>
            <w:webHidden/>
          </w:rPr>
          <w:instrText xml:space="preserve"> PAGEREF _Toc68711716 \h </w:instrText>
        </w:r>
        <w:r w:rsidR="00AD0F3B">
          <w:rPr>
            <w:noProof/>
            <w:webHidden/>
          </w:rPr>
        </w:r>
        <w:r w:rsidR="00AD0F3B">
          <w:rPr>
            <w:noProof/>
            <w:webHidden/>
          </w:rPr>
          <w:fldChar w:fldCharType="separate"/>
        </w:r>
        <w:r w:rsidR="00AD0F3B">
          <w:rPr>
            <w:noProof/>
            <w:webHidden/>
          </w:rPr>
          <w:t>31</w:t>
        </w:r>
        <w:r w:rsidR="00AD0F3B">
          <w:rPr>
            <w:noProof/>
            <w:webHidden/>
          </w:rPr>
          <w:fldChar w:fldCharType="end"/>
        </w:r>
      </w:hyperlink>
    </w:p>
    <w:p w14:paraId="0EF984F0" w14:textId="050446DF" w:rsidR="00AD0F3B" w:rsidRDefault="0080476F" w:rsidP="00145DB1">
      <w:pPr>
        <w:pStyle w:val="TableofFigures"/>
        <w:tabs>
          <w:tab w:val="clear" w:pos="1418"/>
          <w:tab w:val="left" w:pos="810"/>
        </w:tabs>
        <w:ind w:left="1440" w:hanging="1440"/>
        <w:rPr>
          <w:rFonts w:asciiTheme="minorHAnsi" w:eastAsiaTheme="minorEastAsia" w:hAnsiTheme="minorHAnsi" w:cstheme="minorBidi"/>
          <w:noProof/>
          <w:lang w:eastAsia="fr-FR"/>
        </w:rPr>
      </w:pPr>
      <w:hyperlink w:anchor="_Toc68711717" w:history="1">
        <w:r w:rsidR="00AD0F3B" w:rsidRPr="00055D96">
          <w:rPr>
            <w:rStyle w:val="Hyperlink"/>
            <w:noProof/>
          </w:rPr>
          <w:t>Tableau 8 : Traités ratifiés dont les dispositions juridiques influencent les activités du projet WACA ResIP</w:t>
        </w:r>
        <w:r w:rsidR="00AD0F3B">
          <w:rPr>
            <w:noProof/>
            <w:webHidden/>
          </w:rPr>
          <w:tab/>
        </w:r>
        <w:r w:rsidR="00AD0F3B">
          <w:rPr>
            <w:noProof/>
            <w:webHidden/>
          </w:rPr>
          <w:fldChar w:fldCharType="begin"/>
        </w:r>
        <w:r w:rsidR="00AD0F3B">
          <w:rPr>
            <w:noProof/>
            <w:webHidden/>
          </w:rPr>
          <w:instrText xml:space="preserve"> PAGEREF _Toc68711717 \h </w:instrText>
        </w:r>
        <w:r w:rsidR="00AD0F3B">
          <w:rPr>
            <w:noProof/>
            <w:webHidden/>
          </w:rPr>
        </w:r>
        <w:r w:rsidR="00AD0F3B">
          <w:rPr>
            <w:noProof/>
            <w:webHidden/>
          </w:rPr>
          <w:fldChar w:fldCharType="separate"/>
        </w:r>
        <w:r w:rsidR="00AD0F3B">
          <w:rPr>
            <w:noProof/>
            <w:webHidden/>
          </w:rPr>
          <w:t>39</w:t>
        </w:r>
        <w:r w:rsidR="00AD0F3B">
          <w:rPr>
            <w:noProof/>
            <w:webHidden/>
          </w:rPr>
          <w:fldChar w:fldCharType="end"/>
        </w:r>
      </w:hyperlink>
    </w:p>
    <w:p w14:paraId="156DA1D0" w14:textId="0B4EBDEA" w:rsidR="00AD0F3B" w:rsidRDefault="0080476F" w:rsidP="00145DB1">
      <w:pPr>
        <w:pStyle w:val="TableofFigures"/>
        <w:tabs>
          <w:tab w:val="clear" w:pos="1418"/>
          <w:tab w:val="left" w:pos="810"/>
        </w:tabs>
        <w:ind w:left="1440" w:hanging="1440"/>
        <w:rPr>
          <w:rFonts w:asciiTheme="minorHAnsi" w:eastAsiaTheme="minorEastAsia" w:hAnsiTheme="minorHAnsi" w:cstheme="minorBidi"/>
          <w:noProof/>
          <w:lang w:eastAsia="fr-FR"/>
        </w:rPr>
      </w:pPr>
      <w:hyperlink w:anchor="_Toc68711718" w:history="1">
        <w:r w:rsidR="00AD0F3B" w:rsidRPr="00055D96">
          <w:rPr>
            <w:rStyle w:val="Hyperlink"/>
            <w:noProof/>
          </w:rPr>
          <w:t>Tableau 9 : Les principaux textes réglementaires et directives ayant trait à l’environnement et au cadre de vie au Bénin et en lien avec le présent sous-projet</w:t>
        </w:r>
        <w:r w:rsidR="00AD0F3B">
          <w:rPr>
            <w:noProof/>
            <w:webHidden/>
          </w:rPr>
          <w:tab/>
        </w:r>
        <w:r w:rsidR="00AD0F3B">
          <w:rPr>
            <w:noProof/>
            <w:webHidden/>
          </w:rPr>
          <w:fldChar w:fldCharType="begin"/>
        </w:r>
        <w:r w:rsidR="00AD0F3B">
          <w:rPr>
            <w:noProof/>
            <w:webHidden/>
          </w:rPr>
          <w:instrText xml:space="preserve"> PAGEREF _Toc68711718 \h </w:instrText>
        </w:r>
        <w:r w:rsidR="00AD0F3B">
          <w:rPr>
            <w:noProof/>
            <w:webHidden/>
          </w:rPr>
        </w:r>
        <w:r w:rsidR="00AD0F3B">
          <w:rPr>
            <w:noProof/>
            <w:webHidden/>
          </w:rPr>
          <w:fldChar w:fldCharType="separate"/>
        </w:r>
        <w:r w:rsidR="00AD0F3B">
          <w:rPr>
            <w:noProof/>
            <w:webHidden/>
          </w:rPr>
          <w:t>43</w:t>
        </w:r>
        <w:r w:rsidR="00AD0F3B">
          <w:rPr>
            <w:noProof/>
            <w:webHidden/>
          </w:rPr>
          <w:fldChar w:fldCharType="end"/>
        </w:r>
      </w:hyperlink>
    </w:p>
    <w:p w14:paraId="29E56C00" w14:textId="3F336C4D" w:rsidR="00AD0F3B" w:rsidRDefault="0080476F" w:rsidP="00145DB1">
      <w:pPr>
        <w:pStyle w:val="TableofFigures"/>
        <w:tabs>
          <w:tab w:val="clear" w:pos="1418"/>
          <w:tab w:val="left" w:pos="810"/>
        </w:tabs>
        <w:ind w:left="1440" w:hanging="1440"/>
        <w:rPr>
          <w:rFonts w:asciiTheme="minorHAnsi" w:eastAsiaTheme="minorEastAsia" w:hAnsiTheme="minorHAnsi" w:cstheme="minorBidi"/>
          <w:noProof/>
          <w:lang w:eastAsia="fr-FR"/>
        </w:rPr>
      </w:pPr>
      <w:hyperlink w:anchor="_Toc68711719" w:history="1">
        <w:r w:rsidR="00AD0F3B" w:rsidRPr="00055D96">
          <w:rPr>
            <w:rStyle w:val="Hyperlink"/>
            <w:noProof/>
          </w:rPr>
          <w:t>Tableau 10 </w:t>
        </w:r>
        <w:r w:rsidR="00AD0F3B" w:rsidRPr="00055D96">
          <w:rPr>
            <w:rStyle w:val="Hyperlink"/>
            <w:noProof/>
            <w:lang w:val="de-DE"/>
          </w:rPr>
          <w:t>: L’effectif de la population en 2013 par arrondissement</w:t>
        </w:r>
        <w:r w:rsidR="00AD0F3B">
          <w:rPr>
            <w:noProof/>
            <w:webHidden/>
          </w:rPr>
          <w:tab/>
        </w:r>
        <w:r w:rsidR="00AD0F3B">
          <w:rPr>
            <w:noProof/>
            <w:webHidden/>
          </w:rPr>
          <w:fldChar w:fldCharType="begin"/>
        </w:r>
        <w:r w:rsidR="00AD0F3B">
          <w:rPr>
            <w:noProof/>
            <w:webHidden/>
          </w:rPr>
          <w:instrText xml:space="preserve"> PAGEREF _Toc68711719 \h </w:instrText>
        </w:r>
        <w:r w:rsidR="00AD0F3B">
          <w:rPr>
            <w:noProof/>
            <w:webHidden/>
          </w:rPr>
        </w:r>
        <w:r w:rsidR="00AD0F3B">
          <w:rPr>
            <w:noProof/>
            <w:webHidden/>
          </w:rPr>
          <w:fldChar w:fldCharType="separate"/>
        </w:r>
        <w:r w:rsidR="00AD0F3B">
          <w:rPr>
            <w:noProof/>
            <w:webHidden/>
          </w:rPr>
          <w:t>66</w:t>
        </w:r>
        <w:r w:rsidR="00AD0F3B">
          <w:rPr>
            <w:noProof/>
            <w:webHidden/>
          </w:rPr>
          <w:fldChar w:fldCharType="end"/>
        </w:r>
      </w:hyperlink>
    </w:p>
    <w:p w14:paraId="616D01C2" w14:textId="77FD36B2" w:rsidR="00AD0F3B" w:rsidRDefault="0080476F" w:rsidP="00145DB1">
      <w:pPr>
        <w:pStyle w:val="TableofFigures"/>
        <w:tabs>
          <w:tab w:val="clear" w:pos="1418"/>
          <w:tab w:val="left" w:pos="810"/>
        </w:tabs>
        <w:ind w:left="1440" w:hanging="1440"/>
        <w:rPr>
          <w:rFonts w:asciiTheme="minorHAnsi" w:eastAsiaTheme="minorEastAsia" w:hAnsiTheme="minorHAnsi" w:cstheme="minorBidi"/>
          <w:noProof/>
          <w:lang w:eastAsia="fr-FR"/>
        </w:rPr>
      </w:pPr>
      <w:hyperlink w:anchor="_Toc68711720" w:history="1">
        <w:r w:rsidR="00AD0F3B" w:rsidRPr="00055D96">
          <w:rPr>
            <w:rStyle w:val="Hyperlink"/>
            <w:noProof/>
          </w:rPr>
          <w:t>Tableau 11 : Population des communes et des arrondissements typiquement riverains de l’ACCB-Bouche du Roy</w:t>
        </w:r>
        <w:r w:rsidR="00AD0F3B">
          <w:rPr>
            <w:noProof/>
            <w:webHidden/>
          </w:rPr>
          <w:tab/>
        </w:r>
        <w:r w:rsidR="00AD0F3B">
          <w:rPr>
            <w:noProof/>
            <w:webHidden/>
          </w:rPr>
          <w:fldChar w:fldCharType="begin"/>
        </w:r>
        <w:r w:rsidR="00AD0F3B">
          <w:rPr>
            <w:noProof/>
            <w:webHidden/>
          </w:rPr>
          <w:instrText xml:space="preserve"> PAGEREF _Toc68711720 \h </w:instrText>
        </w:r>
        <w:r w:rsidR="00AD0F3B">
          <w:rPr>
            <w:noProof/>
            <w:webHidden/>
          </w:rPr>
        </w:r>
        <w:r w:rsidR="00AD0F3B">
          <w:rPr>
            <w:noProof/>
            <w:webHidden/>
          </w:rPr>
          <w:fldChar w:fldCharType="separate"/>
        </w:r>
        <w:r w:rsidR="00AD0F3B">
          <w:rPr>
            <w:noProof/>
            <w:webHidden/>
          </w:rPr>
          <w:t>85</w:t>
        </w:r>
        <w:r w:rsidR="00AD0F3B">
          <w:rPr>
            <w:noProof/>
            <w:webHidden/>
          </w:rPr>
          <w:fldChar w:fldCharType="end"/>
        </w:r>
      </w:hyperlink>
    </w:p>
    <w:p w14:paraId="2DE94D70" w14:textId="0514065E" w:rsidR="00AD0F3B" w:rsidRDefault="0080476F" w:rsidP="00145DB1">
      <w:pPr>
        <w:pStyle w:val="TableofFigures"/>
        <w:tabs>
          <w:tab w:val="clear" w:pos="1418"/>
          <w:tab w:val="left" w:pos="810"/>
        </w:tabs>
        <w:ind w:left="1440" w:hanging="1440"/>
        <w:rPr>
          <w:rFonts w:asciiTheme="minorHAnsi" w:eastAsiaTheme="minorEastAsia" w:hAnsiTheme="minorHAnsi" w:cstheme="minorBidi"/>
          <w:noProof/>
          <w:lang w:eastAsia="fr-FR"/>
        </w:rPr>
      </w:pPr>
      <w:hyperlink w:anchor="_Toc68711721" w:history="1">
        <w:r w:rsidR="00AD0F3B" w:rsidRPr="00055D96">
          <w:rPr>
            <w:rStyle w:val="Hyperlink"/>
            <w:noProof/>
          </w:rPr>
          <w:t>Tableau 12 : Indice de pauvreté monétaire et indice de pauvreté non monétaire</w:t>
        </w:r>
        <w:r w:rsidR="00AD0F3B">
          <w:rPr>
            <w:noProof/>
            <w:webHidden/>
          </w:rPr>
          <w:tab/>
        </w:r>
        <w:r w:rsidR="00AD0F3B">
          <w:rPr>
            <w:noProof/>
            <w:webHidden/>
          </w:rPr>
          <w:fldChar w:fldCharType="begin"/>
        </w:r>
        <w:r w:rsidR="00AD0F3B">
          <w:rPr>
            <w:noProof/>
            <w:webHidden/>
          </w:rPr>
          <w:instrText xml:space="preserve"> PAGEREF _Toc68711721 \h </w:instrText>
        </w:r>
        <w:r w:rsidR="00AD0F3B">
          <w:rPr>
            <w:noProof/>
            <w:webHidden/>
          </w:rPr>
        </w:r>
        <w:r w:rsidR="00AD0F3B">
          <w:rPr>
            <w:noProof/>
            <w:webHidden/>
          </w:rPr>
          <w:fldChar w:fldCharType="separate"/>
        </w:r>
        <w:r w:rsidR="00AD0F3B">
          <w:rPr>
            <w:noProof/>
            <w:webHidden/>
          </w:rPr>
          <w:t>85</w:t>
        </w:r>
        <w:r w:rsidR="00AD0F3B">
          <w:rPr>
            <w:noProof/>
            <w:webHidden/>
          </w:rPr>
          <w:fldChar w:fldCharType="end"/>
        </w:r>
      </w:hyperlink>
    </w:p>
    <w:p w14:paraId="6A4C92FC" w14:textId="50A14FC4" w:rsidR="00AD0F3B" w:rsidRDefault="0080476F" w:rsidP="00145DB1">
      <w:pPr>
        <w:pStyle w:val="TableofFigures"/>
        <w:tabs>
          <w:tab w:val="clear" w:pos="1418"/>
          <w:tab w:val="left" w:pos="810"/>
        </w:tabs>
        <w:ind w:left="1440" w:hanging="1440"/>
        <w:rPr>
          <w:rFonts w:asciiTheme="minorHAnsi" w:eastAsiaTheme="minorEastAsia" w:hAnsiTheme="minorHAnsi" w:cstheme="minorBidi"/>
          <w:noProof/>
          <w:lang w:eastAsia="fr-FR"/>
        </w:rPr>
      </w:pPr>
      <w:hyperlink w:anchor="_Toc68711722" w:history="1">
        <w:r w:rsidR="00AD0F3B" w:rsidRPr="00055D96">
          <w:rPr>
            <w:rStyle w:val="Hyperlink"/>
            <w:noProof/>
          </w:rPr>
          <w:t>Tableau 13 : Statistiques évolutives de la production animale de la commune entre 2010 à 2013 des communes riveraines à l’ACCB-Bouche du Roy</w:t>
        </w:r>
        <w:r w:rsidR="00AD0F3B">
          <w:rPr>
            <w:noProof/>
            <w:webHidden/>
          </w:rPr>
          <w:tab/>
        </w:r>
        <w:r w:rsidR="00AD0F3B">
          <w:rPr>
            <w:noProof/>
            <w:webHidden/>
          </w:rPr>
          <w:fldChar w:fldCharType="begin"/>
        </w:r>
        <w:r w:rsidR="00AD0F3B">
          <w:rPr>
            <w:noProof/>
            <w:webHidden/>
          </w:rPr>
          <w:instrText xml:space="preserve"> PAGEREF _Toc68711722 \h </w:instrText>
        </w:r>
        <w:r w:rsidR="00AD0F3B">
          <w:rPr>
            <w:noProof/>
            <w:webHidden/>
          </w:rPr>
        </w:r>
        <w:r w:rsidR="00AD0F3B">
          <w:rPr>
            <w:noProof/>
            <w:webHidden/>
          </w:rPr>
          <w:fldChar w:fldCharType="separate"/>
        </w:r>
        <w:r w:rsidR="00AD0F3B">
          <w:rPr>
            <w:noProof/>
            <w:webHidden/>
          </w:rPr>
          <w:t>87</w:t>
        </w:r>
        <w:r w:rsidR="00AD0F3B">
          <w:rPr>
            <w:noProof/>
            <w:webHidden/>
          </w:rPr>
          <w:fldChar w:fldCharType="end"/>
        </w:r>
      </w:hyperlink>
    </w:p>
    <w:p w14:paraId="16AFAA76" w14:textId="5E8C335C" w:rsidR="00AD0F3B" w:rsidRDefault="0080476F" w:rsidP="00145DB1">
      <w:pPr>
        <w:pStyle w:val="TableofFigures"/>
        <w:tabs>
          <w:tab w:val="clear" w:pos="1418"/>
          <w:tab w:val="left" w:pos="810"/>
        </w:tabs>
        <w:ind w:left="1440" w:hanging="1440"/>
        <w:rPr>
          <w:rFonts w:asciiTheme="minorHAnsi" w:eastAsiaTheme="minorEastAsia" w:hAnsiTheme="minorHAnsi" w:cstheme="minorBidi"/>
          <w:noProof/>
          <w:lang w:eastAsia="fr-FR"/>
        </w:rPr>
      </w:pPr>
      <w:hyperlink w:anchor="_Toc68711723" w:history="1">
        <w:r w:rsidR="00AD0F3B" w:rsidRPr="00055D96">
          <w:rPr>
            <w:rStyle w:val="Hyperlink"/>
            <w:noProof/>
          </w:rPr>
          <w:t>Tableau 14 : Formes et niveau de pressions sur les ressources du Site de la Bouche du Roy</w:t>
        </w:r>
        <w:r w:rsidR="00AD0F3B">
          <w:rPr>
            <w:noProof/>
            <w:webHidden/>
          </w:rPr>
          <w:tab/>
        </w:r>
        <w:r w:rsidR="00AD0F3B">
          <w:rPr>
            <w:noProof/>
            <w:webHidden/>
          </w:rPr>
          <w:fldChar w:fldCharType="begin"/>
        </w:r>
        <w:r w:rsidR="00AD0F3B">
          <w:rPr>
            <w:noProof/>
            <w:webHidden/>
          </w:rPr>
          <w:instrText xml:space="preserve"> PAGEREF _Toc68711723 \h </w:instrText>
        </w:r>
        <w:r w:rsidR="00AD0F3B">
          <w:rPr>
            <w:noProof/>
            <w:webHidden/>
          </w:rPr>
        </w:r>
        <w:r w:rsidR="00AD0F3B">
          <w:rPr>
            <w:noProof/>
            <w:webHidden/>
          </w:rPr>
          <w:fldChar w:fldCharType="separate"/>
        </w:r>
        <w:r w:rsidR="00AD0F3B">
          <w:rPr>
            <w:noProof/>
            <w:webHidden/>
          </w:rPr>
          <w:t>89</w:t>
        </w:r>
        <w:r w:rsidR="00AD0F3B">
          <w:rPr>
            <w:noProof/>
            <w:webHidden/>
          </w:rPr>
          <w:fldChar w:fldCharType="end"/>
        </w:r>
      </w:hyperlink>
    </w:p>
    <w:p w14:paraId="6C2B2D55" w14:textId="43A0D5D5" w:rsidR="00AD0F3B" w:rsidRDefault="0080476F" w:rsidP="00145DB1">
      <w:pPr>
        <w:pStyle w:val="TableofFigures"/>
        <w:tabs>
          <w:tab w:val="clear" w:pos="1418"/>
          <w:tab w:val="left" w:pos="810"/>
        </w:tabs>
        <w:ind w:left="1440" w:hanging="1440"/>
        <w:rPr>
          <w:rFonts w:asciiTheme="minorHAnsi" w:eastAsiaTheme="minorEastAsia" w:hAnsiTheme="minorHAnsi" w:cstheme="minorBidi"/>
          <w:noProof/>
          <w:lang w:eastAsia="fr-FR"/>
        </w:rPr>
      </w:pPr>
      <w:hyperlink w:anchor="_Toc68711724" w:history="1">
        <w:r w:rsidR="00AD0F3B" w:rsidRPr="00055D96">
          <w:rPr>
            <w:rStyle w:val="Hyperlink"/>
            <w:b/>
            <w:noProof/>
          </w:rPr>
          <w:t>Tableau 15</w:t>
        </w:r>
        <w:r w:rsidR="00AD0F3B" w:rsidRPr="00055D96">
          <w:rPr>
            <w:rStyle w:val="Hyperlink"/>
            <w:noProof/>
          </w:rPr>
          <w:t> : Aperçu des espèces menacées sur le site de la Bouche du Roy.</w:t>
        </w:r>
        <w:r w:rsidR="00AD0F3B">
          <w:rPr>
            <w:noProof/>
            <w:webHidden/>
          </w:rPr>
          <w:tab/>
        </w:r>
        <w:r w:rsidR="00AD0F3B">
          <w:rPr>
            <w:noProof/>
            <w:webHidden/>
          </w:rPr>
          <w:fldChar w:fldCharType="begin"/>
        </w:r>
        <w:r w:rsidR="00AD0F3B">
          <w:rPr>
            <w:noProof/>
            <w:webHidden/>
          </w:rPr>
          <w:instrText xml:space="preserve"> PAGEREF _Toc68711724 \h </w:instrText>
        </w:r>
        <w:r w:rsidR="00AD0F3B">
          <w:rPr>
            <w:noProof/>
            <w:webHidden/>
          </w:rPr>
        </w:r>
        <w:r w:rsidR="00AD0F3B">
          <w:rPr>
            <w:noProof/>
            <w:webHidden/>
          </w:rPr>
          <w:fldChar w:fldCharType="separate"/>
        </w:r>
        <w:r w:rsidR="00AD0F3B">
          <w:rPr>
            <w:noProof/>
            <w:webHidden/>
          </w:rPr>
          <w:t>90</w:t>
        </w:r>
        <w:r w:rsidR="00AD0F3B">
          <w:rPr>
            <w:noProof/>
            <w:webHidden/>
          </w:rPr>
          <w:fldChar w:fldCharType="end"/>
        </w:r>
      </w:hyperlink>
    </w:p>
    <w:p w14:paraId="4F77061F" w14:textId="0D65F6F8" w:rsidR="00AD0F3B" w:rsidRDefault="0080476F" w:rsidP="00145DB1">
      <w:pPr>
        <w:pStyle w:val="TableofFigures"/>
        <w:tabs>
          <w:tab w:val="clear" w:pos="1418"/>
          <w:tab w:val="left" w:pos="810"/>
        </w:tabs>
        <w:ind w:left="1440" w:hanging="1440"/>
        <w:rPr>
          <w:rFonts w:asciiTheme="minorHAnsi" w:eastAsiaTheme="minorEastAsia" w:hAnsiTheme="minorHAnsi" w:cstheme="minorBidi"/>
          <w:noProof/>
          <w:lang w:eastAsia="fr-FR"/>
        </w:rPr>
      </w:pPr>
      <w:hyperlink w:anchor="_Toc68711725" w:history="1">
        <w:r w:rsidR="00AD0F3B" w:rsidRPr="00055D96">
          <w:rPr>
            <w:rStyle w:val="Hyperlink"/>
            <w:noProof/>
          </w:rPr>
          <w:t>Tableau 16 : Identification des composantes environnementales et sociales affectées.</w:t>
        </w:r>
        <w:r w:rsidR="00AD0F3B">
          <w:rPr>
            <w:noProof/>
            <w:webHidden/>
          </w:rPr>
          <w:tab/>
        </w:r>
        <w:r w:rsidR="00AD0F3B">
          <w:rPr>
            <w:noProof/>
            <w:webHidden/>
          </w:rPr>
          <w:fldChar w:fldCharType="begin"/>
        </w:r>
        <w:r w:rsidR="00AD0F3B">
          <w:rPr>
            <w:noProof/>
            <w:webHidden/>
          </w:rPr>
          <w:instrText xml:space="preserve"> PAGEREF _Toc68711725 \h </w:instrText>
        </w:r>
        <w:r w:rsidR="00AD0F3B">
          <w:rPr>
            <w:noProof/>
            <w:webHidden/>
          </w:rPr>
        </w:r>
        <w:r w:rsidR="00AD0F3B">
          <w:rPr>
            <w:noProof/>
            <w:webHidden/>
          </w:rPr>
          <w:fldChar w:fldCharType="separate"/>
        </w:r>
        <w:r w:rsidR="00AD0F3B">
          <w:rPr>
            <w:noProof/>
            <w:webHidden/>
          </w:rPr>
          <w:t>95</w:t>
        </w:r>
        <w:r w:rsidR="00AD0F3B">
          <w:rPr>
            <w:noProof/>
            <w:webHidden/>
          </w:rPr>
          <w:fldChar w:fldCharType="end"/>
        </w:r>
      </w:hyperlink>
    </w:p>
    <w:p w14:paraId="2432B100" w14:textId="3761C316" w:rsidR="00AD0F3B" w:rsidRDefault="0080476F" w:rsidP="00145DB1">
      <w:pPr>
        <w:pStyle w:val="TableofFigures"/>
        <w:tabs>
          <w:tab w:val="clear" w:pos="1418"/>
          <w:tab w:val="left" w:pos="810"/>
        </w:tabs>
        <w:ind w:left="1440" w:hanging="1440"/>
        <w:rPr>
          <w:rFonts w:asciiTheme="minorHAnsi" w:eastAsiaTheme="minorEastAsia" w:hAnsiTheme="minorHAnsi" w:cstheme="minorBidi"/>
          <w:noProof/>
          <w:lang w:eastAsia="fr-FR"/>
        </w:rPr>
      </w:pPr>
      <w:hyperlink w:anchor="_Toc68711726" w:history="1">
        <w:r w:rsidR="00AD0F3B" w:rsidRPr="00055D96">
          <w:rPr>
            <w:rStyle w:val="Hyperlink"/>
            <w:noProof/>
          </w:rPr>
          <w:t>Tableau 17 : Mesures envisagées pour les risques liés au projet</w:t>
        </w:r>
        <w:r w:rsidR="00AD0F3B">
          <w:rPr>
            <w:noProof/>
            <w:webHidden/>
          </w:rPr>
          <w:tab/>
        </w:r>
        <w:r w:rsidR="00AD0F3B">
          <w:rPr>
            <w:noProof/>
            <w:webHidden/>
          </w:rPr>
          <w:fldChar w:fldCharType="begin"/>
        </w:r>
        <w:r w:rsidR="00AD0F3B">
          <w:rPr>
            <w:noProof/>
            <w:webHidden/>
          </w:rPr>
          <w:instrText xml:space="preserve"> PAGEREF _Toc68711726 \h </w:instrText>
        </w:r>
        <w:r w:rsidR="00AD0F3B">
          <w:rPr>
            <w:noProof/>
            <w:webHidden/>
          </w:rPr>
        </w:r>
        <w:r w:rsidR="00AD0F3B">
          <w:rPr>
            <w:noProof/>
            <w:webHidden/>
          </w:rPr>
          <w:fldChar w:fldCharType="separate"/>
        </w:r>
        <w:r w:rsidR="00AD0F3B">
          <w:rPr>
            <w:noProof/>
            <w:webHidden/>
          </w:rPr>
          <w:t>101</w:t>
        </w:r>
        <w:r w:rsidR="00AD0F3B">
          <w:rPr>
            <w:noProof/>
            <w:webHidden/>
          </w:rPr>
          <w:fldChar w:fldCharType="end"/>
        </w:r>
      </w:hyperlink>
    </w:p>
    <w:p w14:paraId="47BD0964" w14:textId="21A68BC1" w:rsidR="00AD0F3B" w:rsidRDefault="0080476F" w:rsidP="00145DB1">
      <w:pPr>
        <w:pStyle w:val="TableofFigures"/>
        <w:tabs>
          <w:tab w:val="clear" w:pos="1418"/>
          <w:tab w:val="left" w:pos="810"/>
        </w:tabs>
        <w:ind w:left="1440" w:hanging="1440"/>
        <w:rPr>
          <w:rFonts w:asciiTheme="minorHAnsi" w:eastAsiaTheme="minorEastAsia" w:hAnsiTheme="minorHAnsi" w:cstheme="minorBidi"/>
          <w:noProof/>
          <w:lang w:eastAsia="fr-FR"/>
        </w:rPr>
      </w:pPr>
      <w:hyperlink w:anchor="_Toc68711727" w:history="1">
        <w:r w:rsidR="00AD0F3B" w:rsidRPr="00055D96">
          <w:rPr>
            <w:rStyle w:val="Hyperlink"/>
            <w:noProof/>
          </w:rPr>
          <w:t>Tableau 18 : Synthèse des impacts et des mesures d’atténuation et de maximisation</w:t>
        </w:r>
        <w:r w:rsidR="00AD0F3B">
          <w:rPr>
            <w:noProof/>
            <w:webHidden/>
          </w:rPr>
          <w:tab/>
        </w:r>
        <w:r w:rsidR="00AD0F3B">
          <w:rPr>
            <w:noProof/>
            <w:webHidden/>
          </w:rPr>
          <w:fldChar w:fldCharType="begin"/>
        </w:r>
        <w:r w:rsidR="00AD0F3B">
          <w:rPr>
            <w:noProof/>
            <w:webHidden/>
          </w:rPr>
          <w:instrText xml:space="preserve"> PAGEREF _Toc68711727 \h </w:instrText>
        </w:r>
        <w:r w:rsidR="00AD0F3B">
          <w:rPr>
            <w:noProof/>
            <w:webHidden/>
          </w:rPr>
        </w:r>
        <w:r w:rsidR="00AD0F3B">
          <w:rPr>
            <w:noProof/>
            <w:webHidden/>
          </w:rPr>
          <w:fldChar w:fldCharType="separate"/>
        </w:r>
        <w:r w:rsidR="00AD0F3B">
          <w:rPr>
            <w:noProof/>
            <w:webHidden/>
          </w:rPr>
          <w:t>103</w:t>
        </w:r>
        <w:r w:rsidR="00AD0F3B">
          <w:rPr>
            <w:noProof/>
            <w:webHidden/>
          </w:rPr>
          <w:fldChar w:fldCharType="end"/>
        </w:r>
      </w:hyperlink>
    </w:p>
    <w:p w14:paraId="3A1E2A9A" w14:textId="4967D91B" w:rsidR="00AD0F3B" w:rsidRDefault="0080476F" w:rsidP="00145DB1">
      <w:pPr>
        <w:pStyle w:val="TableofFigures"/>
        <w:tabs>
          <w:tab w:val="clear" w:pos="1418"/>
          <w:tab w:val="left" w:pos="810"/>
        </w:tabs>
        <w:ind w:left="1440" w:hanging="1440"/>
        <w:rPr>
          <w:rFonts w:asciiTheme="minorHAnsi" w:eastAsiaTheme="minorEastAsia" w:hAnsiTheme="minorHAnsi" w:cstheme="minorBidi"/>
          <w:noProof/>
          <w:lang w:eastAsia="fr-FR"/>
        </w:rPr>
      </w:pPr>
      <w:hyperlink w:anchor="_Toc68711728" w:history="1">
        <w:r w:rsidR="00AD0F3B" w:rsidRPr="00055D96">
          <w:rPr>
            <w:rStyle w:val="Hyperlink"/>
            <w:noProof/>
          </w:rPr>
          <w:t>Tableau 19 : Canevas de suivi et surveillance environnemental</w:t>
        </w:r>
        <w:r w:rsidR="00AD0F3B">
          <w:rPr>
            <w:noProof/>
            <w:webHidden/>
          </w:rPr>
          <w:tab/>
        </w:r>
        <w:r w:rsidR="00AD0F3B">
          <w:rPr>
            <w:noProof/>
            <w:webHidden/>
          </w:rPr>
          <w:fldChar w:fldCharType="begin"/>
        </w:r>
        <w:r w:rsidR="00AD0F3B">
          <w:rPr>
            <w:noProof/>
            <w:webHidden/>
          </w:rPr>
          <w:instrText xml:space="preserve"> PAGEREF _Toc68711728 \h </w:instrText>
        </w:r>
        <w:r w:rsidR="00AD0F3B">
          <w:rPr>
            <w:noProof/>
            <w:webHidden/>
          </w:rPr>
        </w:r>
        <w:r w:rsidR="00AD0F3B">
          <w:rPr>
            <w:noProof/>
            <w:webHidden/>
          </w:rPr>
          <w:fldChar w:fldCharType="separate"/>
        </w:r>
        <w:r w:rsidR="00AD0F3B">
          <w:rPr>
            <w:noProof/>
            <w:webHidden/>
          </w:rPr>
          <w:t>114</w:t>
        </w:r>
        <w:r w:rsidR="00AD0F3B">
          <w:rPr>
            <w:noProof/>
            <w:webHidden/>
          </w:rPr>
          <w:fldChar w:fldCharType="end"/>
        </w:r>
      </w:hyperlink>
    </w:p>
    <w:p w14:paraId="325537A7" w14:textId="2EF208CD" w:rsidR="00AD0F3B" w:rsidRDefault="0080476F" w:rsidP="00145DB1">
      <w:pPr>
        <w:pStyle w:val="TableofFigures"/>
        <w:tabs>
          <w:tab w:val="clear" w:pos="1418"/>
          <w:tab w:val="left" w:pos="810"/>
        </w:tabs>
        <w:ind w:left="1440" w:hanging="1440"/>
        <w:rPr>
          <w:rFonts w:asciiTheme="minorHAnsi" w:eastAsiaTheme="minorEastAsia" w:hAnsiTheme="minorHAnsi" w:cstheme="minorBidi"/>
          <w:noProof/>
          <w:lang w:eastAsia="fr-FR"/>
        </w:rPr>
      </w:pPr>
      <w:hyperlink w:anchor="_Toc68711729" w:history="1">
        <w:r w:rsidR="00AD0F3B" w:rsidRPr="00055D96">
          <w:rPr>
            <w:rStyle w:val="Hyperlink"/>
            <w:noProof/>
          </w:rPr>
          <w:t>Tableau 20 : Plan de gestion environnementale et sociale du projet d’ouverture souple et mécanique de l’embouchure « la Bouche du Roy » du fleuve Mono</w:t>
        </w:r>
        <w:r w:rsidR="00AD0F3B">
          <w:rPr>
            <w:noProof/>
            <w:webHidden/>
          </w:rPr>
          <w:tab/>
        </w:r>
        <w:r w:rsidR="00AD0F3B">
          <w:rPr>
            <w:noProof/>
            <w:webHidden/>
          </w:rPr>
          <w:fldChar w:fldCharType="begin"/>
        </w:r>
        <w:r w:rsidR="00AD0F3B">
          <w:rPr>
            <w:noProof/>
            <w:webHidden/>
          </w:rPr>
          <w:instrText xml:space="preserve"> PAGEREF _Toc68711729 \h </w:instrText>
        </w:r>
        <w:r w:rsidR="00AD0F3B">
          <w:rPr>
            <w:noProof/>
            <w:webHidden/>
          </w:rPr>
        </w:r>
        <w:r w:rsidR="00AD0F3B">
          <w:rPr>
            <w:noProof/>
            <w:webHidden/>
          </w:rPr>
          <w:fldChar w:fldCharType="separate"/>
        </w:r>
        <w:r w:rsidR="00AD0F3B">
          <w:rPr>
            <w:noProof/>
            <w:webHidden/>
          </w:rPr>
          <w:t>116</w:t>
        </w:r>
        <w:r w:rsidR="00AD0F3B">
          <w:rPr>
            <w:noProof/>
            <w:webHidden/>
          </w:rPr>
          <w:fldChar w:fldCharType="end"/>
        </w:r>
      </w:hyperlink>
    </w:p>
    <w:p w14:paraId="0A44D61E" w14:textId="441296DD" w:rsidR="00AD0F3B" w:rsidRDefault="0080476F" w:rsidP="00145DB1">
      <w:pPr>
        <w:pStyle w:val="TableofFigures"/>
        <w:tabs>
          <w:tab w:val="clear" w:pos="1418"/>
          <w:tab w:val="left" w:pos="810"/>
        </w:tabs>
        <w:ind w:left="1440" w:hanging="1440"/>
        <w:rPr>
          <w:rFonts w:asciiTheme="minorHAnsi" w:eastAsiaTheme="minorEastAsia" w:hAnsiTheme="minorHAnsi" w:cstheme="minorBidi"/>
          <w:noProof/>
          <w:lang w:eastAsia="fr-FR"/>
        </w:rPr>
      </w:pPr>
      <w:hyperlink w:anchor="_Toc68711730" w:history="1">
        <w:r w:rsidR="00AD0F3B" w:rsidRPr="00055D96">
          <w:rPr>
            <w:rStyle w:val="Hyperlink"/>
            <w:noProof/>
          </w:rPr>
          <w:t>Tableau 21 : Synthèse des coûts des mesures prévues dans le PGES</w:t>
        </w:r>
        <w:r w:rsidR="00AD0F3B">
          <w:rPr>
            <w:noProof/>
            <w:webHidden/>
          </w:rPr>
          <w:tab/>
        </w:r>
        <w:r w:rsidR="00AD0F3B">
          <w:rPr>
            <w:noProof/>
            <w:webHidden/>
          </w:rPr>
          <w:fldChar w:fldCharType="begin"/>
        </w:r>
        <w:r w:rsidR="00AD0F3B">
          <w:rPr>
            <w:noProof/>
            <w:webHidden/>
          </w:rPr>
          <w:instrText xml:space="preserve"> PAGEREF _Toc68711730 \h </w:instrText>
        </w:r>
        <w:r w:rsidR="00AD0F3B">
          <w:rPr>
            <w:noProof/>
            <w:webHidden/>
          </w:rPr>
        </w:r>
        <w:r w:rsidR="00AD0F3B">
          <w:rPr>
            <w:noProof/>
            <w:webHidden/>
          </w:rPr>
          <w:fldChar w:fldCharType="separate"/>
        </w:r>
        <w:r w:rsidR="00AD0F3B">
          <w:rPr>
            <w:noProof/>
            <w:webHidden/>
          </w:rPr>
          <w:t>119</w:t>
        </w:r>
        <w:r w:rsidR="00AD0F3B">
          <w:rPr>
            <w:noProof/>
            <w:webHidden/>
          </w:rPr>
          <w:fldChar w:fldCharType="end"/>
        </w:r>
      </w:hyperlink>
    </w:p>
    <w:p w14:paraId="385907B1" w14:textId="33640E44" w:rsidR="00480A6D" w:rsidRPr="000E250E" w:rsidRDefault="00E60E65" w:rsidP="009347E8">
      <w:pPr>
        <w:tabs>
          <w:tab w:val="left" w:pos="1276"/>
        </w:tabs>
        <w:ind w:left="1276" w:hanging="1276"/>
      </w:pPr>
      <w:r w:rsidRPr="00930D50">
        <w:rPr>
          <w:rFonts w:ascii="Arial" w:hAnsi="Arial" w:cs="Arial"/>
          <w:b/>
          <w:bCs/>
          <w:sz w:val="24"/>
          <w:szCs w:val="24"/>
        </w:rPr>
        <w:fldChar w:fldCharType="end"/>
      </w:r>
    </w:p>
    <w:p w14:paraId="4A88F15C" w14:textId="77777777" w:rsidR="00480A6D" w:rsidRPr="000E250E" w:rsidRDefault="008122AA" w:rsidP="00480A6D">
      <w:pPr>
        <w:pStyle w:val="TableofFigures"/>
        <w:rPr>
          <w:b/>
          <w:u w:val="single"/>
        </w:rPr>
      </w:pPr>
      <w:bookmarkStart w:id="2" w:name="_Toc299985246"/>
      <w:bookmarkStart w:id="3" w:name="_Toc298426009"/>
      <w:r w:rsidRPr="000E250E">
        <w:rPr>
          <w:b/>
          <w:u w:val="single"/>
        </w:rPr>
        <w:br w:type="page"/>
      </w:r>
      <w:r w:rsidR="00480A6D" w:rsidRPr="000E250E">
        <w:rPr>
          <w:b/>
          <w:u w:val="single"/>
        </w:rPr>
        <w:lastRenderedPageBreak/>
        <w:t xml:space="preserve">Répertoire des </w:t>
      </w:r>
      <w:bookmarkEnd w:id="2"/>
      <w:bookmarkEnd w:id="3"/>
      <w:r w:rsidR="00480A6D" w:rsidRPr="000E250E">
        <w:rPr>
          <w:b/>
          <w:u w:val="single"/>
        </w:rPr>
        <w:t>figures</w:t>
      </w:r>
    </w:p>
    <w:p w14:paraId="02A02B05" w14:textId="74F5FF7F" w:rsidR="008122AA" w:rsidRPr="00930D50" w:rsidRDefault="00E60E65" w:rsidP="008122AA">
      <w:pPr>
        <w:pStyle w:val="TableofFigures"/>
        <w:tabs>
          <w:tab w:val="clear" w:pos="1418"/>
          <w:tab w:val="left" w:pos="1134"/>
        </w:tabs>
        <w:ind w:left="993" w:hanging="993"/>
        <w:jc w:val="left"/>
        <w:rPr>
          <w:noProof/>
          <w:lang w:eastAsia="fr-FR"/>
        </w:rPr>
      </w:pPr>
      <w:r w:rsidRPr="000E250E">
        <w:rPr>
          <w:highlight w:val="yellow"/>
        </w:rPr>
        <w:fldChar w:fldCharType="begin"/>
      </w:r>
      <w:r w:rsidR="00480A6D" w:rsidRPr="000E250E">
        <w:rPr>
          <w:highlight w:val="yellow"/>
        </w:rPr>
        <w:instrText xml:space="preserve"> TOC \h \z \c "Figure" </w:instrText>
      </w:r>
      <w:r w:rsidRPr="000E250E">
        <w:rPr>
          <w:highlight w:val="yellow"/>
        </w:rPr>
        <w:fldChar w:fldCharType="separate"/>
      </w:r>
      <w:hyperlink w:anchor="_Toc522160455" w:history="1">
        <w:r w:rsidR="008122AA" w:rsidRPr="00930D50">
          <w:rPr>
            <w:rStyle w:val="Hyperlink"/>
            <w:rFonts w:cs="Arial"/>
            <w:noProof/>
          </w:rPr>
          <w:t>F</w:t>
        </w:r>
        <w:r w:rsidR="008122AA" w:rsidRPr="002D1CF9">
          <w:rPr>
            <w:rStyle w:val="Hyperlink"/>
            <w:rFonts w:cs="Arial"/>
            <w:noProof/>
          </w:rPr>
          <w:t xml:space="preserve">igure 1 : </w:t>
        </w:r>
        <w:r w:rsidR="008122AA" w:rsidRPr="00930D50">
          <w:rPr>
            <w:rStyle w:val="Hyperlink"/>
            <w:rFonts w:cs="Arial"/>
            <w:noProof/>
            <w:lang w:val="fr-BE"/>
          </w:rPr>
          <w:t>Correspondance entre les 8 secteurs MOLOA et les 4 zones de développement</w:t>
        </w:r>
        <w:r w:rsidR="008122AA" w:rsidRPr="002D1CF9">
          <w:rPr>
            <w:rStyle w:val="Hyperlink"/>
            <w:rFonts w:cs="Arial"/>
            <w:noProof/>
            <w:lang w:val="fr-BE"/>
          </w:rPr>
          <w:t xml:space="preserve"> du SDAL</w:t>
        </w:r>
        <w:r w:rsidR="008122AA" w:rsidRPr="000E250E">
          <w:rPr>
            <w:noProof/>
            <w:webHidden/>
          </w:rPr>
          <w:tab/>
        </w:r>
        <w:r w:rsidR="008122AA" w:rsidRPr="00930D50">
          <w:rPr>
            <w:noProof/>
            <w:webHidden/>
          </w:rPr>
          <w:fldChar w:fldCharType="begin"/>
        </w:r>
        <w:r w:rsidR="008122AA" w:rsidRPr="000E250E">
          <w:rPr>
            <w:noProof/>
            <w:webHidden/>
          </w:rPr>
          <w:instrText xml:space="preserve"> PAGEREF _Toc522160455 \h </w:instrText>
        </w:r>
        <w:r w:rsidR="008122AA" w:rsidRPr="00930D50">
          <w:rPr>
            <w:noProof/>
            <w:webHidden/>
          </w:rPr>
        </w:r>
        <w:r w:rsidR="008122AA" w:rsidRPr="00930D50">
          <w:rPr>
            <w:noProof/>
            <w:webHidden/>
          </w:rPr>
          <w:fldChar w:fldCharType="separate"/>
        </w:r>
        <w:r w:rsidR="009347E8">
          <w:rPr>
            <w:noProof/>
            <w:webHidden/>
          </w:rPr>
          <w:t>23</w:t>
        </w:r>
        <w:r w:rsidR="008122AA" w:rsidRPr="00930D50">
          <w:rPr>
            <w:noProof/>
            <w:webHidden/>
          </w:rPr>
          <w:fldChar w:fldCharType="end"/>
        </w:r>
      </w:hyperlink>
    </w:p>
    <w:p w14:paraId="559F1510" w14:textId="1C579BE8" w:rsidR="008122AA" w:rsidRPr="00930D50" w:rsidRDefault="0080476F" w:rsidP="008122AA">
      <w:pPr>
        <w:pStyle w:val="TableofFigures"/>
        <w:tabs>
          <w:tab w:val="clear" w:pos="1418"/>
          <w:tab w:val="left" w:pos="1134"/>
        </w:tabs>
        <w:ind w:left="993" w:hanging="993"/>
        <w:jc w:val="left"/>
        <w:rPr>
          <w:noProof/>
          <w:lang w:eastAsia="fr-FR"/>
        </w:rPr>
      </w:pPr>
      <w:hyperlink w:anchor="_Toc522160456" w:history="1">
        <w:r w:rsidR="008122AA" w:rsidRPr="00C6175A">
          <w:rPr>
            <w:rStyle w:val="Hyperlink"/>
            <w:rFonts w:cs="Arial"/>
            <w:noProof/>
          </w:rPr>
          <w:t>Figure 2</w:t>
        </w:r>
        <w:r w:rsidR="008122AA" w:rsidRPr="008F0A4D">
          <w:rPr>
            <w:rStyle w:val="Hyperlink"/>
            <w:rFonts w:cs="Arial"/>
            <w:noProof/>
            <w:lang w:val="fr-BE"/>
          </w:rPr>
          <w:t xml:space="preserve"> : Caractérisation du risque d’érosion côtière dans les différentes zones du domaine littoral béninois.</w:t>
        </w:r>
        <w:r w:rsidR="008122AA" w:rsidRPr="00990EF2">
          <w:rPr>
            <w:noProof/>
            <w:webHidden/>
          </w:rPr>
          <w:tab/>
        </w:r>
        <w:r w:rsidR="008122AA" w:rsidRPr="008F0A4D">
          <w:rPr>
            <w:noProof/>
            <w:webHidden/>
          </w:rPr>
          <w:fldChar w:fldCharType="begin"/>
        </w:r>
        <w:r w:rsidR="008122AA" w:rsidRPr="000E250E">
          <w:rPr>
            <w:noProof/>
            <w:webHidden/>
          </w:rPr>
          <w:instrText xml:space="preserve"> PAGEREF _Toc522160456 \h </w:instrText>
        </w:r>
        <w:r w:rsidR="008122AA" w:rsidRPr="008F0A4D">
          <w:rPr>
            <w:noProof/>
            <w:webHidden/>
          </w:rPr>
        </w:r>
        <w:r w:rsidR="008122AA" w:rsidRPr="008F0A4D">
          <w:rPr>
            <w:noProof/>
            <w:webHidden/>
          </w:rPr>
          <w:fldChar w:fldCharType="separate"/>
        </w:r>
        <w:r w:rsidR="009347E8">
          <w:rPr>
            <w:noProof/>
            <w:webHidden/>
          </w:rPr>
          <w:t>26</w:t>
        </w:r>
        <w:r w:rsidR="008122AA" w:rsidRPr="008F0A4D">
          <w:rPr>
            <w:noProof/>
            <w:webHidden/>
          </w:rPr>
          <w:fldChar w:fldCharType="end"/>
        </w:r>
      </w:hyperlink>
    </w:p>
    <w:p w14:paraId="52F7F422" w14:textId="6804D4FE" w:rsidR="008122AA" w:rsidRPr="00930D50" w:rsidRDefault="0080476F" w:rsidP="008122AA">
      <w:pPr>
        <w:pStyle w:val="TableofFigures"/>
        <w:tabs>
          <w:tab w:val="clear" w:pos="1418"/>
          <w:tab w:val="left" w:pos="1134"/>
        </w:tabs>
        <w:ind w:left="993" w:hanging="993"/>
        <w:jc w:val="left"/>
        <w:rPr>
          <w:noProof/>
          <w:lang w:eastAsia="fr-FR"/>
        </w:rPr>
      </w:pPr>
      <w:hyperlink w:anchor="_Toc522160457" w:history="1">
        <w:r w:rsidR="008122AA" w:rsidRPr="00C6175A">
          <w:rPr>
            <w:rStyle w:val="Hyperlink"/>
            <w:rFonts w:cs="Arial"/>
            <w:noProof/>
          </w:rPr>
          <w:t>Figu</w:t>
        </w:r>
        <w:r w:rsidR="008122AA" w:rsidRPr="008F0A4D">
          <w:rPr>
            <w:rStyle w:val="Hyperlink"/>
            <w:rFonts w:cs="Arial"/>
            <w:noProof/>
          </w:rPr>
          <w:t>re 3 : Processus d’évaluation de l’importance des impacts</w:t>
        </w:r>
        <w:r w:rsidR="008122AA" w:rsidRPr="00990EF2">
          <w:rPr>
            <w:noProof/>
            <w:webHidden/>
          </w:rPr>
          <w:tab/>
        </w:r>
        <w:r w:rsidR="008122AA" w:rsidRPr="008F0A4D">
          <w:rPr>
            <w:noProof/>
            <w:webHidden/>
          </w:rPr>
          <w:fldChar w:fldCharType="begin"/>
        </w:r>
        <w:r w:rsidR="008122AA" w:rsidRPr="000E250E">
          <w:rPr>
            <w:noProof/>
            <w:webHidden/>
          </w:rPr>
          <w:instrText xml:space="preserve"> PAGEREF _Toc522160457 \h </w:instrText>
        </w:r>
        <w:r w:rsidR="008122AA" w:rsidRPr="008F0A4D">
          <w:rPr>
            <w:noProof/>
            <w:webHidden/>
          </w:rPr>
        </w:r>
        <w:r w:rsidR="008122AA" w:rsidRPr="008F0A4D">
          <w:rPr>
            <w:noProof/>
            <w:webHidden/>
          </w:rPr>
          <w:fldChar w:fldCharType="separate"/>
        </w:r>
        <w:r w:rsidR="009347E8">
          <w:rPr>
            <w:noProof/>
            <w:webHidden/>
          </w:rPr>
          <w:t>30</w:t>
        </w:r>
        <w:r w:rsidR="008122AA" w:rsidRPr="008F0A4D">
          <w:rPr>
            <w:noProof/>
            <w:webHidden/>
          </w:rPr>
          <w:fldChar w:fldCharType="end"/>
        </w:r>
      </w:hyperlink>
    </w:p>
    <w:p w14:paraId="0D5DADB9" w14:textId="1C6BF994" w:rsidR="008122AA" w:rsidRPr="00930D50" w:rsidRDefault="0080476F" w:rsidP="008122AA">
      <w:pPr>
        <w:pStyle w:val="TableofFigures"/>
        <w:tabs>
          <w:tab w:val="clear" w:pos="1418"/>
          <w:tab w:val="left" w:pos="1134"/>
        </w:tabs>
        <w:ind w:left="993" w:hanging="993"/>
        <w:jc w:val="left"/>
        <w:rPr>
          <w:noProof/>
          <w:lang w:eastAsia="fr-FR"/>
        </w:rPr>
      </w:pPr>
      <w:hyperlink w:anchor="_Toc522160458" w:history="1">
        <w:r w:rsidR="008122AA" w:rsidRPr="00C6175A">
          <w:rPr>
            <w:rStyle w:val="Hyperlink"/>
            <w:rFonts w:cs="Arial"/>
            <w:noProof/>
          </w:rPr>
          <w:t>Figure 4 : Situation géographique et administrative de la Commune de Grand-Popo</w:t>
        </w:r>
        <w:r w:rsidR="008122AA" w:rsidRPr="008F0A4D">
          <w:rPr>
            <w:noProof/>
            <w:webHidden/>
          </w:rPr>
          <w:tab/>
        </w:r>
        <w:r w:rsidR="008122AA" w:rsidRPr="008F0A4D">
          <w:rPr>
            <w:noProof/>
            <w:webHidden/>
          </w:rPr>
          <w:fldChar w:fldCharType="begin"/>
        </w:r>
        <w:r w:rsidR="008122AA" w:rsidRPr="000E250E">
          <w:rPr>
            <w:noProof/>
            <w:webHidden/>
          </w:rPr>
          <w:instrText xml:space="preserve"> PAGEREF _Toc522160458 \h </w:instrText>
        </w:r>
        <w:r w:rsidR="008122AA" w:rsidRPr="008F0A4D">
          <w:rPr>
            <w:noProof/>
            <w:webHidden/>
          </w:rPr>
        </w:r>
        <w:r w:rsidR="008122AA" w:rsidRPr="008F0A4D">
          <w:rPr>
            <w:noProof/>
            <w:webHidden/>
          </w:rPr>
          <w:fldChar w:fldCharType="separate"/>
        </w:r>
        <w:r w:rsidR="009347E8">
          <w:rPr>
            <w:noProof/>
            <w:webHidden/>
          </w:rPr>
          <w:t>61</w:t>
        </w:r>
        <w:r w:rsidR="008122AA" w:rsidRPr="008F0A4D">
          <w:rPr>
            <w:noProof/>
            <w:webHidden/>
          </w:rPr>
          <w:fldChar w:fldCharType="end"/>
        </w:r>
      </w:hyperlink>
    </w:p>
    <w:p w14:paraId="5DDE3EDD" w14:textId="75526C6B" w:rsidR="008122AA" w:rsidRPr="00930D50" w:rsidRDefault="0080476F" w:rsidP="008122AA">
      <w:pPr>
        <w:pStyle w:val="TableofFigures"/>
        <w:tabs>
          <w:tab w:val="clear" w:pos="1418"/>
          <w:tab w:val="left" w:pos="1134"/>
        </w:tabs>
        <w:ind w:left="993" w:hanging="993"/>
        <w:jc w:val="left"/>
        <w:rPr>
          <w:noProof/>
          <w:lang w:eastAsia="fr-FR"/>
        </w:rPr>
      </w:pPr>
      <w:hyperlink w:anchor="_Toc522160459" w:history="1">
        <w:r w:rsidR="008122AA" w:rsidRPr="00C6175A">
          <w:rPr>
            <w:rStyle w:val="Hyperlink"/>
            <w:rFonts w:cs="Arial"/>
            <w:noProof/>
          </w:rPr>
          <w:t>Figure 5 : C</w:t>
        </w:r>
        <w:r w:rsidR="008122AA" w:rsidRPr="008F0A4D">
          <w:rPr>
            <w:rStyle w:val="Hyperlink"/>
            <w:rFonts w:cs="Arial"/>
            <w:noProof/>
          </w:rPr>
          <w:t>arte du réseau hydrographique de la commune de Grand-Popo</w:t>
        </w:r>
        <w:r w:rsidR="008122AA" w:rsidRPr="00990EF2">
          <w:rPr>
            <w:noProof/>
            <w:webHidden/>
          </w:rPr>
          <w:tab/>
        </w:r>
        <w:r w:rsidR="008122AA" w:rsidRPr="008F0A4D">
          <w:rPr>
            <w:noProof/>
            <w:webHidden/>
          </w:rPr>
          <w:fldChar w:fldCharType="begin"/>
        </w:r>
        <w:r w:rsidR="008122AA" w:rsidRPr="000E250E">
          <w:rPr>
            <w:noProof/>
            <w:webHidden/>
          </w:rPr>
          <w:instrText xml:space="preserve"> PAGEREF _Toc522160459 \h </w:instrText>
        </w:r>
        <w:r w:rsidR="008122AA" w:rsidRPr="008F0A4D">
          <w:rPr>
            <w:noProof/>
            <w:webHidden/>
          </w:rPr>
        </w:r>
        <w:r w:rsidR="008122AA" w:rsidRPr="008F0A4D">
          <w:rPr>
            <w:noProof/>
            <w:webHidden/>
          </w:rPr>
          <w:fldChar w:fldCharType="separate"/>
        </w:r>
        <w:r w:rsidR="009347E8">
          <w:rPr>
            <w:noProof/>
            <w:webHidden/>
          </w:rPr>
          <w:t>63</w:t>
        </w:r>
        <w:r w:rsidR="008122AA" w:rsidRPr="008F0A4D">
          <w:rPr>
            <w:noProof/>
            <w:webHidden/>
          </w:rPr>
          <w:fldChar w:fldCharType="end"/>
        </w:r>
      </w:hyperlink>
    </w:p>
    <w:p w14:paraId="321E8804" w14:textId="761633E9" w:rsidR="008122AA" w:rsidRPr="00930D50" w:rsidRDefault="0080476F" w:rsidP="008122AA">
      <w:pPr>
        <w:pStyle w:val="TableofFigures"/>
        <w:tabs>
          <w:tab w:val="clear" w:pos="1418"/>
          <w:tab w:val="left" w:pos="1134"/>
        </w:tabs>
        <w:ind w:left="993" w:hanging="993"/>
        <w:jc w:val="left"/>
        <w:rPr>
          <w:noProof/>
          <w:lang w:eastAsia="fr-FR"/>
        </w:rPr>
      </w:pPr>
      <w:hyperlink w:anchor="_Toc522160460" w:history="1">
        <w:r w:rsidR="008122AA" w:rsidRPr="00C6175A">
          <w:rPr>
            <w:rStyle w:val="Hyperlink"/>
            <w:rFonts w:cs="Arial"/>
            <w:noProof/>
          </w:rPr>
          <w:t>Figure 6 : Carte pédologique de la commune de Grand-Popo</w:t>
        </w:r>
        <w:r w:rsidR="008122AA" w:rsidRPr="008F0A4D">
          <w:rPr>
            <w:noProof/>
            <w:webHidden/>
          </w:rPr>
          <w:tab/>
        </w:r>
        <w:r w:rsidR="008122AA" w:rsidRPr="008F0A4D">
          <w:rPr>
            <w:noProof/>
            <w:webHidden/>
          </w:rPr>
          <w:fldChar w:fldCharType="begin"/>
        </w:r>
        <w:r w:rsidR="008122AA" w:rsidRPr="000E250E">
          <w:rPr>
            <w:noProof/>
            <w:webHidden/>
          </w:rPr>
          <w:instrText xml:space="preserve"> PAGEREF _Toc522160460 \h </w:instrText>
        </w:r>
        <w:r w:rsidR="008122AA" w:rsidRPr="008F0A4D">
          <w:rPr>
            <w:noProof/>
            <w:webHidden/>
          </w:rPr>
        </w:r>
        <w:r w:rsidR="008122AA" w:rsidRPr="008F0A4D">
          <w:rPr>
            <w:noProof/>
            <w:webHidden/>
          </w:rPr>
          <w:fldChar w:fldCharType="separate"/>
        </w:r>
        <w:r w:rsidR="009347E8">
          <w:rPr>
            <w:noProof/>
            <w:webHidden/>
          </w:rPr>
          <w:t>64</w:t>
        </w:r>
        <w:r w:rsidR="008122AA" w:rsidRPr="008F0A4D">
          <w:rPr>
            <w:noProof/>
            <w:webHidden/>
          </w:rPr>
          <w:fldChar w:fldCharType="end"/>
        </w:r>
      </w:hyperlink>
    </w:p>
    <w:p w14:paraId="5854D23A" w14:textId="4CD27957" w:rsidR="008122AA" w:rsidRPr="00930D50" w:rsidRDefault="0080476F" w:rsidP="008122AA">
      <w:pPr>
        <w:pStyle w:val="TableofFigures"/>
        <w:tabs>
          <w:tab w:val="clear" w:pos="1418"/>
          <w:tab w:val="left" w:pos="1134"/>
        </w:tabs>
        <w:ind w:left="993" w:hanging="993"/>
        <w:jc w:val="left"/>
        <w:rPr>
          <w:noProof/>
          <w:lang w:eastAsia="fr-FR"/>
        </w:rPr>
      </w:pPr>
      <w:hyperlink w:anchor="_Toc522160461" w:history="1">
        <w:r w:rsidR="008122AA" w:rsidRPr="00C6175A">
          <w:rPr>
            <w:rStyle w:val="Hyperlink"/>
            <w:rFonts w:cs="Arial"/>
            <w:noProof/>
          </w:rPr>
          <w:t>Figure 7 : Carte de situation géographique et administrative de la Bouche du Roi</w:t>
        </w:r>
        <w:r w:rsidR="008122AA" w:rsidRPr="008F0A4D">
          <w:rPr>
            <w:noProof/>
            <w:webHidden/>
          </w:rPr>
          <w:tab/>
        </w:r>
        <w:r w:rsidR="008122AA" w:rsidRPr="008F0A4D">
          <w:rPr>
            <w:noProof/>
            <w:webHidden/>
          </w:rPr>
          <w:fldChar w:fldCharType="begin"/>
        </w:r>
        <w:r w:rsidR="008122AA" w:rsidRPr="000E250E">
          <w:rPr>
            <w:noProof/>
            <w:webHidden/>
          </w:rPr>
          <w:instrText xml:space="preserve"> PAGEREF _Toc522160461 \h </w:instrText>
        </w:r>
        <w:r w:rsidR="008122AA" w:rsidRPr="008F0A4D">
          <w:rPr>
            <w:noProof/>
            <w:webHidden/>
          </w:rPr>
        </w:r>
        <w:r w:rsidR="008122AA" w:rsidRPr="008F0A4D">
          <w:rPr>
            <w:noProof/>
            <w:webHidden/>
          </w:rPr>
          <w:fldChar w:fldCharType="separate"/>
        </w:r>
        <w:r w:rsidR="009347E8">
          <w:rPr>
            <w:noProof/>
            <w:webHidden/>
          </w:rPr>
          <w:t>71</w:t>
        </w:r>
        <w:r w:rsidR="008122AA" w:rsidRPr="008F0A4D">
          <w:rPr>
            <w:noProof/>
            <w:webHidden/>
          </w:rPr>
          <w:fldChar w:fldCharType="end"/>
        </w:r>
      </w:hyperlink>
    </w:p>
    <w:p w14:paraId="4911CD91" w14:textId="4185D6A5" w:rsidR="008122AA" w:rsidRPr="00930D50" w:rsidRDefault="0080476F" w:rsidP="008122AA">
      <w:pPr>
        <w:pStyle w:val="TableofFigures"/>
        <w:tabs>
          <w:tab w:val="clear" w:pos="1418"/>
          <w:tab w:val="left" w:pos="1134"/>
        </w:tabs>
        <w:ind w:left="993" w:hanging="993"/>
        <w:jc w:val="left"/>
        <w:rPr>
          <w:noProof/>
          <w:lang w:eastAsia="fr-FR"/>
        </w:rPr>
      </w:pPr>
      <w:hyperlink w:anchor="_Toc522160462" w:history="1">
        <w:r w:rsidR="008122AA" w:rsidRPr="00C6175A">
          <w:rPr>
            <w:rStyle w:val="Hyperlink"/>
            <w:rFonts w:cs="Arial"/>
            <w:noProof/>
          </w:rPr>
          <w:t xml:space="preserve">Figure 8 : </w:t>
        </w:r>
        <w:r w:rsidR="008122AA" w:rsidRPr="008F0A4D">
          <w:rPr>
            <w:rStyle w:val="Hyperlink"/>
            <w:rFonts w:cs="Arial"/>
            <w:noProof/>
            <w:lang w:val="de-DE"/>
          </w:rPr>
          <w:t>Carte de localisation du site de la bouche du Roy</w:t>
        </w:r>
        <w:r w:rsidR="008122AA" w:rsidRPr="00990EF2">
          <w:rPr>
            <w:noProof/>
            <w:webHidden/>
          </w:rPr>
          <w:tab/>
        </w:r>
        <w:r w:rsidR="008122AA" w:rsidRPr="008F0A4D">
          <w:rPr>
            <w:noProof/>
            <w:webHidden/>
          </w:rPr>
          <w:fldChar w:fldCharType="begin"/>
        </w:r>
        <w:r w:rsidR="008122AA" w:rsidRPr="000E250E">
          <w:rPr>
            <w:noProof/>
            <w:webHidden/>
          </w:rPr>
          <w:instrText xml:space="preserve"> PAGEREF _Toc522160462 \h </w:instrText>
        </w:r>
        <w:r w:rsidR="008122AA" w:rsidRPr="008F0A4D">
          <w:rPr>
            <w:noProof/>
            <w:webHidden/>
          </w:rPr>
        </w:r>
        <w:r w:rsidR="008122AA" w:rsidRPr="008F0A4D">
          <w:rPr>
            <w:noProof/>
            <w:webHidden/>
          </w:rPr>
          <w:fldChar w:fldCharType="separate"/>
        </w:r>
        <w:r w:rsidR="009347E8">
          <w:rPr>
            <w:noProof/>
            <w:webHidden/>
          </w:rPr>
          <w:t>73</w:t>
        </w:r>
        <w:r w:rsidR="008122AA" w:rsidRPr="008F0A4D">
          <w:rPr>
            <w:noProof/>
            <w:webHidden/>
          </w:rPr>
          <w:fldChar w:fldCharType="end"/>
        </w:r>
      </w:hyperlink>
    </w:p>
    <w:p w14:paraId="4B080CFD" w14:textId="46886231" w:rsidR="008122AA" w:rsidRPr="00930D50" w:rsidRDefault="0080476F" w:rsidP="008122AA">
      <w:pPr>
        <w:pStyle w:val="TableofFigures"/>
        <w:tabs>
          <w:tab w:val="clear" w:pos="1418"/>
          <w:tab w:val="left" w:pos="1134"/>
        </w:tabs>
        <w:ind w:left="993" w:hanging="993"/>
        <w:jc w:val="left"/>
        <w:rPr>
          <w:noProof/>
          <w:lang w:eastAsia="fr-FR"/>
        </w:rPr>
      </w:pPr>
      <w:hyperlink w:anchor="_Toc522160463" w:history="1">
        <w:r w:rsidR="008122AA" w:rsidRPr="00C6175A">
          <w:rPr>
            <w:rStyle w:val="Hyperlink"/>
            <w:rFonts w:cs="Arial"/>
            <w:noProof/>
          </w:rPr>
          <w:t xml:space="preserve">Figure 9 : Profil bathymétrique de la zone </w:t>
        </w:r>
        <w:r w:rsidR="008122AA" w:rsidRPr="008F0A4D">
          <w:rPr>
            <w:rStyle w:val="Hyperlink"/>
            <w:rFonts w:cs="Arial"/>
            <w:iCs/>
            <w:noProof/>
          </w:rPr>
          <w:t>Gbékon-Avlo Plage ;</w:t>
        </w:r>
        <w:r w:rsidR="008122AA" w:rsidRPr="00990EF2">
          <w:rPr>
            <w:rStyle w:val="Hyperlink"/>
            <w:rFonts w:cs="Arial"/>
            <w:noProof/>
          </w:rPr>
          <w:t>Avlo Plage – Hokouè</w:t>
        </w:r>
        <w:r w:rsidR="008122AA" w:rsidRPr="00340C13">
          <w:rPr>
            <w:noProof/>
            <w:webHidden/>
          </w:rPr>
          <w:tab/>
        </w:r>
        <w:r w:rsidR="008122AA" w:rsidRPr="008F0A4D">
          <w:rPr>
            <w:noProof/>
            <w:webHidden/>
          </w:rPr>
          <w:fldChar w:fldCharType="begin"/>
        </w:r>
        <w:r w:rsidR="008122AA" w:rsidRPr="000E250E">
          <w:rPr>
            <w:noProof/>
            <w:webHidden/>
          </w:rPr>
          <w:instrText xml:space="preserve"> PAGEREF _Toc522160463 \h </w:instrText>
        </w:r>
        <w:r w:rsidR="008122AA" w:rsidRPr="008F0A4D">
          <w:rPr>
            <w:noProof/>
            <w:webHidden/>
          </w:rPr>
        </w:r>
        <w:r w:rsidR="008122AA" w:rsidRPr="008F0A4D">
          <w:rPr>
            <w:noProof/>
            <w:webHidden/>
          </w:rPr>
          <w:fldChar w:fldCharType="separate"/>
        </w:r>
        <w:r w:rsidR="009347E8">
          <w:rPr>
            <w:noProof/>
            <w:webHidden/>
          </w:rPr>
          <w:t>77</w:t>
        </w:r>
        <w:r w:rsidR="008122AA" w:rsidRPr="008F0A4D">
          <w:rPr>
            <w:noProof/>
            <w:webHidden/>
          </w:rPr>
          <w:fldChar w:fldCharType="end"/>
        </w:r>
      </w:hyperlink>
    </w:p>
    <w:p w14:paraId="0EE73389" w14:textId="792BBB01" w:rsidR="008122AA" w:rsidRPr="00930D50" w:rsidRDefault="0080476F" w:rsidP="008122AA">
      <w:pPr>
        <w:pStyle w:val="TableofFigures"/>
        <w:tabs>
          <w:tab w:val="clear" w:pos="1418"/>
          <w:tab w:val="left" w:pos="1134"/>
        </w:tabs>
        <w:ind w:left="993" w:hanging="993"/>
        <w:jc w:val="left"/>
        <w:rPr>
          <w:noProof/>
          <w:lang w:eastAsia="fr-FR"/>
        </w:rPr>
      </w:pPr>
      <w:hyperlink w:anchor="_Toc522160464" w:history="1">
        <w:r w:rsidR="008122AA" w:rsidRPr="00C6175A">
          <w:rPr>
            <w:rStyle w:val="Hyperlink"/>
            <w:rFonts w:cs="Arial"/>
            <w:noProof/>
          </w:rPr>
          <w:t xml:space="preserve">Figure 10 : </w:t>
        </w:r>
        <w:r w:rsidR="008122AA" w:rsidRPr="008F0A4D">
          <w:rPr>
            <w:rStyle w:val="Hyperlink"/>
            <w:rFonts w:cs="Arial"/>
            <w:noProof/>
          </w:rPr>
          <w:t>Profil bathymétrique de l’embouchure à Djondji</w:t>
        </w:r>
        <w:r w:rsidR="008122AA" w:rsidRPr="00990EF2">
          <w:rPr>
            <w:noProof/>
            <w:webHidden/>
          </w:rPr>
          <w:tab/>
        </w:r>
        <w:r w:rsidR="008122AA" w:rsidRPr="008F0A4D">
          <w:rPr>
            <w:noProof/>
            <w:webHidden/>
          </w:rPr>
          <w:fldChar w:fldCharType="begin"/>
        </w:r>
        <w:r w:rsidR="008122AA" w:rsidRPr="000E250E">
          <w:rPr>
            <w:noProof/>
            <w:webHidden/>
          </w:rPr>
          <w:instrText xml:space="preserve"> PAGEREF _Toc522160464 \h </w:instrText>
        </w:r>
        <w:r w:rsidR="008122AA" w:rsidRPr="008F0A4D">
          <w:rPr>
            <w:noProof/>
            <w:webHidden/>
          </w:rPr>
        </w:r>
        <w:r w:rsidR="008122AA" w:rsidRPr="008F0A4D">
          <w:rPr>
            <w:noProof/>
            <w:webHidden/>
          </w:rPr>
          <w:fldChar w:fldCharType="separate"/>
        </w:r>
        <w:r w:rsidR="009347E8">
          <w:rPr>
            <w:noProof/>
            <w:webHidden/>
          </w:rPr>
          <w:t>78</w:t>
        </w:r>
        <w:r w:rsidR="008122AA" w:rsidRPr="008F0A4D">
          <w:rPr>
            <w:noProof/>
            <w:webHidden/>
          </w:rPr>
          <w:fldChar w:fldCharType="end"/>
        </w:r>
      </w:hyperlink>
    </w:p>
    <w:p w14:paraId="56B0B847" w14:textId="1DB200F6" w:rsidR="008122AA" w:rsidRPr="00930D50" w:rsidRDefault="0080476F" w:rsidP="008122AA">
      <w:pPr>
        <w:pStyle w:val="TableofFigures"/>
        <w:tabs>
          <w:tab w:val="clear" w:pos="1418"/>
          <w:tab w:val="left" w:pos="1134"/>
        </w:tabs>
        <w:ind w:left="993" w:hanging="993"/>
        <w:jc w:val="left"/>
        <w:rPr>
          <w:noProof/>
          <w:lang w:eastAsia="fr-FR"/>
        </w:rPr>
      </w:pPr>
      <w:hyperlink w:anchor="_Toc522160465" w:history="1">
        <w:r w:rsidR="008122AA" w:rsidRPr="00C6175A">
          <w:rPr>
            <w:rStyle w:val="Hyperlink"/>
            <w:rFonts w:cs="Arial"/>
            <w:noProof/>
          </w:rPr>
          <w:t>Figure 11 : carte bathymètrique du secteur 4</w:t>
        </w:r>
        <w:r w:rsidR="008122AA" w:rsidRPr="008F0A4D">
          <w:rPr>
            <w:noProof/>
            <w:webHidden/>
          </w:rPr>
          <w:tab/>
        </w:r>
        <w:r w:rsidR="008122AA" w:rsidRPr="008F0A4D">
          <w:rPr>
            <w:noProof/>
            <w:webHidden/>
          </w:rPr>
          <w:fldChar w:fldCharType="begin"/>
        </w:r>
        <w:r w:rsidR="008122AA" w:rsidRPr="000E250E">
          <w:rPr>
            <w:noProof/>
            <w:webHidden/>
          </w:rPr>
          <w:instrText xml:space="preserve"> PAGEREF _Toc522160465 \h </w:instrText>
        </w:r>
        <w:r w:rsidR="008122AA" w:rsidRPr="008F0A4D">
          <w:rPr>
            <w:noProof/>
            <w:webHidden/>
          </w:rPr>
        </w:r>
        <w:r w:rsidR="008122AA" w:rsidRPr="008F0A4D">
          <w:rPr>
            <w:noProof/>
            <w:webHidden/>
          </w:rPr>
          <w:fldChar w:fldCharType="separate"/>
        </w:r>
        <w:r w:rsidR="009347E8">
          <w:rPr>
            <w:noProof/>
            <w:webHidden/>
          </w:rPr>
          <w:t>78</w:t>
        </w:r>
        <w:r w:rsidR="008122AA" w:rsidRPr="008F0A4D">
          <w:rPr>
            <w:noProof/>
            <w:webHidden/>
          </w:rPr>
          <w:fldChar w:fldCharType="end"/>
        </w:r>
      </w:hyperlink>
    </w:p>
    <w:p w14:paraId="549A6DC2" w14:textId="50DBB0E9" w:rsidR="008122AA" w:rsidRPr="00930D50" w:rsidRDefault="0080476F" w:rsidP="008122AA">
      <w:pPr>
        <w:pStyle w:val="TableofFigures"/>
        <w:tabs>
          <w:tab w:val="clear" w:pos="1418"/>
          <w:tab w:val="left" w:pos="1134"/>
        </w:tabs>
        <w:ind w:left="993" w:hanging="993"/>
        <w:jc w:val="left"/>
        <w:rPr>
          <w:noProof/>
          <w:lang w:eastAsia="fr-FR"/>
        </w:rPr>
      </w:pPr>
      <w:hyperlink w:anchor="_Toc522160466" w:history="1">
        <w:r w:rsidR="008122AA" w:rsidRPr="00C6175A">
          <w:rPr>
            <w:rStyle w:val="Hyperlink"/>
            <w:rFonts w:cs="Arial"/>
            <w:noProof/>
          </w:rPr>
          <w:t>Figure 12 : Zone d’emprise de la mobilité de la Bouche du Roi avant 1987</w:t>
        </w:r>
        <w:r w:rsidR="008122AA" w:rsidRPr="008F0A4D">
          <w:rPr>
            <w:noProof/>
            <w:webHidden/>
          </w:rPr>
          <w:tab/>
        </w:r>
        <w:r w:rsidR="008122AA" w:rsidRPr="008F0A4D">
          <w:rPr>
            <w:noProof/>
            <w:webHidden/>
          </w:rPr>
          <w:fldChar w:fldCharType="begin"/>
        </w:r>
        <w:r w:rsidR="008122AA" w:rsidRPr="000E250E">
          <w:rPr>
            <w:noProof/>
            <w:webHidden/>
          </w:rPr>
          <w:instrText xml:space="preserve"> PAGEREF _Toc522160466 \h </w:instrText>
        </w:r>
        <w:r w:rsidR="008122AA" w:rsidRPr="008F0A4D">
          <w:rPr>
            <w:noProof/>
            <w:webHidden/>
          </w:rPr>
        </w:r>
        <w:r w:rsidR="008122AA" w:rsidRPr="008F0A4D">
          <w:rPr>
            <w:noProof/>
            <w:webHidden/>
          </w:rPr>
          <w:fldChar w:fldCharType="separate"/>
        </w:r>
        <w:r w:rsidR="009347E8">
          <w:rPr>
            <w:noProof/>
            <w:webHidden/>
          </w:rPr>
          <w:t>79</w:t>
        </w:r>
        <w:r w:rsidR="008122AA" w:rsidRPr="008F0A4D">
          <w:rPr>
            <w:noProof/>
            <w:webHidden/>
          </w:rPr>
          <w:fldChar w:fldCharType="end"/>
        </w:r>
      </w:hyperlink>
    </w:p>
    <w:p w14:paraId="43718FE1" w14:textId="171EC8CB" w:rsidR="008122AA" w:rsidRPr="00930D50" w:rsidRDefault="0080476F" w:rsidP="008122AA">
      <w:pPr>
        <w:pStyle w:val="TableofFigures"/>
        <w:tabs>
          <w:tab w:val="clear" w:pos="1418"/>
          <w:tab w:val="left" w:pos="1134"/>
        </w:tabs>
        <w:ind w:left="993" w:hanging="993"/>
        <w:jc w:val="left"/>
        <w:rPr>
          <w:noProof/>
          <w:lang w:eastAsia="fr-FR"/>
        </w:rPr>
      </w:pPr>
      <w:hyperlink w:anchor="_Toc522160467" w:history="1">
        <w:r w:rsidR="008122AA" w:rsidRPr="00C6175A">
          <w:rPr>
            <w:rStyle w:val="Hyperlink"/>
            <w:rFonts w:cs="Arial"/>
            <w:noProof/>
          </w:rPr>
          <w:t>Figure 13 : Carte montrant la mobilité de la Bouche du Roi et ses conséquences sur l’état de la plage, après la mise en service du barrage de Nangbéto en 1987</w:t>
        </w:r>
        <w:r w:rsidR="008122AA" w:rsidRPr="008F0A4D">
          <w:rPr>
            <w:noProof/>
            <w:webHidden/>
          </w:rPr>
          <w:tab/>
        </w:r>
        <w:r w:rsidR="008122AA" w:rsidRPr="008F0A4D">
          <w:rPr>
            <w:noProof/>
            <w:webHidden/>
          </w:rPr>
          <w:fldChar w:fldCharType="begin"/>
        </w:r>
        <w:r w:rsidR="008122AA" w:rsidRPr="000E250E">
          <w:rPr>
            <w:noProof/>
            <w:webHidden/>
          </w:rPr>
          <w:instrText xml:space="preserve"> PAGEREF _Toc522160467 \h </w:instrText>
        </w:r>
        <w:r w:rsidR="008122AA" w:rsidRPr="008F0A4D">
          <w:rPr>
            <w:noProof/>
            <w:webHidden/>
          </w:rPr>
        </w:r>
        <w:r w:rsidR="008122AA" w:rsidRPr="008F0A4D">
          <w:rPr>
            <w:noProof/>
            <w:webHidden/>
          </w:rPr>
          <w:fldChar w:fldCharType="separate"/>
        </w:r>
        <w:r w:rsidR="009347E8">
          <w:rPr>
            <w:noProof/>
            <w:webHidden/>
          </w:rPr>
          <w:t>79</w:t>
        </w:r>
        <w:r w:rsidR="008122AA" w:rsidRPr="008F0A4D">
          <w:rPr>
            <w:noProof/>
            <w:webHidden/>
          </w:rPr>
          <w:fldChar w:fldCharType="end"/>
        </w:r>
      </w:hyperlink>
    </w:p>
    <w:p w14:paraId="76A993DC" w14:textId="1309C7AD" w:rsidR="008122AA" w:rsidRPr="00930D50" w:rsidRDefault="0080476F" w:rsidP="008122AA">
      <w:pPr>
        <w:pStyle w:val="TableofFigures"/>
        <w:tabs>
          <w:tab w:val="clear" w:pos="1418"/>
          <w:tab w:val="left" w:pos="1134"/>
        </w:tabs>
        <w:ind w:left="993" w:hanging="993"/>
        <w:jc w:val="left"/>
        <w:rPr>
          <w:noProof/>
          <w:lang w:eastAsia="fr-FR"/>
        </w:rPr>
      </w:pPr>
      <w:hyperlink w:anchor="_Toc522160468" w:history="1">
        <w:r w:rsidR="008122AA" w:rsidRPr="00C6175A">
          <w:rPr>
            <w:rStyle w:val="Hyperlink"/>
            <w:rFonts w:cs="Arial"/>
            <w:noProof/>
          </w:rPr>
          <w:t>Figure 14 : Evolution de la Bouche du Roy et Dynamique morphologique de ses plages adjacentes avant la mise en service du barrage de Nangbéto (Laïbi</w:t>
        </w:r>
        <w:r w:rsidR="008122AA" w:rsidRPr="008F0A4D">
          <w:rPr>
            <w:rStyle w:val="Hyperlink"/>
            <w:rFonts w:cs="Arial"/>
            <w:noProof/>
          </w:rPr>
          <w:t xml:space="preserve"> et al., 2012)</w:t>
        </w:r>
        <w:r w:rsidR="008122AA" w:rsidRPr="00990EF2">
          <w:rPr>
            <w:noProof/>
            <w:webHidden/>
          </w:rPr>
          <w:tab/>
        </w:r>
        <w:r w:rsidR="008122AA" w:rsidRPr="008F0A4D">
          <w:rPr>
            <w:noProof/>
            <w:webHidden/>
          </w:rPr>
          <w:fldChar w:fldCharType="begin"/>
        </w:r>
        <w:r w:rsidR="008122AA" w:rsidRPr="000E250E">
          <w:rPr>
            <w:noProof/>
            <w:webHidden/>
          </w:rPr>
          <w:instrText xml:space="preserve"> PAGEREF _Toc522160468 \h </w:instrText>
        </w:r>
        <w:r w:rsidR="008122AA" w:rsidRPr="008F0A4D">
          <w:rPr>
            <w:noProof/>
            <w:webHidden/>
          </w:rPr>
        </w:r>
        <w:r w:rsidR="008122AA" w:rsidRPr="008F0A4D">
          <w:rPr>
            <w:noProof/>
            <w:webHidden/>
          </w:rPr>
          <w:fldChar w:fldCharType="separate"/>
        </w:r>
        <w:r w:rsidR="009347E8">
          <w:rPr>
            <w:noProof/>
            <w:webHidden/>
          </w:rPr>
          <w:t>81</w:t>
        </w:r>
        <w:r w:rsidR="008122AA" w:rsidRPr="008F0A4D">
          <w:rPr>
            <w:noProof/>
            <w:webHidden/>
          </w:rPr>
          <w:fldChar w:fldCharType="end"/>
        </w:r>
      </w:hyperlink>
    </w:p>
    <w:p w14:paraId="56574AEC" w14:textId="13DEFECC" w:rsidR="00BB2E54" w:rsidRPr="00C6175A" w:rsidRDefault="00E60E65" w:rsidP="00480A6D">
      <w:pPr>
        <w:pStyle w:val="TableofFigures"/>
      </w:pPr>
      <w:r w:rsidRPr="000E250E">
        <w:rPr>
          <w:highlight w:val="yellow"/>
        </w:rPr>
        <w:fldChar w:fldCharType="end"/>
      </w:r>
    </w:p>
    <w:p w14:paraId="6DE21B98" w14:textId="77777777" w:rsidR="00480A6D" w:rsidRPr="00340C13" w:rsidRDefault="00480A6D" w:rsidP="00480A6D">
      <w:pPr>
        <w:pStyle w:val="TableofFigures"/>
        <w:rPr>
          <w:b/>
          <w:u w:val="single"/>
        </w:rPr>
      </w:pPr>
      <w:r w:rsidRPr="008F0A4D">
        <w:rPr>
          <w:b/>
          <w:u w:val="single"/>
        </w:rPr>
        <w:t xml:space="preserve">Répertoire des </w:t>
      </w:r>
      <w:r w:rsidRPr="00990EF2">
        <w:rPr>
          <w:b/>
          <w:u w:val="single"/>
        </w:rPr>
        <w:t xml:space="preserve">Planches et Photos </w:t>
      </w:r>
    </w:p>
    <w:p w14:paraId="16498A96" w14:textId="66F798D5" w:rsidR="00BB2E54" w:rsidRPr="00930D50" w:rsidRDefault="00BB2E54" w:rsidP="00BB2E54">
      <w:pPr>
        <w:pStyle w:val="TableofFigures"/>
        <w:tabs>
          <w:tab w:val="clear" w:pos="1418"/>
        </w:tabs>
        <w:rPr>
          <w:noProof/>
          <w:lang w:eastAsia="fr-FR"/>
        </w:rPr>
      </w:pPr>
      <w:r w:rsidRPr="00930D50">
        <w:rPr>
          <w:bCs/>
        </w:rPr>
        <w:fldChar w:fldCharType="begin"/>
      </w:r>
      <w:r w:rsidRPr="00930D50">
        <w:rPr>
          <w:bCs/>
        </w:rPr>
        <w:instrText xml:space="preserve"> TOC \h \z \c "Photo " </w:instrText>
      </w:r>
      <w:r w:rsidRPr="00930D50">
        <w:rPr>
          <w:bCs/>
        </w:rPr>
        <w:fldChar w:fldCharType="separate"/>
      </w:r>
      <w:hyperlink w:anchor="_Toc522160587" w:history="1">
        <w:r w:rsidRPr="00930D50">
          <w:rPr>
            <w:rStyle w:val="Hyperlink"/>
            <w:rFonts w:cs="Arial"/>
            <w:noProof/>
          </w:rPr>
          <w:t>Photo  1 : La lagune de Grand-Popo</w:t>
        </w:r>
        <w:r w:rsidRPr="000E250E">
          <w:rPr>
            <w:noProof/>
            <w:webHidden/>
          </w:rPr>
          <w:tab/>
        </w:r>
        <w:r w:rsidRPr="00930D50">
          <w:rPr>
            <w:noProof/>
            <w:webHidden/>
          </w:rPr>
          <w:fldChar w:fldCharType="begin"/>
        </w:r>
        <w:r w:rsidRPr="000E250E">
          <w:rPr>
            <w:noProof/>
            <w:webHidden/>
          </w:rPr>
          <w:instrText xml:space="preserve"> PAGEREF _Toc522160587 \h </w:instrText>
        </w:r>
        <w:r w:rsidRPr="00930D50">
          <w:rPr>
            <w:noProof/>
            <w:webHidden/>
          </w:rPr>
        </w:r>
        <w:r w:rsidRPr="00930D50">
          <w:rPr>
            <w:noProof/>
            <w:webHidden/>
          </w:rPr>
          <w:fldChar w:fldCharType="separate"/>
        </w:r>
        <w:r w:rsidR="00CA26EC">
          <w:rPr>
            <w:noProof/>
            <w:webHidden/>
          </w:rPr>
          <w:t>76</w:t>
        </w:r>
        <w:r w:rsidRPr="00930D50">
          <w:rPr>
            <w:noProof/>
            <w:webHidden/>
          </w:rPr>
          <w:fldChar w:fldCharType="end"/>
        </w:r>
      </w:hyperlink>
    </w:p>
    <w:p w14:paraId="1E56536B" w14:textId="2F28F17F" w:rsidR="00BB2E54" w:rsidRPr="00930D50" w:rsidRDefault="0080476F" w:rsidP="00BB2E54">
      <w:pPr>
        <w:pStyle w:val="TableofFigures"/>
        <w:tabs>
          <w:tab w:val="clear" w:pos="1418"/>
        </w:tabs>
        <w:rPr>
          <w:noProof/>
          <w:lang w:eastAsia="fr-FR"/>
        </w:rPr>
      </w:pPr>
      <w:hyperlink w:anchor="_Toc522160588" w:history="1">
        <w:r w:rsidR="00BB2E54" w:rsidRPr="00930D50">
          <w:rPr>
            <w:rStyle w:val="Hyperlink"/>
            <w:rFonts w:cs="Arial"/>
            <w:noProof/>
          </w:rPr>
          <w:t>Photo  2 : L’embouchure de la bouche du Roy</w:t>
        </w:r>
        <w:r w:rsidR="00BB2E54" w:rsidRPr="000E250E">
          <w:rPr>
            <w:noProof/>
            <w:webHidden/>
          </w:rPr>
          <w:tab/>
        </w:r>
        <w:r w:rsidR="00BB2E54" w:rsidRPr="00930D50">
          <w:rPr>
            <w:noProof/>
            <w:webHidden/>
          </w:rPr>
          <w:fldChar w:fldCharType="begin"/>
        </w:r>
        <w:r w:rsidR="00BB2E54" w:rsidRPr="000E250E">
          <w:rPr>
            <w:noProof/>
            <w:webHidden/>
          </w:rPr>
          <w:instrText xml:space="preserve"> PAGEREF _Toc522160588 \h </w:instrText>
        </w:r>
        <w:r w:rsidR="00BB2E54" w:rsidRPr="00930D50">
          <w:rPr>
            <w:noProof/>
            <w:webHidden/>
          </w:rPr>
        </w:r>
        <w:r w:rsidR="00BB2E54" w:rsidRPr="00930D50">
          <w:rPr>
            <w:noProof/>
            <w:webHidden/>
          </w:rPr>
          <w:fldChar w:fldCharType="separate"/>
        </w:r>
        <w:r w:rsidR="00CA26EC">
          <w:rPr>
            <w:noProof/>
            <w:webHidden/>
          </w:rPr>
          <w:t>78</w:t>
        </w:r>
        <w:r w:rsidR="00BB2E54" w:rsidRPr="00930D50">
          <w:rPr>
            <w:noProof/>
            <w:webHidden/>
          </w:rPr>
          <w:fldChar w:fldCharType="end"/>
        </w:r>
      </w:hyperlink>
    </w:p>
    <w:p w14:paraId="70CAE8D0" w14:textId="3C823511" w:rsidR="00BB2E54" w:rsidRPr="00930D50" w:rsidRDefault="0080476F" w:rsidP="00BB2E54">
      <w:pPr>
        <w:pStyle w:val="TableofFigures"/>
        <w:tabs>
          <w:tab w:val="clear" w:pos="1418"/>
        </w:tabs>
        <w:ind w:left="1134" w:hanging="1134"/>
        <w:rPr>
          <w:noProof/>
          <w:lang w:eastAsia="fr-FR"/>
        </w:rPr>
      </w:pPr>
      <w:hyperlink w:anchor="_Toc522160589" w:history="1">
        <w:r w:rsidR="00BB2E54" w:rsidRPr="00930D50">
          <w:rPr>
            <w:rStyle w:val="Hyperlink"/>
            <w:rFonts w:cs="Arial"/>
            <w:noProof/>
          </w:rPr>
          <w:t>Photo 3 : Fermeture  de l’embouchure du fleuve Mono dans le village de Hokouè (Grand-Popo)</w:t>
        </w:r>
        <w:r w:rsidR="00BB2E54" w:rsidRPr="000E250E">
          <w:rPr>
            <w:noProof/>
            <w:webHidden/>
          </w:rPr>
          <w:tab/>
        </w:r>
        <w:r w:rsidR="00BB2E54" w:rsidRPr="00930D50">
          <w:rPr>
            <w:noProof/>
            <w:webHidden/>
          </w:rPr>
          <w:fldChar w:fldCharType="begin"/>
        </w:r>
        <w:r w:rsidR="00BB2E54" w:rsidRPr="000E250E">
          <w:rPr>
            <w:noProof/>
            <w:webHidden/>
          </w:rPr>
          <w:instrText xml:space="preserve"> PAGEREF _Toc522160589 \h </w:instrText>
        </w:r>
        <w:r w:rsidR="00BB2E54" w:rsidRPr="00930D50">
          <w:rPr>
            <w:noProof/>
            <w:webHidden/>
          </w:rPr>
        </w:r>
        <w:r w:rsidR="00BB2E54" w:rsidRPr="00930D50">
          <w:rPr>
            <w:noProof/>
            <w:webHidden/>
          </w:rPr>
          <w:fldChar w:fldCharType="separate"/>
        </w:r>
        <w:r w:rsidR="00CA26EC">
          <w:rPr>
            <w:noProof/>
            <w:webHidden/>
          </w:rPr>
          <w:t>85</w:t>
        </w:r>
        <w:r w:rsidR="00BB2E54" w:rsidRPr="00930D50">
          <w:rPr>
            <w:noProof/>
            <w:webHidden/>
          </w:rPr>
          <w:fldChar w:fldCharType="end"/>
        </w:r>
      </w:hyperlink>
    </w:p>
    <w:p w14:paraId="33527590" w14:textId="68FD80EA" w:rsidR="00BB2E54" w:rsidRPr="00930D50" w:rsidRDefault="0080476F" w:rsidP="00BB2E54">
      <w:pPr>
        <w:pStyle w:val="TableofFigures"/>
        <w:tabs>
          <w:tab w:val="clear" w:pos="1418"/>
        </w:tabs>
        <w:rPr>
          <w:noProof/>
          <w:lang w:eastAsia="fr-FR"/>
        </w:rPr>
      </w:pPr>
      <w:hyperlink w:anchor="_Toc522160590" w:history="1">
        <w:r w:rsidR="00BB2E54" w:rsidRPr="00930D50">
          <w:rPr>
            <w:rStyle w:val="Hyperlink"/>
            <w:rFonts w:cs="Arial"/>
            <w:noProof/>
          </w:rPr>
          <w:t>Photo  4 : Quelques photos de la consultation publique</w:t>
        </w:r>
        <w:r w:rsidR="00BB2E54" w:rsidRPr="000E250E">
          <w:rPr>
            <w:noProof/>
            <w:webHidden/>
          </w:rPr>
          <w:tab/>
        </w:r>
        <w:r w:rsidR="00BB2E54" w:rsidRPr="00930D50">
          <w:rPr>
            <w:noProof/>
            <w:webHidden/>
          </w:rPr>
          <w:fldChar w:fldCharType="begin"/>
        </w:r>
        <w:r w:rsidR="00BB2E54" w:rsidRPr="000E250E">
          <w:rPr>
            <w:noProof/>
            <w:webHidden/>
          </w:rPr>
          <w:instrText xml:space="preserve"> PAGEREF _Toc522160590 \h </w:instrText>
        </w:r>
        <w:r w:rsidR="00BB2E54" w:rsidRPr="00930D50">
          <w:rPr>
            <w:noProof/>
            <w:webHidden/>
          </w:rPr>
        </w:r>
        <w:r w:rsidR="00BB2E54" w:rsidRPr="00930D50">
          <w:rPr>
            <w:noProof/>
            <w:webHidden/>
          </w:rPr>
          <w:fldChar w:fldCharType="separate"/>
        </w:r>
        <w:r w:rsidR="00CA26EC">
          <w:rPr>
            <w:noProof/>
            <w:webHidden/>
          </w:rPr>
          <w:t>116</w:t>
        </w:r>
        <w:r w:rsidR="00BB2E54" w:rsidRPr="00930D50">
          <w:rPr>
            <w:noProof/>
            <w:webHidden/>
          </w:rPr>
          <w:fldChar w:fldCharType="end"/>
        </w:r>
      </w:hyperlink>
    </w:p>
    <w:p w14:paraId="7D74F4D8" w14:textId="30FCFFEF" w:rsidR="00BB2E54" w:rsidRPr="00930D50" w:rsidRDefault="0080476F" w:rsidP="00BB2E54">
      <w:pPr>
        <w:pStyle w:val="TableofFigures"/>
        <w:tabs>
          <w:tab w:val="clear" w:pos="1418"/>
        </w:tabs>
        <w:rPr>
          <w:noProof/>
          <w:lang w:eastAsia="fr-FR"/>
        </w:rPr>
      </w:pPr>
      <w:hyperlink w:anchor="_Toc522160591" w:history="1">
        <w:r w:rsidR="00BB2E54" w:rsidRPr="00930D50">
          <w:rPr>
            <w:rStyle w:val="Hyperlink"/>
            <w:rFonts w:cs="Arial"/>
            <w:noProof/>
          </w:rPr>
          <w:t xml:space="preserve">Photo  5 </w:t>
        </w:r>
        <w:r w:rsidR="00BB2E54" w:rsidRPr="00930D50">
          <w:rPr>
            <w:rStyle w:val="Hyperlink"/>
            <w:rFonts w:cs="Arial"/>
            <w:noProof/>
            <w:lang w:eastAsia="x-none"/>
          </w:rPr>
          <w:t>: Consultations lors du CGES</w:t>
        </w:r>
        <w:r w:rsidR="00BB2E54" w:rsidRPr="000E250E">
          <w:rPr>
            <w:noProof/>
            <w:webHidden/>
          </w:rPr>
          <w:tab/>
        </w:r>
        <w:r w:rsidR="00BB2E54" w:rsidRPr="00930D50">
          <w:rPr>
            <w:noProof/>
            <w:webHidden/>
          </w:rPr>
          <w:fldChar w:fldCharType="begin"/>
        </w:r>
        <w:r w:rsidR="00BB2E54" w:rsidRPr="000E250E">
          <w:rPr>
            <w:noProof/>
            <w:webHidden/>
          </w:rPr>
          <w:instrText xml:space="preserve"> PAGEREF _Toc522160591 \h </w:instrText>
        </w:r>
        <w:r w:rsidR="00BB2E54" w:rsidRPr="00930D50">
          <w:rPr>
            <w:noProof/>
            <w:webHidden/>
          </w:rPr>
        </w:r>
        <w:r w:rsidR="00BB2E54" w:rsidRPr="00930D50">
          <w:rPr>
            <w:noProof/>
            <w:webHidden/>
          </w:rPr>
          <w:fldChar w:fldCharType="separate"/>
        </w:r>
        <w:r w:rsidR="00CA26EC">
          <w:rPr>
            <w:noProof/>
            <w:webHidden/>
          </w:rPr>
          <w:t>121</w:t>
        </w:r>
        <w:r w:rsidR="00BB2E54" w:rsidRPr="00930D50">
          <w:rPr>
            <w:noProof/>
            <w:webHidden/>
          </w:rPr>
          <w:fldChar w:fldCharType="end"/>
        </w:r>
      </w:hyperlink>
    </w:p>
    <w:p w14:paraId="0AE1F304" w14:textId="77777777" w:rsidR="00BB2E54" w:rsidRPr="000E250E" w:rsidRDefault="00BB2E54" w:rsidP="00C96DD9">
      <w:pPr>
        <w:pStyle w:val="Caption"/>
        <w:rPr>
          <w:noProof/>
        </w:rPr>
      </w:pPr>
      <w:r w:rsidRPr="00930D50">
        <w:rPr>
          <w:rFonts w:eastAsia="Times New Roman"/>
        </w:rPr>
        <w:fldChar w:fldCharType="end"/>
      </w:r>
      <w:r w:rsidR="00E60E65" w:rsidRPr="00930D50">
        <w:fldChar w:fldCharType="begin"/>
      </w:r>
      <w:r w:rsidR="00480A6D" w:rsidRPr="000E250E">
        <w:instrText xml:space="preserve"> TOC \h \z \c "Planche" </w:instrText>
      </w:r>
      <w:r w:rsidR="00E60E65" w:rsidRPr="00930D50">
        <w:fldChar w:fldCharType="separate"/>
      </w:r>
    </w:p>
    <w:p w14:paraId="19348D56" w14:textId="328A605D" w:rsidR="00BB2E54" w:rsidRPr="00930D50" w:rsidRDefault="0080476F" w:rsidP="00BB2E54">
      <w:pPr>
        <w:pStyle w:val="TableofFigures"/>
        <w:tabs>
          <w:tab w:val="clear" w:pos="1418"/>
          <w:tab w:val="left" w:pos="1276"/>
        </w:tabs>
        <w:ind w:left="1276" w:hanging="1276"/>
        <w:rPr>
          <w:noProof/>
          <w:lang w:eastAsia="fr-FR"/>
        </w:rPr>
      </w:pPr>
      <w:hyperlink w:anchor="_Toc522160624" w:history="1">
        <w:r w:rsidR="00BB2E54" w:rsidRPr="00930D50">
          <w:rPr>
            <w:rStyle w:val="Hyperlink"/>
            <w:rFonts w:cs="Arial"/>
            <w:noProof/>
          </w:rPr>
          <w:t>Planche 1 : Photographies montrant les opérations d’ouverture d’embouchure de la Bouche du Roy</w:t>
        </w:r>
        <w:r w:rsidR="00BB2E54" w:rsidRPr="000E250E">
          <w:rPr>
            <w:noProof/>
            <w:webHidden/>
          </w:rPr>
          <w:tab/>
        </w:r>
        <w:r w:rsidR="00BB2E54" w:rsidRPr="00930D50">
          <w:rPr>
            <w:noProof/>
            <w:webHidden/>
          </w:rPr>
          <w:fldChar w:fldCharType="begin"/>
        </w:r>
        <w:r w:rsidR="00BB2E54" w:rsidRPr="000E250E">
          <w:rPr>
            <w:noProof/>
            <w:webHidden/>
          </w:rPr>
          <w:instrText xml:space="preserve"> PAGEREF _Toc522160624 \h </w:instrText>
        </w:r>
        <w:r w:rsidR="00BB2E54" w:rsidRPr="00930D50">
          <w:rPr>
            <w:noProof/>
            <w:webHidden/>
          </w:rPr>
        </w:r>
        <w:r w:rsidR="00BB2E54" w:rsidRPr="00930D50">
          <w:rPr>
            <w:noProof/>
            <w:webHidden/>
          </w:rPr>
          <w:fldChar w:fldCharType="separate"/>
        </w:r>
        <w:r w:rsidR="00CA26EC">
          <w:rPr>
            <w:noProof/>
            <w:webHidden/>
          </w:rPr>
          <w:t>39</w:t>
        </w:r>
        <w:r w:rsidR="00BB2E54" w:rsidRPr="00930D50">
          <w:rPr>
            <w:noProof/>
            <w:webHidden/>
          </w:rPr>
          <w:fldChar w:fldCharType="end"/>
        </w:r>
      </w:hyperlink>
    </w:p>
    <w:p w14:paraId="101EEE84" w14:textId="665AA3DD" w:rsidR="00BB2E54" w:rsidRPr="00930D50" w:rsidRDefault="0080476F">
      <w:pPr>
        <w:pStyle w:val="TableofFigures"/>
        <w:rPr>
          <w:noProof/>
          <w:lang w:eastAsia="fr-FR"/>
        </w:rPr>
      </w:pPr>
      <w:hyperlink w:anchor="_Toc522160625" w:history="1">
        <w:r w:rsidR="00BB2E54" w:rsidRPr="00930D50">
          <w:rPr>
            <w:rStyle w:val="Hyperlink"/>
            <w:rFonts w:cs="Arial"/>
            <w:noProof/>
          </w:rPr>
          <w:t xml:space="preserve">Planche 2 : </w:t>
        </w:r>
        <w:r w:rsidR="00BB2E54" w:rsidRPr="00930D50">
          <w:rPr>
            <w:rStyle w:val="Hyperlink"/>
            <w:rFonts w:cs="Arial"/>
            <w:noProof/>
            <w:lang w:val="de-DE"/>
          </w:rPr>
          <w:t>Inondation d’une école et d’une maison à Grand-Popo</w:t>
        </w:r>
        <w:r w:rsidR="00BB2E54" w:rsidRPr="000E250E">
          <w:rPr>
            <w:noProof/>
            <w:webHidden/>
          </w:rPr>
          <w:tab/>
        </w:r>
        <w:r w:rsidR="00BB2E54" w:rsidRPr="00930D50">
          <w:rPr>
            <w:noProof/>
            <w:webHidden/>
          </w:rPr>
          <w:fldChar w:fldCharType="begin"/>
        </w:r>
        <w:r w:rsidR="00BB2E54" w:rsidRPr="000E250E">
          <w:rPr>
            <w:noProof/>
            <w:webHidden/>
          </w:rPr>
          <w:instrText xml:space="preserve"> PAGEREF _Toc522160625 \h </w:instrText>
        </w:r>
        <w:r w:rsidR="00BB2E54" w:rsidRPr="00930D50">
          <w:rPr>
            <w:noProof/>
            <w:webHidden/>
          </w:rPr>
        </w:r>
        <w:r w:rsidR="00BB2E54" w:rsidRPr="00930D50">
          <w:rPr>
            <w:noProof/>
            <w:webHidden/>
          </w:rPr>
          <w:fldChar w:fldCharType="separate"/>
        </w:r>
        <w:r w:rsidR="00CA26EC">
          <w:rPr>
            <w:noProof/>
            <w:webHidden/>
          </w:rPr>
          <w:t>73</w:t>
        </w:r>
        <w:r w:rsidR="00BB2E54" w:rsidRPr="00930D50">
          <w:rPr>
            <w:noProof/>
            <w:webHidden/>
          </w:rPr>
          <w:fldChar w:fldCharType="end"/>
        </w:r>
      </w:hyperlink>
    </w:p>
    <w:p w14:paraId="0DB1025E" w14:textId="337FEB78" w:rsidR="00BB2E54" w:rsidRPr="00930D50" w:rsidRDefault="0080476F">
      <w:pPr>
        <w:pStyle w:val="TableofFigures"/>
        <w:rPr>
          <w:noProof/>
          <w:lang w:eastAsia="fr-FR"/>
        </w:rPr>
      </w:pPr>
      <w:hyperlink w:anchor="_Toc522160626" w:history="1">
        <w:r w:rsidR="00BB2E54" w:rsidRPr="00930D50">
          <w:rPr>
            <w:rStyle w:val="Hyperlink"/>
            <w:rFonts w:cs="Arial"/>
            <w:noProof/>
          </w:rPr>
          <w:t>Planche 3 : Végétation autour de l’embouchure de la Bouche du Roy</w:t>
        </w:r>
        <w:r w:rsidR="00BB2E54" w:rsidRPr="000E250E">
          <w:rPr>
            <w:noProof/>
            <w:webHidden/>
          </w:rPr>
          <w:tab/>
        </w:r>
        <w:r w:rsidR="00BB2E54" w:rsidRPr="00930D50">
          <w:rPr>
            <w:noProof/>
            <w:webHidden/>
          </w:rPr>
          <w:fldChar w:fldCharType="begin"/>
        </w:r>
        <w:r w:rsidR="00BB2E54" w:rsidRPr="000E250E">
          <w:rPr>
            <w:noProof/>
            <w:webHidden/>
          </w:rPr>
          <w:instrText xml:space="preserve"> PAGEREF _Toc522160626 \h </w:instrText>
        </w:r>
        <w:r w:rsidR="00BB2E54" w:rsidRPr="00930D50">
          <w:rPr>
            <w:noProof/>
            <w:webHidden/>
          </w:rPr>
        </w:r>
        <w:r w:rsidR="00BB2E54" w:rsidRPr="00930D50">
          <w:rPr>
            <w:noProof/>
            <w:webHidden/>
          </w:rPr>
          <w:fldChar w:fldCharType="separate"/>
        </w:r>
        <w:r w:rsidR="00CA26EC">
          <w:rPr>
            <w:noProof/>
            <w:webHidden/>
          </w:rPr>
          <w:t>86</w:t>
        </w:r>
        <w:r w:rsidR="00BB2E54" w:rsidRPr="00930D50">
          <w:rPr>
            <w:noProof/>
            <w:webHidden/>
          </w:rPr>
          <w:fldChar w:fldCharType="end"/>
        </w:r>
      </w:hyperlink>
    </w:p>
    <w:p w14:paraId="5AB47D67" w14:textId="3984EA0C" w:rsidR="00BB2E54" w:rsidRPr="00930D50" w:rsidRDefault="0080476F">
      <w:pPr>
        <w:pStyle w:val="TableofFigures"/>
        <w:rPr>
          <w:noProof/>
          <w:lang w:eastAsia="fr-FR"/>
        </w:rPr>
      </w:pPr>
      <w:hyperlink w:anchor="_Toc522160627" w:history="1">
        <w:r w:rsidR="00BB2E54" w:rsidRPr="00930D50">
          <w:rPr>
            <w:rStyle w:val="Hyperlink"/>
            <w:rFonts w:cs="Arial"/>
            <w:noProof/>
          </w:rPr>
          <w:t>Planche 4 : la faune de l’embouchure de la bouche du Roy</w:t>
        </w:r>
        <w:r w:rsidR="00BB2E54" w:rsidRPr="000E250E">
          <w:rPr>
            <w:noProof/>
            <w:webHidden/>
          </w:rPr>
          <w:tab/>
        </w:r>
        <w:r w:rsidR="00BB2E54" w:rsidRPr="00930D50">
          <w:rPr>
            <w:noProof/>
            <w:webHidden/>
          </w:rPr>
          <w:fldChar w:fldCharType="begin"/>
        </w:r>
        <w:r w:rsidR="00BB2E54" w:rsidRPr="000E250E">
          <w:rPr>
            <w:noProof/>
            <w:webHidden/>
          </w:rPr>
          <w:instrText xml:space="preserve"> PAGEREF _Toc522160627 \h </w:instrText>
        </w:r>
        <w:r w:rsidR="00BB2E54" w:rsidRPr="00930D50">
          <w:rPr>
            <w:noProof/>
            <w:webHidden/>
          </w:rPr>
        </w:r>
        <w:r w:rsidR="00BB2E54" w:rsidRPr="00930D50">
          <w:rPr>
            <w:noProof/>
            <w:webHidden/>
          </w:rPr>
          <w:fldChar w:fldCharType="separate"/>
        </w:r>
        <w:r w:rsidR="00CA26EC">
          <w:rPr>
            <w:noProof/>
            <w:webHidden/>
          </w:rPr>
          <w:t>88</w:t>
        </w:r>
        <w:r w:rsidR="00BB2E54" w:rsidRPr="00930D50">
          <w:rPr>
            <w:noProof/>
            <w:webHidden/>
          </w:rPr>
          <w:fldChar w:fldCharType="end"/>
        </w:r>
      </w:hyperlink>
    </w:p>
    <w:p w14:paraId="593BCD88" w14:textId="77777777" w:rsidR="00480A6D" w:rsidRPr="000E250E" w:rsidRDefault="00E60E65" w:rsidP="00480A6D">
      <w:pPr>
        <w:pStyle w:val="AText"/>
      </w:pPr>
      <w:r w:rsidRPr="00930D50">
        <w:fldChar w:fldCharType="end"/>
      </w:r>
    </w:p>
    <w:p w14:paraId="6648B092" w14:textId="776AAF29" w:rsidR="00F96559" w:rsidRPr="000E250E" w:rsidRDefault="00F96559">
      <w:pPr>
        <w:spacing w:after="0" w:line="240" w:lineRule="auto"/>
        <w:rPr>
          <w:rFonts w:ascii="Arial" w:eastAsia="Times New Roman" w:hAnsi="Arial" w:cs="Arial"/>
          <w:lang w:eastAsia="de-DE"/>
        </w:rPr>
      </w:pPr>
      <w:r w:rsidRPr="00930D50">
        <w:rPr>
          <w:rFonts w:ascii="Arial" w:hAnsi="Arial" w:cs="Arial"/>
        </w:rPr>
        <w:br w:type="page"/>
      </w:r>
    </w:p>
    <w:p w14:paraId="20397832" w14:textId="77777777" w:rsidR="00F96559" w:rsidRPr="00930D50" w:rsidRDefault="00F96559" w:rsidP="00930D50">
      <w:pPr>
        <w:pStyle w:val="TableofFigures"/>
        <w:ind w:left="0" w:firstLine="0"/>
        <w:rPr>
          <w:b/>
          <w:u w:val="single"/>
        </w:rPr>
      </w:pPr>
      <w:bookmarkStart w:id="4" w:name="_Toc65753216"/>
      <w:r w:rsidRPr="00930D50">
        <w:rPr>
          <w:b/>
          <w:u w:val="single"/>
        </w:rPr>
        <w:lastRenderedPageBreak/>
        <w:t>SIGLES DU TEXTE</w:t>
      </w:r>
      <w:bookmarkEnd w:id="4"/>
    </w:p>
    <w:tbl>
      <w:tblPr>
        <w:tblW w:w="9209" w:type="dxa"/>
        <w:jc w:val="center"/>
        <w:tblCellMar>
          <w:left w:w="70" w:type="dxa"/>
          <w:right w:w="70" w:type="dxa"/>
        </w:tblCellMar>
        <w:tblLook w:val="04A0" w:firstRow="1" w:lastRow="0" w:firstColumn="1" w:lastColumn="0" w:noHBand="0" w:noVBand="1"/>
      </w:tblPr>
      <w:tblGrid>
        <w:gridCol w:w="1694"/>
        <w:gridCol w:w="7515"/>
      </w:tblGrid>
      <w:tr w:rsidR="00F96559" w:rsidRPr="000E250E" w14:paraId="52305448" w14:textId="77777777" w:rsidTr="00930D50">
        <w:trPr>
          <w:trHeight w:val="284"/>
          <w:jc w:val="center"/>
        </w:trPr>
        <w:tc>
          <w:tcPr>
            <w:tcW w:w="1694" w:type="dxa"/>
            <w:vAlign w:val="center"/>
          </w:tcPr>
          <w:p w14:paraId="57C4E969"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ABE</w:t>
            </w:r>
          </w:p>
        </w:tc>
        <w:tc>
          <w:tcPr>
            <w:tcW w:w="7515" w:type="dxa"/>
            <w:noWrap/>
            <w:vAlign w:val="center"/>
          </w:tcPr>
          <w:p w14:paraId="383B336B"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Agence Béninoise pour l’Environnement</w:t>
            </w:r>
          </w:p>
        </w:tc>
      </w:tr>
      <w:tr w:rsidR="00F96559" w:rsidRPr="000E250E" w14:paraId="3D75E22A" w14:textId="77777777" w:rsidTr="00930D50">
        <w:trPr>
          <w:trHeight w:val="284"/>
          <w:jc w:val="center"/>
        </w:trPr>
        <w:tc>
          <w:tcPr>
            <w:tcW w:w="1694" w:type="dxa"/>
            <w:vAlign w:val="center"/>
          </w:tcPr>
          <w:p w14:paraId="231E21C7"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ACCB</w:t>
            </w:r>
          </w:p>
        </w:tc>
        <w:tc>
          <w:tcPr>
            <w:tcW w:w="7515" w:type="dxa"/>
            <w:noWrap/>
            <w:vAlign w:val="center"/>
          </w:tcPr>
          <w:p w14:paraId="56029E0B"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Aire Communautaire de Conservation de la Biodiversité</w:t>
            </w:r>
          </w:p>
        </w:tc>
      </w:tr>
      <w:tr w:rsidR="00F96559" w:rsidRPr="000E250E" w14:paraId="7AD08ED7" w14:textId="77777777" w:rsidTr="00930D50">
        <w:trPr>
          <w:trHeight w:val="284"/>
          <w:jc w:val="center"/>
        </w:trPr>
        <w:tc>
          <w:tcPr>
            <w:tcW w:w="1694" w:type="dxa"/>
            <w:vAlign w:val="center"/>
          </w:tcPr>
          <w:p w14:paraId="6E723AC0"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AES</w:t>
            </w:r>
          </w:p>
        </w:tc>
        <w:tc>
          <w:tcPr>
            <w:tcW w:w="7515" w:type="dxa"/>
            <w:noWrap/>
            <w:vAlign w:val="center"/>
          </w:tcPr>
          <w:p w14:paraId="2F44BB42" w14:textId="77777777" w:rsidR="00F96559" w:rsidRPr="00930D50" w:rsidRDefault="00F96559" w:rsidP="00F96559">
            <w:pPr>
              <w:spacing w:after="0" w:line="240" w:lineRule="auto"/>
              <w:jc w:val="both"/>
              <w:rPr>
                <w:rFonts w:ascii="Arial" w:eastAsia="Times New Roman" w:hAnsi="Arial" w:cs="Arial"/>
                <w:sz w:val="20"/>
                <w:szCs w:val="20"/>
                <w:lang w:eastAsia="fr-FR"/>
              </w:rPr>
            </w:pPr>
            <w:r w:rsidRPr="00930D50">
              <w:rPr>
                <w:rFonts w:ascii="Arial" w:eastAsia="Times New Roman" w:hAnsi="Arial" w:cs="Arial"/>
                <w:sz w:val="20"/>
                <w:szCs w:val="20"/>
                <w:lang w:eastAsia="fr-FR"/>
              </w:rPr>
              <w:t>Audit Environnemental et Social</w:t>
            </w:r>
          </w:p>
        </w:tc>
      </w:tr>
      <w:tr w:rsidR="00F96559" w:rsidRPr="000E250E" w14:paraId="584F5251" w14:textId="77777777" w:rsidTr="00930D50">
        <w:trPr>
          <w:trHeight w:val="284"/>
          <w:jc w:val="center"/>
        </w:trPr>
        <w:tc>
          <w:tcPr>
            <w:tcW w:w="1694" w:type="dxa"/>
            <w:vAlign w:val="center"/>
          </w:tcPr>
          <w:p w14:paraId="2E04D354"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AGR</w:t>
            </w:r>
          </w:p>
        </w:tc>
        <w:tc>
          <w:tcPr>
            <w:tcW w:w="7515" w:type="dxa"/>
            <w:noWrap/>
          </w:tcPr>
          <w:p w14:paraId="0A2C15DC" w14:textId="77777777" w:rsidR="00F96559" w:rsidRPr="00930D50" w:rsidRDefault="00F96559" w:rsidP="00F96559">
            <w:pPr>
              <w:spacing w:after="0" w:line="240" w:lineRule="auto"/>
              <w:rPr>
                <w:rFonts w:ascii="Arial" w:hAnsi="Arial" w:cs="Arial"/>
                <w:sz w:val="20"/>
                <w:szCs w:val="20"/>
              </w:rPr>
            </w:pPr>
            <w:r w:rsidRPr="00930D50">
              <w:rPr>
                <w:rFonts w:ascii="Arial" w:hAnsi="Arial" w:cs="Arial"/>
                <w:sz w:val="20"/>
                <w:szCs w:val="20"/>
              </w:rPr>
              <w:t>Activités Génératrices de Revenus</w:t>
            </w:r>
          </w:p>
        </w:tc>
      </w:tr>
      <w:tr w:rsidR="00F96559" w:rsidRPr="000E250E" w14:paraId="4808299C" w14:textId="77777777" w:rsidTr="00930D50">
        <w:trPr>
          <w:trHeight w:val="284"/>
          <w:jc w:val="center"/>
        </w:trPr>
        <w:tc>
          <w:tcPr>
            <w:tcW w:w="1694" w:type="dxa"/>
            <w:vAlign w:val="center"/>
          </w:tcPr>
          <w:p w14:paraId="7615CC82"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AGVSAN</w:t>
            </w:r>
          </w:p>
        </w:tc>
        <w:tc>
          <w:tcPr>
            <w:tcW w:w="7515" w:type="dxa"/>
            <w:noWrap/>
          </w:tcPr>
          <w:p w14:paraId="3D538453" w14:textId="77777777" w:rsidR="00F96559" w:rsidRPr="00930D50" w:rsidRDefault="00F96559" w:rsidP="00F96559">
            <w:pPr>
              <w:spacing w:after="0" w:line="240" w:lineRule="auto"/>
              <w:rPr>
                <w:rFonts w:ascii="Arial" w:hAnsi="Arial" w:cs="Arial"/>
                <w:sz w:val="20"/>
                <w:szCs w:val="20"/>
              </w:rPr>
            </w:pPr>
            <w:r w:rsidRPr="00930D50">
              <w:rPr>
                <w:rFonts w:ascii="Arial" w:hAnsi="Arial" w:cs="Arial"/>
                <w:sz w:val="20"/>
                <w:szCs w:val="20"/>
              </w:rPr>
              <w:t xml:space="preserve">Analyse Globale de la Vulnérabilité, de la Sécurité Alimentaire et de la Nutrition </w:t>
            </w:r>
          </w:p>
        </w:tc>
      </w:tr>
      <w:tr w:rsidR="00F96559" w:rsidRPr="000E250E" w14:paraId="2E09AA7C" w14:textId="77777777" w:rsidTr="00930D50">
        <w:trPr>
          <w:trHeight w:val="284"/>
          <w:jc w:val="center"/>
        </w:trPr>
        <w:tc>
          <w:tcPr>
            <w:tcW w:w="1694" w:type="dxa"/>
            <w:vAlign w:val="center"/>
          </w:tcPr>
          <w:p w14:paraId="7C312E1E"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lang w:val="x-none"/>
              </w:rPr>
              <w:t>ANDF</w:t>
            </w:r>
          </w:p>
        </w:tc>
        <w:tc>
          <w:tcPr>
            <w:tcW w:w="7515" w:type="dxa"/>
            <w:noWrap/>
          </w:tcPr>
          <w:p w14:paraId="05C33D0C" w14:textId="77777777" w:rsidR="00F96559" w:rsidRPr="00930D50" w:rsidRDefault="00F96559" w:rsidP="00F96559">
            <w:pPr>
              <w:spacing w:after="0" w:line="240" w:lineRule="auto"/>
              <w:rPr>
                <w:rFonts w:ascii="Arial" w:hAnsi="Arial" w:cs="Arial"/>
                <w:sz w:val="20"/>
                <w:szCs w:val="20"/>
                <w:lang w:val="x-none"/>
              </w:rPr>
            </w:pPr>
            <w:r w:rsidRPr="00930D50">
              <w:rPr>
                <w:rFonts w:ascii="Arial" w:hAnsi="Arial" w:cs="Arial"/>
                <w:sz w:val="20"/>
                <w:szCs w:val="20"/>
                <w:lang w:val="x-none"/>
              </w:rPr>
              <w:t>Agence Nationale du Domaine et du Foncier</w:t>
            </w:r>
          </w:p>
        </w:tc>
      </w:tr>
      <w:tr w:rsidR="00F96559" w:rsidRPr="000E250E" w14:paraId="41359C3E" w14:textId="77777777" w:rsidTr="00930D50">
        <w:trPr>
          <w:trHeight w:val="284"/>
          <w:jc w:val="center"/>
        </w:trPr>
        <w:tc>
          <w:tcPr>
            <w:tcW w:w="1694" w:type="dxa"/>
            <w:vAlign w:val="center"/>
          </w:tcPr>
          <w:p w14:paraId="43DE2892"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ANPC</w:t>
            </w:r>
          </w:p>
        </w:tc>
        <w:tc>
          <w:tcPr>
            <w:tcW w:w="7515" w:type="dxa"/>
            <w:noWrap/>
          </w:tcPr>
          <w:p w14:paraId="3CC7347E" w14:textId="77777777" w:rsidR="00F96559" w:rsidRPr="00930D50" w:rsidRDefault="00F96559" w:rsidP="00F96559">
            <w:pPr>
              <w:spacing w:after="0" w:line="240" w:lineRule="auto"/>
              <w:rPr>
                <w:rFonts w:ascii="Arial" w:hAnsi="Arial" w:cs="Arial"/>
                <w:sz w:val="20"/>
                <w:szCs w:val="20"/>
              </w:rPr>
            </w:pPr>
            <w:r w:rsidRPr="00930D50">
              <w:rPr>
                <w:rFonts w:ascii="Arial" w:hAnsi="Arial" w:cs="Arial"/>
                <w:sz w:val="20"/>
                <w:szCs w:val="20"/>
              </w:rPr>
              <w:t>Agence Nationale de Protection Civile.</w:t>
            </w:r>
          </w:p>
        </w:tc>
      </w:tr>
      <w:tr w:rsidR="00F96559" w:rsidRPr="000E250E" w14:paraId="56E8E88A" w14:textId="77777777" w:rsidTr="00930D50">
        <w:trPr>
          <w:trHeight w:val="284"/>
          <w:jc w:val="center"/>
        </w:trPr>
        <w:tc>
          <w:tcPr>
            <w:tcW w:w="1694" w:type="dxa"/>
            <w:vAlign w:val="center"/>
          </w:tcPr>
          <w:p w14:paraId="40B7C187"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AP</w:t>
            </w:r>
          </w:p>
        </w:tc>
        <w:tc>
          <w:tcPr>
            <w:tcW w:w="7515" w:type="dxa"/>
            <w:noWrap/>
          </w:tcPr>
          <w:p w14:paraId="64882B10" w14:textId="77777777" w:rsidR="00F96559" w:rsidRPr="00930D50" w:rsidRDefault="00F96559" w:rsidP="00F96559">
            <w:pPr>
              <w:spacing w:after="0" w:line="240" w:lineRule="auto"/>
              <w:rPr>
                <w:rFonts w:ascii="Arial" w:hAnsi="Arial" w:cs="Arial"/>
                <w:sz w:val="20"/>
                <w:szCs w:val="20"/>
              </w:rPr>
            </w:pPr>
            <w:r w:rsidRPr="00930D50">
              <w:rPr>
                <w:rFonts w:ascii="Arial" w:hAnsi="Arial" w:cs="Arial"/>
              </w:rPr>
              <w:t>Audience Publique</w:t>
            </w:r>
          </w:p>
        </w:tc>
      </w:tr>
      <w:tr w:rsidR="00F96559" w:rsidRPr="000E250E" w14:paraId="01AA67A2" w14:textId="77777777" w:rsidTr="00930D50">
        <w:trPr>
          <w:trHeight w:val="284"/>
          <w:jc w:val="center"/>
        </w:trPr>
        <w:tc>
          <w:tcPr>
            <w:tcW w:w="1694" w:type="dxa"/>
            <w:vAlign w:val="center"/>
          </w:tcPr>
          <w:p w14:paraId="402DED45"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CCE</w:t>
            </w:r>
          </w:p>
        </w:tc>
        <w:tc>
          <w:tcPr>
            <w:tcW w:w="7515" w:type="dxa"/>
            <w:noWrap/>
          </w:tcPr>
          <w:p w14:paraId="3CF44290" w14:textId="77777777" w:rsidR="00F96559" w:rsidRPr="00930D50" w:rsidRDefault="00F96559" w:rsidP="00F96559">
            <w:pPr>
              <w:spacing w:after="0" w:line="240" w:lineRule="auto"/>
              <w:rPr>
                <w:rFonts w:ascii="Arial" w:eastAsia="Times New Roman" w:hAnsi="Arial" w:cs="Arial"/>
                <w:sz w:val="20"/>
                <w:szCs w:val="20"/>
              </w:rPr>
            </w:pPr>
            <w:r w:rsidRPr="00930D50">
              <w:rPr>
                <w:rFonts w:ascii="Arial" w:eastAsia="Times New Roman" w:hAnsi="Arial" w:cs="Arial"/>
                <w:sz w:val="20"/>
                <w:szCs w:val="20"/>
              </w:rPr>
              <w:t>Certificat de conformité Environnementale (CCE)</w:t>
            </w:r>
          </w:p>
        </w:tc>
      </w:tr>
      <w:tr w:rsidR="00F96559" w:rsidRPr="000E250E" w14:paraId="14EEA1F1" w14:textId="77777777" w:rsidTr="00930D50">
        <w:trPr>
          <w:trHeight w:val="284"/>
          <w:jc w:val="center"/>
        </w:trPr>
        <w:tc>
          <w:tcPr>
            <w:tcW w:w="1694" w:type="dxa"/>
            <w:vAlign w:val="center"/>
          </w:tcPr>
          <w:p w14:paraId="015652C0" w14:textId="77777777" w:rsidR="00F96559" w:rsidRPr="00930D50" w:rsidRDefault="00F96559" w:rsidP="00F96559">
            <w:pPr>
              <w:spacing w:after="0" w:line="240" w:lineRule="auto"/>
              <w:jc w:val="both"/>
              <w:rPr>
                <w:rFonts w:ascii="Arial" w:hAnsi="Arial" w:cs="Arial"/>
                <w:sz w:val="20"/>
                <w:szCs w:val="20"/>
              </w:rPr>
            </w:pPr>
            <w:proofErr w:type="spellStart"/>
            <w:r w:rsidRPr="00930D50">
              <w:rPr>
                <w:rFonts w:ascii="Arial" w:hAnsi="Arial" w:cs="Arial"/>
                <w:sz w:val="20"/>
                <w:szCs w:val="20"/>
              </w:rPr>
              <w:t>Cerema</w:t>
            </w:r>
            <w:proofErr w:type="spellEnd"/>
          </w:p>
        </w:tc>
        <w:tc>
          <w:tcPr>
            <w:tcW w:w="7515" w:type="dxa"/>
            <w:noWrap/>
          </w:tcPr>
          <w:p w14:paraId="67B13943" w14:textId="77777777" w:rsidR="00F96559" w:rsidRPr="00930D50" w:rsidRDefault="00F96559" w:rsidP="00F96559">
            <w:pPr>
              <w:spacing w:after="0" w:line="240" w:lineRule="auto"/>
              <w:rPr>
                <w:rFonts w:ascii="Arial" w:hAnsi="Arial" w:cs="Arial"/>
                <w:sz w:val="20"/>
                <w:szCs w:val="20"/>
              </w:rPr>
            </w:pPr>
            <w:r w:rsidRPr="00930D50">
              <w:rPr>
                <w:rFonts w:ascii="Arial" w:hAnsi="Arial" w:cs="Arial"/>
                <w:sz w:val="20"/>
                <w:szCs w:val="20"/>
              </w:rPr>
              <w:t>Centre d'études et d'expertise sur les risques, l'environnement, la mobilité et l'aménagement</w:t>
            </w:r>
          </w:p>
        </w:tc>
      </w:tr>
      <w:tr w:rsidR="00F96559" w:rsidRPr="000E250E" w14:paraId="2C558F16" w14:textId="77777777" w:rsidTr="00930D50">
        <w:trPr>
          <w:trHeight w:val="284"/>
          <w:jc w:val="center"/>
        </w:trPr>
        <w:tc>
          <w:tcPr>
            <w:tcW w:w="1694" w:type="dxa"/>
            <w:vAlign w:val="center"/>
          </w:tcPr>
          <w:p w14:paraId="21C762C9"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CGES</w:t>
            </w:r>
          </w:p>
        </w:tc>
        <w:tc>
          <w:tcPr>
            <w:tcW w:w="7515" w:type="dxa"/>
            <w:noWrap/>
          </w:tcPr>
          <w:p w14:paraId="79257063" w14:textId="77777777" w:rsidR="00F96559" w:rsidRPr="00930D50" w:rsidRDefault="00F96559" w:rsidP="00F96559">
            <w:pPr>
              <w:spacing w:after="0" w:line="240" w:lineRule="auto"/>
              <w:rPr>
                <w:rFonts w:ascii="Arial" w:hAnsi="Arial" w:cs="Arial"/>
                <w:sz w:val="20"/>
                <w:szCs w:val="20"/>
              </w:rPr>
            </w:pPr>
            <w:r w:rsidRPr="00930D50">
              <w:rPr>
                <w:rFonts w:ascii="Arial" w:hAnsi="Arial" w:cs="Arial"/>
                <w:sz w:val="20"/>
                <w:szCs w:val="20"/>
              </w:rPr>
              <w:t>Cadre de Gestion Environnementale et Sociale</w:t>
            </w:r>
          </w:p>
        </w:tc>
      </w:tr>
      <w:tr w:rsidR="00F96559" w:rsidRPr="000E250E" w14:paraId="03218E5B" w14:textId="77777777" w:rsidTr="00930D50">
        <w:trPr>
          <w:trHeight w:val="284"/>
          <w:jc w:val="center"/>
        </w:trPr>
        <w:tc>
          <w:tcPr>
            <w:tcW w:w="1694" w:type="dxa"/>
            <w:vAlign w:val="center"/>
          </w:tcPr>
          <w:p w14:paraId="695F020D"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CNUCC</w:t>
            </w:r>
          </w:p>
        </w:tc>
        <w:tc>
          <w:tcPr>
            <w:tcW w:w="7515" w:type="dxa"/>
            <w:noWrap/>
          </w:tcPr>
          <w:p w14:paraId="7CDE9C5D" w14:textId="77777777" w:rsidR="00F96559" w:rsidRPr="00930D50" w:rsidRDefault="00F96559" w:rsidP="00F96559">
            <w:pPr>
              <w:spacing w:after="0" w:line="240" w:lineRule="auto"/>
              <w:rPr>
                <w:rFonts w:ascii="Arial" w:hAnsi="Arial" w:cs="Arial"/>
                <w:sz w:val="20"/>
                <w:szCs w:val="20"/>
              </w:rPr>
            </w:pPr>
            <w:r w:rsidRPr="00930D50">
              <w:rPr>
                <w:rFonts w:ascii="Arial" w:hAnsi="Arial" w:cs="Arial"/>
                <w:sz w:val="20"/>
                <w:szCs w:val="20"/>
              </w:rPr>
              <w:t xml:space="preserve">Convention cadre des Nations Unies sur les Changements Climatiques </w:t>
            </w:r>
          </w:p>
        </w:tc>
      </w:tr>
      <w:tr w:rsidR="00F96559" w:rsidRPr="000E250E" w14:paraId="2B3F6B89" w14:textId="77777777" w:rsidTr="00930D50">
        <w:trPr>
          <w:trHeight w:val="284"/>
          <w:jc w:val="center"/>
        </w:trPr>
        <w:tc>
          <w:tcPr>
            <w:tcW w:w="1694" w:type="dxa"/>
            <w:vAlign w:val="center"/>
          </w:tcPr>
          <w:p w14:paraId="395EE232"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CPR</w:t>
            </w:r>
          </w:p>
        </w:tc>
        <w:tc>
          <w:tcPr>
            <w:tcW w:w="7515" w:type="dxa"/>
            <w:noWrap/>
          </w:tcPr>
          <w:p w14:paraId="0818674B" w14:textId="77777777" w:rsidR="00F96559" w:rsidRPr="00930D50" w:rsidRDefault="00F96559" w:rsidP="00F96559">
            <w:pPr>
              <w:spacing w:after="0" w:line="240" w:lineRule="auto"/>
              <w:rPr>
                <w:rFonts w:ascii="Arial" w:hAnsi="Arial" w:cs="Arial"/>
                <w:sz w:val="20"/>
                <w:szCs w:val="20"/>
              </w:rPr>
            </w:pPr>
            <w:r w:rsidRPr="00930D50">
              <w:rPr>
                <w:rFonts w:ascii="Arial" w:hAnsi="Arial" w:cs="Arial"/>
                <w:sz w:val="20"/>
                <w:szCs w:val="20"/>
              </w:rPr>
              <w:t xml:space="preserve">Cadre de Politique de Réinstallation </w:t>
            </w:r>
          </w:p>
        </w:tc>
      </w:tr>
      <w:tr w:rsidR="00F96559" w:rsidRPr="000E250E" w14:paraId="2B73A900" w14:textId="77777777" w:rsidTr="00930D50">
        <w:trPr>
          <w:trHeight w:val="284"/>
          <w:jc w:val="center"/>
        </w:trPr>
        <w:tc>
          <w:tcPr>
            <w:tcW w:w="1694" w:type="dxa"/>
            <w:vAlign w:val="center"/>
          </w:tcPr>
          <w:p w14:paraId="3B0D1E97"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DDCVDD</w:t>
            </w:r>
          </w:p>
        </w:tc>
        <w:tc>
          <w:tcPr>
            <w:tcW w:w="7515" w:type="dxa"/>
            <w:noWrap/>
          </w:tcPr>
          <w:p w14:paraId="015B6D10" w14:textId="77777777" w:rsidR="00F96559" w:rsidRPr="00930D50" w:rsidRDefault="00F96559" w:rsidP="00F96559">
            <w:pPr>
              <w:spacing w:after="0" w:line="240" w:lineRule="auto"/>
              <w:rPr>
                <w:rFonts w:ascii="Arial" w:hAnsi="Arial" w:cs="Arial"/>
                <w:sz w:val="20"/>
                <w:szCs w:val="20"/>
                <w:lang w:val="x-none"/>
              </w:rPr>
            </w:pPr>
            <w:r w:rsidRPr="00930D50">
              <w:rPr>
                <w:rFonts w:ascii="Arial" w:hAnsi="Arial" w:cs="Arial"/>
                <w:sz w:val="20"/>
                <w:szCs w:val="20"/>
                <w:lang w:val="x-none"/>
              </w:rPr>
              <w:t>Direction Départementale du Cadre de Vie et du Développement Durable</w:t>
            </w:r>
          </w:p>
        </w:tc>
      </w:tr>
      <w:tr w:rsidR="00F96559" w:rsidRPr="000E250E" w14:paraId="6679EA0D" w14:textId="77777777" w:rsidTr="00930D50">
        <w:trPr>
          <w:trHeight w:val="284"/>
          <w:jc w:val="center"/>
        </w:trPr>
        <w:tc>
          <w:tcPr>
            <w:tcW w:w="1694" w:type="dxa"/>
            <w:vAlign w:val="center"/>
          </w:tcPr>
          <w:p w14:paraId="0F272298" w14:textId="77777777" w:rsidR="00F96559" w:rsidRPr="00930D50" w:rsidRDefault="00F96559" w:rsidP="00F96559">
            <w:pPr>
              <w:spacing w:after="0" w:line="240" w:lineRule="auto"/>
              <w:jc w:val="both"/>
              <w:rPr>
                <w:rFonts w:ascii="Arial" w:hAnsi="Arial" w:cs="Arial"/>
                <w:lang w:val="x-none"/>
              </w:rPr>
            </w:pPr>
            <w:r w:rsidRPr="00930D50">
              <w:rPr>
                <w:rFonts w:ascii="Arial" w:hAnsi="Arial" w:cs="Arial"/>
                <w:lang w:val="x-none"/>
              </w:rPr>
              <w:t>DG-Eau</w:t>
            </w:r>
          </w:p>
        </w:tc>
        <w:tc>
          <w:tcPr>
            <w:tcW w:w="7515" w:type="dxa"/>
            <w:noWrap/>
          </w:tcPr>
          <w:p w14:paraId="6B66EC08" w14:textId="77777777" w:rsidR="00F96559" w:rsidRPr="00930D50" w:rsidRDefault="00F96559" w:rsidP="00F96559">
            <w:pPr>
              <w:spacing w:after="0" w:line="240" w:lineRule="auto"/>
              <w:rPr>
                <w:rFonts w:ascii="Arial" w:hAnsi="Arial" w:cs="Arial"/>
                <w:lang w:val="x-none"/>
              </w:rPr>
            </w:pPr>
            <w:r w:rsidRPr="00930D50">
              <w:rPr>
                <w:rFonts w:ascii="Arial" w:hAnsi="Arial" w:cs="Arial"/>
                <w:lang w:val="x-none"/>
              </w:rPr>
              <w:t xml:space="preserve">Direction Générale de l’Eau </w:t>
            </w:r>
          </w:p>
        </w:tc>
      </w:tr>
      <w:tr w:rsidR="00F96559" w:rsidRPr="000E250E" w14:paraId="15F4D669" w14:textId="77777777" w:rsidTr="00930D50">
        <w:trPr>
          <w:trHeight w:val="284"/>
          <w:jc w:val="center"/>
        </w:trPr>
        <w:tc>
          <w:tcPr>
            <w:tcW w:w="1694" w:type="dxa"/>
            <w:vAlign w:val="center"/>
          </w:tcPr>
          <w:p w14:paraId="6E14CF9C"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DPBCPE</w:t>
            </w:r>
          </w:p>
        </w:tc>
        <w:tc>
          <w:tcPr>
            <w:tcW w:w="7515" w:type="dxa"/>
            <w:noWrap/>
          </w:tcPr>
          <w:p w14:paraId="2F6D7A2D" w14:textId="77777777" w:rsidR="00F96559" w:rsidRPr="00930D50" w:rsidRDefault="00F96559" w:rsidP="00F96559">
            <w:pPr>
              <w:spacing w:after="0" w:line="240" w:lineRule="auto"/>
              <w:rPr>
                <w:rFonts w:ascii="Arial" w:hAnsi="Arial" w:cs="Arial"/>
                <w:sz w:val="20"/>
                <w:szCs w:val="20"/>
              </w:rPr>
            </w:pPr>
            <w:r w:rsidRPr="00930D50">
              <w:rPr>
                <w:rFonts w:ascii="Arial" w:hAnsi="Arial" w:cs="Arial"/>
                <w:sz w:val="20"/>
                <w:szCs w:val="20"/>
              </w:rPr>
              <w:t xml:space="preserve">Direction de la Protection des Berges et Côtes et de la Préservation des Ecosystèmes </w:t>
            </w:r>
          </w:p>
        </w:tc>
      </w:tr>
      <w:tr w:rsidR="00F96559" w:rsidRPr="000E250E" w14:paraId="79C89914" w14:textId="77777777" w:rsidTr="00930D50">
        <w:trPr>
          <w:trHeight w:val="284"/>
          <w:jc w:val="center"/>
        </w:trPr>
        <w:tc>
          <w:tcPr>
            <w:tcW w:w="1694" w:type="dxa"/>
            <w:vAlign w:val="center"/>
          </w:tcPr>
          <w:p w14:paraId="6CD22740"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EESS</w:t>
            </w:r>
          </w:p>
        </w:tc>
        <w:tc>
          <w:tcPr>
            <w:tcW w:w="7515" w:type="dxa"/>
            <w:noWrap/>
          </w:tcPr>
          <w:p w14:paraId="5538A96D" w14:textId="77777777" w:rsidR="00F96559" w:rsidRPr="00930D50" w:rsidRDefault="00F96559" w:rsidP="00F96559">
            <w:pPr>
              <w:spacing w:after="0" w:line="240" w:lineRule="auto"/>
              <w:rPr>
                <w:rFonts w:ascii="Arial" w:hAnsi="Arial" w:cs="Arial"/>
                <w:sz w:val="20"/>
                <w:szCs w:val="20"/>
              </w:rPr>
            </w:pPr>
            <w:r w:rsidRPr="00930D50">
              <w:rPr>
                <w:rFonts w:ascii="Arial" w:hAnsi="Arial" w:cs="Arial"/>
                <w:sz w:val="20"/>
                <w:szCs w:val="20"/>
              </w:rPr>
              <w:t>Evaluation Environnementale et Sociale Stratégique</w:t>
            </w:r>
          </w:p>
        </w:tc>
      </w:tr>
      <w:tr w:rsidR="00F96559" w:rsidRPr="000E250E" w14:paraId="4FDB0E5C" w14:textId="77777777" w:rsidTr="00930D50">
        <w:trPr>
          <w:trHeight w:val="284"/>
          <w:jc w:val="center"/>
        </w:trPr>
        <w:tc>
          <w:tcPr>
            <w:tcW w:w="1694" w:type="dxa"/>
            <w:vAlign w:val="center"/>
          </w:tcPr>
          <w:p w14:paraId="1FA59658"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EIES</w:t>
            </w:r>
          </w:p>
        </w:tc>
        <w:tc>
          <w:tcPr>
            <w:tcW w:w="7515" w:type="dxa"/>
            <w:noWrap/>
          </w:tcPr>
          <w:p w14:paraId="2E856E09" w14:textId="77777777" w:rsidR="00F96559" w:rsidRPr="00930D50" w:rsidRDefault="00F96559" w:rsidP="00F96559">
            <w:pPr>
              <w:spacing w:after="0" w:line="240" w:lineRule="auto"/>
              <w:rPr>
                <w:rFonts w:ascii="Arial" w:eastAsia="Times New Roman" w:hAnsi="Arial" w:cs="Arial"/>
                <w:sz w:val="20"/>
                <w:szCs w:val="20"/>
              </w:rPr>
            </w:pPr>
            <w:r w:rsidRPr="00930D50">
              <w:rPr>
                <w:rFonts w:ascii="Arial" w:hAnsi="Arial" w:cs="Arial"/>
                <w:sz w:val="20"/>
                <w:szCs w:val="20"/>
              </w:rPr>
              <w:t>Evaluation d’Impact Environnemental et Social</w:t>
            </w:r>
          </w:p>
        </w:tc>
      </w:tr>
      <w:tr w:rsidR="00F96559" w:rsidRPr="000E250E" w14:paraId="363B10C3" w14:textId="77777777" w:rsidTr="00930D50">
        <w:trPr>
          <w:trHeight w:val="284"/>
          <w:jc w:val="center"/>
        </w:trPr>
        <w:tc>
          <w:tcPr>
            <w:tcW w:w="1694" w:type="dxa"/>
            <w:vAlign w:val="center"/>
          </w:tcPr>
          <w:p w14:paraId="21C2B704"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E&amp;S</w:t>
            </w:r>
          </w:p>
        </w:tc>
        <w:tc>
          <w:tcPr>
            <w:tcW w:w="7515" w:type="dxa"/>
            <w:noWrap/>
          </w:tcPr>
          <w:p w14:paraId="45F3D4E4" w14:textId="77777777" w:rsidR="00F96559" w:rsidRPr="00930D50" w:rsidRDefault="00F96559" w:rsidP="00F96559">
            <w:pPr>
              <w:spacing w:after="0" w:line="240" w:lineRule="auto"/>
              <w:rPr>
                <w:rFonts w:ascii="Arial" w:hAnsi="Arial" w:cs="Arial"/>
                <w:sz w:val="20"/>
                <w:szCs w:val="20"/>
              </w:rPr>
            </w:pPr>
            <w:r w:rsidRPr="00930D50">
              <w:rPr>
                <w:rFonts w:ascii="Arial" w:hAnsi="Arial" w:cs="Arial"/>
                <w:sz w:val="20"/>
                <w:szCs w:val="20"/>
              </w:rPr>
              <w:t>Environnementales et Sociales</w:t>
            </w:r>
          </w:p>
        </w:tc>
      </w:tr>
      <w:tr w:rsidR="00F96559" w:rsidRPr="000E250E" w14:paraId="113CD4D8" w14:textId="77777777" w:rsidTr="00930D50">
        <w:trPr>
          <w:trHeight w:val="284"/>
          <w:jc w:val="center"/>
        </w:trPr>
        <w:tc>
          <w:tcPr>
            <w:tcW w:w="1694" w:type="dxa"/>
            <w:vAlign w:val="center"/>
          </w:tcPr>
          <w:p w14:paraId="12FECBD4"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FNEC</w:t>
            </w:r>
          </w:p>
        </w:tc>
        <w:tc>
          <w:tcPr>
            <w:tcW w:w="7515" w:type="dxa"/>
            <w:noWrap/>
          </w:tcPr>
          <w:p w14:paraId="53DE4654" w14:textId="77777777" w:rsidR="00F96559" w:rsidRPr="00930D50" w:rsidRDefault="00F96559" w:rsidP="00F96559">
            <w:pPr>
              <w:spacing w:after="0" w:line="240" w:lineRule="auto"/>
              <w:rPr>
                <w:rFonts w:ascii="Arial" w:hAnsi="Arial" w:cs="Arial"/>
                <w:sz w:val="20"/>
                <w:szCs w:val="20"/>
              </w:rPr>
            </w:pPr>
            <w:r w:rsidRPr="00930D50">
              <w:rPr>
                <w:rFonts w:ascii="Arial" w:hAnsi="Arial" w:cs="Arial"/>
                <w:sz w:val="20"/>
                <w:szCs w:val="20"/>
              </w:rPr>
              <w:t>Fonds National pour l’Environnement et du Climat</w:t>
            </w:r>
          </w:p>
        </w:tc>
      </w:tr>
      <w:tr w:rsidR="00F96559" w:rsidRPr="000E250E" w14:paraId="2039E1A1" w14:textId="77777777" w:rsidTr="00930D50">
        <w:trPr>
          <w:trHeight w:val="284"/>
          <w:jc w:val="center"/>
        </w:trPr>
        <w:tc>
          <w:tcPr>
            <w:tcW w:w="1694" w:type="dxa"/>
            <w:vAlign w:val="center"/>
          </w:tcPr>
          <w:p w14:paraId="65BE0B27"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GIRE</w:t>
            </w:r>
          </w:p>
        </w:tc>
        <w:tc>
          <w:tcPr>
            <w:tcW w:w="7515" w:type="dxa"/>
            <w:noWrap/>
          </w:tcPr>
          <w:p w14:paraId="46BEC935" w14:textId="77777777" w:rsidR="00F96559" w:rsidRPr="00930D50" w:rsidRDefault="00F96559" w:rsidP="00F96559">
            <w:pPr>
              <w:spacing w:after="0" w:line="240" w:lineRule="auto"/>
              <w:rPr>
                <w:rFonts w:ascii="Arial" w:hAnsi="Arial" w:cs="Arial"/>
                <w:sz w:val="20"/>
                <w:szCs w:val="20"/>
              </w:rPr>
            </w:pPr>
            <w:r w:rsidRPr="00930D50">
              <w:rPr>
                <w:rFonts w:ascii="Arial" w:hAnsi="Arial" w:cs="Arial"/>
              </w:rPr>
              <w:t>Gestion Intégrée des Ressources en Eau</w:t>
            </w:r>
          </w:p>
        </w:tc>
      </w:tr>
      <w:tr w:rsidR="00F96559" w:rsidRPr="000E250E" w14:paraId="496A5B84" w14:textId="77777777" w:rsidTr="00930D50">
        <w:trPr>
          <w:trHeight w:val="284"/>
          <w:jc w:val="center"/>
        </w:trPr>
        <w:tc>
          <w:tcPr>
            <w:tcW w:w="1694" w:type="dxa"/>
            <w:vAlign w:val="center"/>
          </w:tcPr>
          <w:p w14:paraId="67919C20"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IE</w:t>
            </w:r>
          </w:p>
        </w:tc>
        <w:tc>
          <w:tcPr>
            <w:tcW w:w="7515" w:type="dxa"/>
            <w:noWrap/>
          </w:tcPr>
          <w:p w14:paraId="581F7222" w14:textId="77777777" w:rsidR="00F96559" w:rsidRPr="00930D50" w:rsidRDefault="00F96559" w:rsidP="00F96559">
            <w:pPr>
              <w:spacing w:after="0" w:line="240" w:lineRule="auto"/>
              <w:rPr>
                <w:rFonts w:ascii="Arial" w:hAnsi="Arial" w:cs="Arial"/>
                <w:sz w:val="20"/>
                <w:szCs w:val="20"/>
              </w:rPr>
            </w:pPr>
            <w:r w:rsidRPr="00930D50">
              <w:rPr>
                <w:rFonts w:ascii="Arial" w:hAnsi="Arial" w:cs="Arial"/>
                <w:sz w:val="20"/>
                <w:szCs w:val="20"/>
              </w:rPr>
              <w:t>Inspection Environnementale</w:t>
            </w:r>
          </w:p>
        </w:tc>
      </w:tr>
      <w:tr w:rsidR="00F96559" w:rsidRPr="000E250E" w14:paraId="07FB7EBC" w14:textId="77777777" w:rsidTr="00930D50">
        <w:trPr>
          <w:trHeight w:val="284"/>
          <w:jc w:val="center"/>
        </w:trPr>
        <w:tc>
          <w:tcPr>
            <w:tcW w:w="1694" w:type="dxa"/>
            <w:vAlign w:val="center"/>
          </w:tcPr>
          <w:p w14:paraId="1045B6A4"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MCVDD</w:t>
            </w:r>
          </w:p>
        </w:tc>
        <w:tc>
          <w:tcPr>
            <w:tcW w:w="7515" w:type="dxa"/>
            <w:noWrap/>
          </w:tcPr>
          <w:p w14:paraId="5D7C6354" w14:textId="77777777" w:rsidR="00F96559" w:rsidRPr="00930D50" w:rsidRDefault="00F96559" w:rsidP="00F96559">
            <w:pPr>
              <w:spacing w:after="0" w:line="240" w:lineRule="auto"/>
              <w:rPr>
                <w:rFonts w:ascii="Arial" w:hAnsi="Arial" w:cs="Arial"/>
                <w:sz w:val="20"/>
                <w:szCs w:val="20"/>
              </w:rPr>
            </w:pPr>
            <w:r w:rsidRPr="00930D50">
              <w:rPr>
                <w:rFonts w:ascii="Arial" w:hAnsi="Arial" w:cs="Arial"/>
                <w:lang w:val="x-none"/>
              </w:rPr>
              <w:t>Ministère du Cadre de Vie et du Développement Durable</w:t>
            </w:r>
          </w:p>
        </w:tc>
      </w:tr>
      <w:tr w:rsidR="00F96559" w:rsidRPr="000E250E" w14:paraId="5FD817A4" w14:textId="77777777" w:rsidTr="00930D50">
        <w:trPr>
          <w:trHeight w:val="284"/>
          <w:jc w:val="center"/>
        </w:trPr>
        <w:tc>
          <w:tcPr>
            <w:tcW w:w="1694" w:type="dxa"/>
            <w:vAlign w:val="center"/>
          </w:tcPr>
          <w:p w14:paraId="5639B761"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lang w:val="x-none"/>
              </w:rPr>
              <w:t>MEM</w:t>
            </w:r>
          </w:p>
        </w:tc>
        <w:tc>
          <w:tcPr>
            <w:tcW w:w="7515" w:type="dxa"/>
            <w:noWrap/>
          </w:tcPr>
          <w:p w14:paraId="7F3CF035" w14:textId="77777777" w:rsidR="00F96559" w:rsidRPr="00930D50" w:rsidRDefault="00F96559" w:rsidP="00F96559">
            <w:pPr>
              <w:spacing w:after="0" w:line="240" w:lineRule="auto"/>
              <w:rPr>
                <w:rFonts w:ascii="Arial" w:hAnsi="Arial" w:cs="Arial"/>
                <w:lang w:val="x-none"/>
              </w:rPr>
            </w:pPr>
            <w:r w:rsidRPr="00930D50">
              <w:rPr>
                <w:rFonts w:ascii="Arial" w:hAnsi="Arial" w:cs="Arial"/>
                <w:lang w:val="x-none"/>
              </w:rPr>
              <w:t xml:space="preserve">Ministère de l’Eau et des Mines </w:t>
            </w:r>
          </w:p>
        </w:tc>
      </w:tr>
      <w:tr w:rsidR="00F96559" w:rsidRPr="000E250E" w14:paraId="6EEB4052" w14:textId="77777777" w:rsidTr="00930D50">
        <w:trPr>
          <w:trHeight w:val="284"/>
          <w:jc w:val="center"/>
        </w:trPr>
        <w:tc>
          <w:tcPr>
            <w:tcW w:w="1694" w:type="dxa"/>
            <w:vAlign w:val="center"/>
          </w:tcPr>
          <w:p w14:paraId="000FC81F" w14:textId="77777777" w:rsidR="00F96559" w:rsidRPr="00930D50" w:rsidRDefault="00F96559" w:rsidP="00F96559">
            <w:pPr>
              <w:spacing w:after="0" w:line="240" w:lineRule="auto"/>
              <w:jc w:val="both"/>
              <w:rPr>
                <w:rFonts w:ascii="Arial" w:hAnsi="Arial" w:cs="Arial"/>
                <w:lang w:val="x-none"/>
              </w:rPr>
            </w:pPr>
            <w:r w:rsidRPr="00930D50">
              <w:rPr>
                <w:rFonts w:ascii="Arial" w:hAnsi="Arial" w:cs="Arial"/>
                <w:lang w:val="x-none"/>
              </w:rPr>
              <w:t>MISP</w:t>
            </w:r>
          </w:p>
        </w:tc>
        <w:tc>
          <w:tcPr>
            <w:tcW w:w="7515" w:type="dxa"/>
            <w:noWrap/>
          </w:tcPr>
          <w:p w14:paraId="787D030F" w14:textId="77777777" w:rsidR="00F96559" w:rsidRPr="00930D50" w:rsidRDefault="00F96559" w:rsidP="00F96559">
            <w:pPr>
              <w:spacing w:after="0" w:line="240" w:lineRule="auto"/>
              <w:rPr>
                <w:rFonts w:ascii="Arial" w:hAnsi="Arial" w:cs="Arial"/>
                <w:lang w:val="x-none"/>
              </w:rPr>
            </w:pPr>
            <w:r w:rsidRPr="00930D50">
              <w:rPr>
                <w:rFonts w:ascii="Arial" w:hAnsi="Arial" w:cs="Arial"/>
                <w:lang w:val="x-none"/>
              </w:rPr>
              <w:t xml:space="preserve">Ministère de l’Intérieur et de la Sécurité Publique </w:t>
            </w:r>
          </w:p>
        </w:tc>
      </w:tr>
      <w:tr w:rsidR="00F96559" w:rsidRPr="000E250E" w14:paraId="19A09A4D" w14:textId="77777777" w:rsidTr="00930D50">
        <w:trPr>
          <w:trHeight w:val="284"/>
          <w:jc w:val="center"/>
        </w:trPr>
        <w:tc>
          <w:tcPr>
            <w:tcW w:w="1694" w:type="dxa"/>
            <w:vAlign w:val="center"/>
          </w:tcPr>
          <w:p w14:paraId="520F8A97"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ORLOA</w:t>
            </w:r>
          </w:p>
        </w:tc>
        <w:tc>
          <w:tcPr>
            <w:tcW w:w="7515" w:type="dxa"/>
            <w:noWrap/>
          </w:tcPr>
          <w:p w14:paraId="3944A5FD" w14:textId="77777777" w:rsidR="00F96559" w:rsidRPr="00930D50" w:rsidRDefault="00F96559" w:rsidP="00F96559">
            <w:pPr>
              <w:spacing w:after="0" w:line="240" w:lineRule="auto"/>
              <w:rPr>
                <w:rFonts w:ascii="Arial" w:hAnsi="Arial" w:cs="Arial"/>
                <w:sz w:val="20"/>
                <w:szCs w:val="20"/>
              </w:rPr>
            </w:pPr>
            <w:r w:rsidRPr="00930D50">
              <w:rPr>
                <w:rFonts w:ascii="Arial" w:hAnsi="Arial" w:cs="Arial"/>
                <w:sz w:val="20"/>
                <w:szCs w:val="20"/>
              </w:rPr>
              <w:t>Observatoire Régional du Littoral Ouest Africain</w:t>
            </w:r>
          </w:p>
        </w:tc>
      </w:tr>
      <w:tr w:rsidR="00F96559" w:rsidRPr="000E250E" w14:paraId="518C2BC6" w14:textId="77777777" w:rsidTr="00930D50">
        <w:trPr>
          <w:trHeight w:val="284"/>
          <w:jc w:val="center"/>
        </w:trPr>
        <w:tc>
          <w:tcPr>
            <w:tcW w:w="1694" w:type="dxa"/>
            <w:vAlign w:val="center"/>
          </w:tcPr>
          <w:p w14:paraId="414C4913"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 xml:space="preserve">PAG </w:t>
            </w:r>
          </w:p>
        </w:tc>
        <w:tc>
          <w:tcPr>
            <w:tcW w:w="7515" w:type="dxa"/>
            <w:noWrap/>
            <w:vAlign w:val="center"/>
          </w:tcPr>
          <w:p w14:paraId="269C3439"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Plan d’Action du Gouvernement</w:t>
            </w:r>
          </w:p>
        </w:tc>
      </w:tr>
      <w:tr w:rsidR="00F96559" w:rsidRPr="000E250E" w14:paraId="6F83B878" w14:textId="77777777" w:rsidTr="00930D50">
        <w:trPr>
          <w:trHeight w:val="284"/>
          <w:jc w:val="center"/>
        </w:trPr>
        <w:tc>
          <w:tcPr>
            <w:tcW w:w="1694" w:type="dxa"/>
            <w:vAlign w:val="center"/>
          </w:tcPr>
          <w:p w14:paraId="09782632"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PAR</w:t>
            </w:r>
          </w:p>
        </w:tc>
        <w:tc>
          <w:tcPr>
            <w:tcW w:w="7515" w:type="dxa"/>
            <w:noWrap/>
          </w:tcPr>
          <w:p w14:paraId="615E08C8" w14:textId="77777777" w:rsidR="00F96559" w:rsidRPr="00930D50" w:rsidRDefault="00F96559" w:rsidP="00F96559">
            <w:pPr>
              <w:spacing w:after="0" w:line="240" w:lineRule="auto"/>
              <w:rPr>
                <w:rFonts w:ascii="Arial" w:eastAsia="Times New Roman" w:hAnsi="Arial" w:cs="Arial"/>
                <w:sz w:val="20"/>
                <w:szCs w:val="20"/>
              </w:rPr>
            </w:pPr>
            <w:r w:rsidRPr="00930D50">
              <w:rPr>
                <w:rFonts w:ascii="Arial" w:eastAsia="Times New Roman" w:hAnsi="Arial" w:cs="Arial"/>
                <w:sz w:val="20"/>
                <w:szCs w:val="20"/>
                <w:lang w:eastAsia="fr-FR"/>
              </w:rPr>
              <w:t>Plan d’action de Réinstallation</w:t>
            </w:r>
          </w:p>
        </w:tc>
      </w:tr>
      <w:tr w:rsidR="00F96559" w:rsidRPr="000E250E" w14:paraId="3F16827A" w14:textId="77777777" w:rsidTr="00930D50">
        <w:trPr>
          <w:trHeight w:val="284"/>
          <w:jc w:val="center"/>
        </w:trPr>
        <w:tc>
          <w:tcPr>
            <w:tcW w:w="1694" w:type="dxa"/>
            <w:vAlign w:val="center"/>
          </w:tcPr>
          <w:p w14:paraId="2B48CF4D"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PSR</w:t>
            </w:r>
          </w:p>
        </w:tc>
        <w:tc>
          <w:tcPr>
            <w:tcW w:w="7515" w:type="dxa"/>
            <w:noWrap/>
          </w:tcPr>
          <w:p w14:paraId="2345929E" w14:textId="77777777" w:rsidR="00F96559" w:rsidRPr="00930D50" w:rsidRDefault="00F96559" w:rsidP="00F96559">
            <w:pPr>
              <w:spacing w:after="0" w:line="240" w:lineRule="auto"/>
              <w:rPr>
                <w:rFonts w:ascii="Arial" w:eastAsia="Times New Roman" w:hAnsi="Arial" w:cs="Arial"/>
                <w:sz w:val="20"/>
                <w:szCs w:val="20"/>
                <w:lang w:eastAsia="fr-FR"/>
              </w:rPr>
            </w:pPr>
            <w:r w:rsidRPr="00930D50">
              <w:rPr>
                <w:rFonts w:ascii="Arial" w:eastAsia="Times New Roman" w:hAnsi="Arial" w:cs="Arial"/>
                <w:sz w:val="20"/>
                <w:szCs w:val="20"/>
                <w:lang w:eastAsia="fr-FR"/>
              </w:rPr>
              <w:t xml:space="preserve">Plans Succinct de Réinstallation </w:t>
            </w:r>
          </w:p>
        </w:tc>
      </w:tr>
      <w:tr w:rsidR="00F96559" w:rsidRPr="000E250E" w14:paraId="3AA301D9" w14:textId="77777777" w:rsidTr="00930D50">
        <w:trPr>
          <w:trHeight w:val="284"/>
          <w:jc w:val="center"/>
        </w:trPr>
        <w:tc>
          <w:tcPr>
            <w:tcW w:w="1694" w:type="dxa"/>
            <w:vAlign w:val="center"/>
          </w:tcPr>
          <w:p w14:paraId="5D985C4F" w14:textId="77777777" w:rsidR="00F96559" w:rsidRPr="00930D50" w:rsidRDefault="00F96559" w:rsidP="00F96559">
            <w:pPr>
              <w:spacing w:after="0" w:line="240" w:lineRule="auto"/>
              <w:jc w:val="both"/>
              <w:rPr>
                <w:rFonts w:ascii="Arial" w:eastAsia="Times New Roman" w:hAnsi="Arial" w:cs="Arial"/>
                <w:sz w:val="20"/>
                <w:szCs w:val="20"/>
                <w:lang w:eastAsia="fr-FR"/>
              </w:rPr>
            </w:pPr>
            <w:r w:rsidRPr="00930D50">
              <w:rPr>
                <w:rFonts w:ascii="Arial" w:eastAsia="Times New Roman" w:hAnsi="Arial" w:cs="Arial"/>
                <w:sz w:val="20"/>
                <w:szCs w:val="20"/>
                <w:lang w:eastAsia="fr-FR"/>
              </w:rPr>
              <w:t>PO/PB</w:t>
            </w:r>
          </w:p>
        </w:tc>
        <w:tc>
          <w:tcPr>
            <w:tcW w:w="7515" w:type="dxa"/>
            <w:noWrap/>
          </w:tcPr>
          <w:p w14:paraId="391A224F" w14:textId="77777777" w:rsidR="00F96559" w:rsidRPr="00930D50" w:rsidRDefault="00F96559" w:rsidP="00F96559">
            <w:pPr>
              <w:spacing w:after="0" w:line="240" w:lineRule="auto"/>
              <w:rPr>
                <w:rFonts w:ascii="Arial" w:eastAsia="Times New Roman" w:hAnsi="Arial" w:cs="Arial"/>
                <w:sz w:val="20"/>
                <w:szCs w:val="20"/>
                <w:lang w:eastAsia="fr-FR"/>
              </w:rPr>
            </w:pPr>
            <w:r w:rsidRPr="00930D50">
              <w:rPr>
                <w:rFonts w:ascii="Arial" w:eastAsia="Times New Roman" w:hAnsi="Arial" w:cs="Arial"/>
                <w:sz w:val="20"/>
                <w:szCs w:val="20"/>
                <w:lang w:eastAsia="fr-FR"/>
              </w:rPr>
              <w:t>Politiques Opérationnelles / Procédures de la Banque mondiale</w:t>
            </w:r>
          </w:p>
        </w:tc>
      </w:tr>
      <w:tr w:rsidR="00F96559" w:rsidRPr="000E250E" w14:paraId="04C1E8C7" w14:textId="77777777" w:rsidTr="00930D50">
        <w:trPr>
          <w:trHeight w:val="284"/>
          <w:jc w:val="center"/>
        </w:trPr>
        <w:tc>
          <w:tcPr>
            <w:tcW w:w="1694" w:type="dxa"/>
            <w:vAlign w:val="center"/>
          </w:tcPr>
          <w:p w14:paraId="1A8AB0CF" w14:textId="77777777" w:rsidR="00F96559" w:rsidRPr="00930D50" w:rsidRDefault="00F96559" w:rsidP="00F96559">
            <w:pPr>
              <w:spacing w:after="0" w:line="240" w:lineRule="auto"/>
              <w:jc w:val="both"/>
              <w:rPr>
                <w:rFonts w:ascii="Arial" w:eastAsia="Times New Roman" w:hAnsi="Arial" w:cs="Arial"/>
                <w:sz w:val="20"/>
                <w:szCs w:val="20"/>
                <w:lang w:eastAsia="fr-FR"/>
              </w:rPr>
            </w:pPr>
            <w:r w:rsidRPr="00930D50">
              <w:rPr>
                <w:rFonts w:ascii="Arial" w:eastAsia="Times New Roman" w:hAnsi="Arial" w:cs="Arial"/>
                <w:sz w:val="20"/>
                <w:szCs w:val="20"/>
                <w:lang w:eastAsia="fr-FR"/>
              </w:rPr>
              <w:t>S-SSW</w:t>
            </w:r>
          </w:p>
        </w:tc>
        <w:tc>
          <w:tcPr>
            <w:tcW w:w="7515" w:type="dxa"/>
            <w:noWrap/>
          </w:tcPr>
          <w:p w14:paraId="55ADB9E8" w14:textId="77777777" w:rsidR="00F96559" w:rsidRPr="00930D50" w:rsidRDefault="00F96559" w:rsidP="00F96559">
            <w:pPr>
              <w:spacing w:after="0" w:line="240" w:lineRule="auto"/>
              <w:rPr>
                <w:rFonts w:ascii="Arial" w:eastAsia="Times New Roman" w:hAnsi="Arial" w:cs="Arial"/>
                <w:sz w:val="20"/>
                <w:szCs w:val="20"/>
                <w:lang w:val="en-GB" w:eastAsia="fr-FR"/>
              </w:rPr>
            </w:pPr>
            <w:r w:rsidRPr="00930D50">
              <w:rPr>
                <w:rFonts w:ascii="Arial" w:eastAsia="Times New Roman" w:hAnsi="Arial" w:cs="Arial"/>
                <w:sz w:val="20"/>
                <w:szCs w:val="20"/>
                <w:lang w:val="en-GB" w:eastAsia="fr-FR"/>
              </w:rPr>
              <w:t>South-</w:t>
            </w:r>
            <w:r w:rsidRPr="00930D50">
              <w:rPr>
                <w:rFonts w:ascii="Arial" w:hAnsi="Arial" w:cs="Arial"/>
                <w:lang w:val="en-GB"/>
              </w:rPr>
              <w:t xml:space="preserve"> </w:t>
            </w:r>
            <w:r w:rsidRPr="00930D50">
              <w:rPr>
                <w:rFonts w:ascii="Arial" w:eastAsia="Times New Roman" w:hAnsi="Arial" w:cs="Arial"/>
                <w:sz w:val="20"/>
                <w:szCs w:val="20"/>
                <w:lang w:val="en-GB" w:eastAsia="fr-FR"/>
              </w:rPr>
              <w:t xml:space="preserve">South </w:t>
            </w:r>
            <w:proofErr w:type="spellStart"/>
            <w:r w:rsidRPr="00930D50">
              <w:rPr>
                <w:rFonts w:ascii="Arial" w:eastAsia="Times New Roman" w:hAnsi="Arial" w:cs="Arial"/>
                <w:sz w:val="20"/>
                <w:szCs w:val="20"/>
                <w:lang w:val="en-GB" w:eastAsia="fr-FR"/>
              </w:rPr>
              <w:t>South</w:t>
            </w:r>
            <w:proofErr w:type="spellEnd"/>
            <w:r w:rsidRPr="00930D50">
              <w:rPr>
                <w:rFonts w:ascii="Arial" w:eastAsia="Times New Roman" w:hAnsi="Arial" w:cs="Arial"/>
                <w:sz w:val="20"/>
                <w:szCs w:val="20"/>
                <w:lang w:val="en-GB" w:eastAsia="fr-FR"/>
              </w:rPr>
              <w:t xml:space="preserve"> West</w:t>
            </w:r>
          </w:p>
        </w:tc>
      </w:tr>
      <w:tr w:rsidR="00F96559" w:rsidRPr="000E250E" w14:paraId="0A9A1DCF" w14:textId="77777777" w:rsidTr="00930D50">
        <w:trPr>
          <w:trHeight w:val="284"/>
          <w:jc w:val="center"/>
        </w:trPr>
        <w:tc>
          <w:tcPr>
            <w:tcW w:w="1694" w:type="dxa"/>
            <w:vAlign w:val="center"/>
          </w:tcPr>
          <w:p w14:paraId="1E0BD890"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SSE </w:t>
            </w:r>
          </w:p>
        </w:tc>
        <w:tc>
          <w:tcPr>
            <w:tcW w:w="7515" w:type="dxa"/>
            <w:noWrap/>
          </w:tcPr>
          <w:p w14:paraId="477FBD9D" w14:textId="77777777" w:rsidR="00F96559" w:rsidRPr="00930D50" w:rsidRDefault="00F96559" w:rsidP="00F96559">
            <w:pPr>
              <w:spacing w:after="0" w:line="240" w:lineRule="auto"/>
              <w:rPr>
                <w:rFonts w:ascii="Arial" w:hAnsi="Arial" w:cs="Arial"/>
                <w:sz w:val="20"/>
                <w:szCs w:val="20"/>
              </w:rPr>
            </w:pPr>
            <w:r w:rsidRPr="00930D50">
              <w:rPr>
                <w:rFonts w:ascii="Arial" w:hAnsi="Arial" w:cs="Arial"/>
                <w:sz w:val="20"/>
                <w:szCs w:val="20"/>
              </w:rPr>
              <w:t xml:space="preserve">Spécialiste en Sauvegardes Environnementales </w:t>
            </w:r>
          </w:p>
        </w:tc>
      </w:tr>
      <w:tr w:rsidR="00F96559" w:rsidRPr="000E250E" w14:paraId="73D1C2E8" w14:textId="77777777" w:rsidTr="00930D50">
        <w:trPr>
          <w:trHeight w:val="284"/>
          <w:jc w:val="center"/>
        </w:trPr>
        <w:tc>
          <w:tcPr>
            <w:tcW w:w="1694" w:type="dxa"/>
            <w:vAlign w:val="center"/>
          </w:tcPr>
          <w:p w14:paraId="557645A5" w14:textId="77777777" w:rsidR="00F96559" w:rsidRPr="00930D50" w:rsidRDefault="00F96559" w:rsidP="00F96559">
            <w:pPr>
              <w:spacing w:after="0" w:line="240" w:lineRule="auto"/>
              <w:jc w:val="both"/>
              <w:rPr>
                <w:rFonts w:ascii="Arial" w:eastAsia="Times New Roman" w:hAnsi="Arial" w:cs="Arial"/>
                <w:sz w:val="20"/>
                <w:szCs w:val="20"/>
                <w:lang w:eastAsia="fr-FR"/>
              </w:rPr>
            </w:pPr>
            <w:r w:rsidRPr="00930D50">
              <w:rPr>
                <w:rFonts w:ascii="Arial" w:eastAsia="Times New Roman" w:hAnsi="Arial" w:cs="Arial"/>
                <w:sz w:val="20"/>
                <w:szCs w:val="20"/>
                <w:lang w:eastAsia="fr-FR"/>
              </w:rPr>
              <w:t>SSSG</w:t>
            </w:r>
          </w:p>
        </w:tc>
        <w:tc>
          <w:tcPr>
            <w:tcW w:w="7515" w:type="dxa"/>
            <w:noWrap/>
          </w:tcPr>
          <w:p w14:paraId="355AB4AB" w14:textId="77777777" w:rsidR="00F96559" w:rsidRPr="00930D50" w:rsidRDefault="00F96559" w:rsidP="00F96559">
            <w:pPr>
              <w:spacing w:after="0" w:line="240" w:lineRule="auto"/>
              <w:rPr>
                <w:rFonts w:ascii="Arial" w:hAnsi="Arial" w:cs="Arial"/>
                <w:sz w:val="20"/>
                <w:szCs w:val="20"/>
              </w:rPr>
            </w:pPr>
            <w:r w:rsidRPr="00930D50">
              <w:rPr>
                <w:rFonts w:ascii="Arial" w:hAnsi="Arial" w:cs="Arial"/>
                <w:sz w:val="20"/>
                <w:szCs w:val="20"/>
              </w:rPr>
              <w:t>Spécialiste en Sauvegardes Sociales et Genre</w:t>
            </w:r>
          </w:p>
        </w:tc>
      </w:tr>
      <w:tr w:rsidR="00F96559" w:rsidRPr="000E250E" w14:paraId="61D68813" w14:textId="77777777" w:rsidTr="00930D50">
        <w:trPr>
          <w:trHeight w:val="284"/>
          <w:jc w:val="center"/>
        </w:trPr>
        <w:tc>
          <w:tcPr>
            <w:tcW w:w="1694" w:type="dxa"/>
            <w:vAlign w:val="center"/>
          </w:tcPr>
          <w:p w14:paraId="512F46BA" w14:textId="77777777" w:rsidR="00F96559" w:rsidRPr="00930D50" w:rsidRDefault="00F96559" w:rsidP="00F96559">
            <w:pPr>
              <w:spacing w:after="0" w:line="240" w:lineRule="auto"/>
              <w:jc w:val="both"/>
              <w:rPr>
                <w:rFonts w:ascii="Arial" w:eastAsia="Times New Roman" w:hAnsi="Arial" w:cs="Arial"/>
                <w:sz w:val="20"/>
                <w:szCs w:val="20"/>
                <w:lang w:eastAsia="fr-FR"/>
              </w:rPr>
            </w:pPr>
            <w:r w:rsidRPr="00930D50">
              <w:rPr>
                <w:rFonts w:ascii="Arial" w:eastAsia="Times New Roman" w:hAnsi="Arial" w:cs="Arial"/>
                <w:sz w:val="20"/>
                <w:szCs w:val="20"/>
                <w:lang w:eastAsia="fr-FR"/>
              </w:rPr>
              <w:t xml:space="preserve">UCP </w:t>
            </w:r>
          </w:p>
        </w:tc>
        <w:tc>
          <w:tcPr>
            <w:tcW w:w="7515" w:type="dxa"/>
            <w:noWrap/>
          </w:tcPr>
          <w:p w14:paraId="1DB91E92" w14:textId="77777777" w:rsidR="00F96559" w:rsidRPr="00930D50" w:rsidRDefault="00F96559" w:rsidP="00F96559">
            <w:pPr>
              <w:spacing w:after="0" w:line="240" w:lineRule="auto"/>
              <w:rPr>
                <w:rFonts w:ascii="Arial" w:hAnsi="Arial" w:cs="Arial"/>
                <w:sz w:val="20"/>
                <w:szCs w:val="20"/>
              </w:rPr>
            </w:pPr>
            <w:r w:rsidRPr="00930D50">
              <w:rPr>
                <w:rFonts w:ascii="Arial" w:hAnsi="Arial" w:cs="Arial"/>
                <w:sz w:val="20"/>
                <w:szCs w:val="20"/>
              </w:rPr>
              <w:t>Unité de Coordination de Projet</w:t>
            </w:r>
          </w:p>
        </w:tc>
      </w:tr>
      <w:tr w:rsidR="00F96559" w:rsidRPr="000E250E" w14:paraId="4ED57507" w14:textId="77777777" w:rsidTr="00930D50">
        <w:trPr>
          <w:trHeight w:val="284"/>
          <w:jc w:val="center"/>
        </w:trPr>
        <w:tc>
          <w:tcPr>
            <w:tcW w:w="1694" w:type="dxa"/>
            <w:vAlign w:val="center"/>
          </w:tcPr>
          <w:p w14:paraId="7E2F3437"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UEMOA </w:t>
            </w:r>
          </w:p>
        </w:tc>
        <w:tc>
          <w:tcPr>
            <w:tcW w:w="7515" w:type="dxa"/>
            <w:noWrap/>
          </w:tcPr>
          <w:p w14:paraId="73F310B9" w14:textId="77777777" w:rsidR="00F96559" w:rsidRPr="00930D50" w:rsidRDefault="00F96559" w:rsidP="00F96559">
            <w:pPr>
              <w:spacing w:after="0" w:line="240" w:lineRule="auto"/>
              <w:rPr>
                <w:rFonts w:ascii="Arial" w:hAnsi="Arial" w:cs="Arial"/>
                <w:sz w:val="20"/>
                <w:szCs w:val="20"/>
              </w:rPr>
            </w:pPr>
            <w:r w:rsidRPr="00930D50">
              <w:rPr>
                <w:rFonts w:ascii="Arial" w:hAnsi="Arial" w:cs="Arial"/>
                <w:sz w:val="20"/>
                <w:szCs w:val="20"/>
              </w:rPr>
              <w:t>Union Economique et Monétaire Ouest Africaine</w:t>
            </w:r>
          </w:p>
        </w:tc>
      </w:tr>
      <w:tr w:rsidR="00F96559" w:rsidRPr="000E250E" w14:paraId="4E6F258A" w14:textId="77777777" w:rsidTr="00930D50">
        <w:trPr>
          <w:trHeight w:val="284"/>
          <w:jc w:val="center"/>
        </w:trPr>
        <w:tc>
          <w:tcPr>
            <w:tcW w:w="1694" w:type="dxa"/>
            <w:vAlign w:val="center"/>
          </w:tcPr>
          <w:p w14:paraId="6DF77611"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UIAP </w:t>
            </w:r>
          </w:p>
        </w:tc>
        <w:tc>
          <w:tcPr>
            <w:tcW w:w="7515" w:type="dxa"/>
            <w:noWrap/>
          </w:tcPr>
          <w:p w14:paraId="497952ED" w14:textId="77777777" w:rsidR="00F96559" w:rsidRPr="00930D50" w:rsidRDefault="00F96559" w:rsidP="00F96559">
            <w:pPr>
              <w:spacing w:after="0" w:line="240" w:lineRule="auto"/>
              <w:rPr>
                <w:rFonts w:ascii="Arial" w:hAnsi="Arial" w:cs="Arial"/>
                <w:sz w:val="20"/>
                <w:szCs w:val="20"/>
              </w:rPr>
            </w:pPr>
            <w:r w:rsidRPr="00930D50">
              <w:rPr>
                <w:rFonts w:ascii="Arial" w:hAnsi="Arial" w:cs="Arial"/>
                <w:sz w:val="20"/>
                <w:szCs w:val="20"/>
              </w:rPr>
              <w:t xml:space="preserve">Unité Intégrée d’Administration des Projets </w:t>
            </w:r>
          </w:p>
        </w:tc>
      </w:tr>
      <w:tr w:rsidR="00F96559" w:rsidRPr="000E250E" w14:paraId="76D27CCC" w14:textId="77777777" w:rsidTr="00930D50">
        <w:trPr>
          <w:trHeight w:val="284"/>
          <w:jc w:val="center"/>
        </w:trPr>
        <w:tc>
          <w:tcPr>
            <w:tcW w:w="1694" w:type="dxa"/>
            <w:vAlign w:val="center"/>
          </w:tcPr>
          <w:p w14:paraId="18FFF800"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UIGP </w:t>
            </w:r>
          </w:p>
        </w:tc>
        <w:tc>
          <w:tcPr>
            <w:tcW w:w="7515" w:type="dxa"/>
            <w:noWrap/>
          </w:tcPr>
          <w:p w14:paraId="2ED9DBD0" w14:textId="77777777" w:rsidR="00F96559" w:rsidRPr="00930D50" w:rsidRDefault="00F96559" w:rsidP="00F96559">
            <w:pPr>
              <w:spacing w:after="0" w:line="240" w:lineRule="auto"/>
              <w:rPr>
                <w:rFonts w:ascii="Arial" w:hAnsi="Arial" w:cs="Arial"/>
                <w:sz w:val="20"/>
                <w:szCs w:val="20"/>
              </w:rPr>
            </w:pPr>
            <w:r w:rsidRPr="00930D50">
              <w:rPr>
                <w:rFonts w:ascii="Arial" w:hAnsi="Arial" w:cs="Arial"/>
                <w:sz w:val="20"/>
                <w:szCs w:val="20"/>
              </w:rPr>
              <w:t>Unité Intégrée de Gestion de Projet</w:t>
            </w:r>
          </w:p>
        </w:tc>
      </w:tr>
      <w:tr w:rsidR="00F96559" w:rsidRPr="000E250E" w14:paraId="423BC99C" w14:textId="77777777" w:rsidTr="00930D50">
        <w:trPr>
          <w:trHeight w:val="284"/>
          <w:jc w:val="center"/>
        </w:trPr>
        <w:tc>
          <w:tcPr>
            <w:tcW w:w="1694" w:type="dxa"/>
            <w:vAlign w:val="center"/>
          </w:tcPr>
          <w:p w14:paraId="040A8DD5"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UICN </w:t>
            </w:r>
          </w:p>
        </w:tc>
        <w:tc>
          <w:tcPr>
            <w:tcW w:w="7515" w:type="dxa"/>
            <w:noWrap/>
          </w:tcPr>
          <w:p w14:paraId="23EFD143" w14:textId="77777777" w:rsidR="00F96559" w:rsidRPr="00930D50" w:rsidRDefault="00F96559" w:rsidP="00F96559">
            <w:pPr>
              <w:spacing w:after="0" w:line="240" w:lineRule="auto"/>
              <w:rPr>
                <w:rFonts w:ascii="Arial" w:hAnsi="Arial" w:cs="Arial"/>
                <w:sz w:val="20"/>
                <w:szCs w:val="20"/>
              </w:rPr>
            </w:pPr>
            <w:r w:rsidRPr="00930D50">
              <w:rPr>
                <w:rFonts w:ascii="Arial" w:hAnsi="Arial" w:cs="Arial"/>
                <w:bCs/>
                <w:iCs/>
                <w:sz w:val="20"/>
                <w:szCs w:val="20"/>
              </w:rPr>
              <w:t>Union Internationale pour la Conservation de la Nature</w:t>
            </w:r>
          </w:p>
        </w:tc>
      </w:tr>
      <w:tr w:rsidR="00F96559" w:rsidRPr="000E250E" w14:paraId="20929D05" w14:textId="77777777" w:rsidTr="00930D50">
        <w:trPr>
          <w:trHeight w:val="284"/>
          <w:jc w:val="center"/>
        </w:trPr>
        <w:tc>
          <w:tcPr>
            <w:tcW w:w="1694" w:type="dxa"/>
            <w:vAlign w:val="center"/>
          </w:tcPr>
          <w:p w14:paraId="0AB25073"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URG </w:t>
            </w:r>
          </w:p>
        </w:tc>
        <w:tc>
          <w:tcPr>
            <w:tcW w:w="7515" w:type="dxa"/>
            <w:noWrap/>
          </w:tcPr>
          <w:p w14:paraId="75C4F908" w14:textId="77777777" w:rsidR="00F96559" w:rsidRPr="00930D50" w:rsidRDefault="00F96559" w:rsidP="00F96559">
            <w:pPr>
              <w:spacing w:after="0" w:line="240" w:lineRule="auto"/>
              <w:rPr>
                <w:rFonts w:ascii="Arial" w:hAnsi="Arial" w:cs="Arial"/>
                <w:sz w:val="20"/>
                <w:szCs w:val="20"/>
              </w:rPr>
            </w:pPr>
            <w:r w:rsidRPr="00930D50">
              <w:rPr>
                <w:rFonts w:ascii="Arial" w:hAnsi="Arial" w:cs="Arial"/>
                <w:sz w:val="20"/>
                <w:szCs w:val="20"/>
              </w:rPr>
              <w:t>Unité Régionale de Gestion (UEMOA)</w:t>
            </w:r>
          </w:p>
        </w:tc>
      </w:tr>
      <w:tr w:rsidR="00F96559" w:rsidRPr="000E250E" w14:paraId="43205024" w14:textId="77777777" w:rsidTr="00930D50">
        <w:trPr>
          <w:trHeight w:val="111"/>
          <w:jc w:val="center"/>
        </w:trPr>
        <w:tc>
          <w:tcPr>
            <w:tcW w:w="1694" w:type="dxa"/>
            <w:vAlign w:val="center"/>
          </w:tcPr>
          <w:p w14:paraId="6748DEE9" w14:textId="7B9B56B2"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VBG</w:t>
            </w:r>
          </w:p>
        </w:tc>
        <w:tc>
          <w:tcPr>
            <w:tcW w:w="7515" w:type="dxa"/>
            <w:noWrap/>
          </w:tcPr>
          <w:p w14:paraId="19829F27" w14:textId="69B835C4" w:rsidR="00F96559" w:rsidRPr="00930D50" w:rsidRDefault="00F96559" w:rsidP="00F96559">
            <w:pPr>
              <w:spacing w:after="0" w:line="240" w:lineRule="auto"/>
              <w:rPr>
                <w:rFonts w:ascii="Arial" w:hAnsi="Arial" w:cs="Arial"/>
                <w:sz w:val="20"/>
                <w:szCs w:val="20"/>
              </w:rPr>
            </w:pPr>
            <w:r w:rsidRPr="00930D50">
              <w:rPr>
                <w:rFonts w:ascii="Arial" w:hAnsi="Arial" w:cs="Arial"/>
                <w:sz w:val="20"/>
                <w:szCs w:val="20"/>
              </w:rPr>
              <w:t>Violence Basée sur le Genre</w:t>
            </w:r>
          </w:p>
        </w:tc>
      </w:tr>
      <w:tr w:rsidR="00F96559" w:rsidRPr="00E31755" w14:paraId="3334F0E1" w14:textId="77777777" w:rsidTr="00930D50">
        <w:trPr>
          <w:trHeight w:val="284"/>
          <w:jc w:val="center"/>
        </w:trPr>
        <w:tc>
          <w:tcPr>
            <w:tcW w:w="1694" w:type="dxa"/>
            <w:vAlign w:val="center"/>
          </w:tcPr>
          <w:p w14:paraId="49AF5F07" w14:textId="77777777" w:rsidR="00F96559" w:rsidRPr="00930D50" w:rsidRDefault="00F96559" w:rsidP="00F96559">
            <w:pPr>
              <w:spacing w:after="0" w:line="240" w:lineRule="auto"/>
              <w:jc w:val="both"/>
              <w:rPr>
                <w:rFonts w:ascii="Arial" w:hAnsi="Arial" w:cs="Arial"/>
                <w:sz w:val="20"/>
                <w:szCs w:val="20"/>
              </w:rPr>
            </w:pPr>
            <w:r w:rsidRPr="00930D50">
              <w:rPr>
                <w:rFonts w:ascii="Arial" w:hAnsi="Arial" w:cs="Arial"/>
                <w:sz w:val="20"/>
                <w:szCs w:val="20"/>
              </w:rPr>
              <w:t xml:space="preserve">WACA </w:t>
            </w:r>
            <w:proofErr w:type="spellStart"/>
            <w:r w:rsidRPr="00930D50">
              <w:rPr>
                <w:rFonts w:ascii="Arial" w:hAnsi="Arial" w:cs="Arial"/>
                <w:sz w:val="20"/>
                <w:szCs w:val="20"/>
              </w:rPr>
              <w:t>ResIP</w:t>
            </w:r>
            <w:proofErr w:type="spellEnd"/>
            <w:r w:rsidRPr="00930D50">
              <w:rPr>
                <w:rFonts w:ascii="Arial" w:hAnsi="Arial" w:cs="Arial"/>
                <w:sz w:val="20"/>
                <w:szCs w:val="20"/>
              </w:rPr>
              <w:t> </w:t>
            </w:r>
          </w:p>
        </w:tc>
        <w:tc>
          <w:tcPr>
            <w:tcW w:w="7515" w:type="dxa"/>
            <w:noWrap/>
          </w:tcPr>
          <w:p w14:paraId="67DD633C" w14:textId="77777777" w:rsidR="00F96559" w:rsidRPr="00930D50" w:rsidRDefault="00F96559" w:rsidP="00F96559">
            <w:pPr>
              <w:spacing w:after="0" w:line="240" w:lineRule="auto"/>
              <w:rPr>
                <w:rFonts w:ascii="Arial" w:hAnsi="Arial" w:cs="Arial"/>
                <w:sz w:val="20"/>
                <w:szCs w:val="20"/>
                <w:lang w:val="en-US"/>
              </w:rPr>
            </w:pPr>
            <w:r w:rsidRPr="00930D50">
              <w:rPr>
                <w:rFonts w:ascii="Arial" w:hAnsi="Arial" w:cs="Arial"/>
                <w:sz w:val="20"/>
                <w:szCs w:val="20"/>
                <w:lang w:val="en-US"/>
              </w:rPr>
              <w:t>West Africa Costal Areas Resilience Investment Project</w:t>
            </w:r>
          </w:p>
        </w:tc>
      </w:tr>
    </w:tbl>
    <w:p w14:paraId="0DAACCE6" w14:textId="3904D7B4" w:rsidR="00F96559" w:rsidRPr="00930D50" w:rsidRDefault="00F96559" w:rsidP="00480A6D">
      <w:pPr>
        <w:pStyle w:val="AText"/>
        <w:rPr>
          <w:lang w:val="en-GB"/>
        </w:rPr>
        <w:sectPr w:rsidR="00F96559" w:rsidRPr="00930D50" w:rsidSect="00B4361D">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6" w:h="16838" w:code="9"/>
          <w:pgMar w:top="1814" w:right="1418" w:bottom="1418" w:left="1418" w:header="709" w:footer="709" w:gutter="0"/>
          <w:pgNumType w:fmt="upperRoman" w:start="1"/>
          <w:cols w:space="708"/>
          <w:docGrid w:linePitch="360"/>
        </w:sectPr>
      </w:pPr>
    </w:p>
    <w:p w14:paraId="6C8350B2" w14:textId="2EFF7685" w:rsidR="00480A6D" w:rsidRDefault="00480A6D" w:rsidP="00C6175A">
      <w:pPr>
        <w:spacing w:before="360" w:after="0"/>
        <w:rPr>
          <w:rFonts w:ascii="Arial" w:hAnsi="Arial" w:cs="Arial"/>
        </w:rPr>
      </w:pPr>
      <w:bookmarkStart w:id="5" w:name="_Toc494883037"/>
      <w:bookmarkStart w:id="6" w:name="_Toc68323307"/>
      <w:bookmarkStart w:id="7" w:name="_Toc68344434"/>
      <w:bookmarkEnd w:id="1"/>
      <w:r w:rsidRPr="00C96DD9">
        <w:rPr>
          <w:rFonts w:ascii="Arial" w:hAnsi="Arial" w:cs="Arial"/>
        </w:rPr>
        <w:lastRenderedPageBreak/>
        <w:t>RÉSUMÉ EXÉCUTIF</w:t>
      </w:r>
      <w:bookmarkEnd w:id="5"/>
      <w:bookmarkEnd w:id="6"/>
      <w:bookmarkEnd w:id="7"/>
      <w:r w:rsidR="008336B7" w:rsidRPr="00C96DD9">
        <w:rPr>
          <w:rFonts w:ascii="Arial" w:hAnsi="Arial" w:cs="Arial"/>
        </w:rPr>
        <w:t xml:space="preserve"> </w:t>
      </w:r>
    </w:p>
    <w:p w14:paraId="7A83AB69" w14:textId="1073CD36" w:rsidR="00E552E7" w:rsidRPr="00930D50" w:rsidRDefault="00E552E7" w:rsidP="00930D50">
      <w:pPr>
        <w:spacing w:before="360" w:after="0"/>
        <w:rPr>
          <w:rFonts w:ascii="Arial" w:hAnsi="Arial" w:cs="Arial"/>
          <w:b/>
          <w:color w:val="000081"/>
        </w:rPr>
      </w:pPr>
      <w:bookmarkStart w:id="8" w:name="_Toc68343290"/>
      <w:bookmarkEnd w:id="8"/>
      <w:r w:rsidRPr="00930D50">
        <w:rPr>
          <w:rFonts w:ascii="Arial" w:hAnsi="Arial" w:cs="Arial"/>
          <w:b/>
          <w:color w:val="000081"/>
        </w:rPr>
        <w:t xml:space="preserve">Contexte, justification et aperçu sur le projet </w:t>
      </w:r>
    </w:p>
    <w:p w14:paraId="04BB9EE6" w14:textId="20A723AE" w:rsidR="00480A6D" w:rsidRPr="00930D50" w:rsidRDefault="00480A6D" w:rsidP="00930D50">
      <w:pPr>
        <w:spacing w:before="120" w:after="120" w:line="240" w:lineRule="auto"/>
        <w:jc w:val="both"/>
        <w:rPr>
          <w:rFonts w:ascii="Arial" w:hAnsi="Arial" w:cs="Arial"/>
        </w:rPr>
      </w:pPr>
      <w:r w:rsidRPr="00930D50">
        <w:rPr>
          <w:rFonts w:ascii="Arial" w:hAnsi="Arial" w:cs="Arial"/>
        </w:rPr>
        <w:t>Le Projet d’Investissement de Résilience des Zones Côtières en Afrique de l’Ouest (WACA), financé avec l’appui de la Banque mondiale vise à aider six pays d’Afrique de l’Ouest dont la République du Bénin à accroître leur résilience face aux risques côtiers et aux conséquences du changement climatique. L’objectif de développement du projet est de renforcer la résilience des communautés et des zones ciblées de la côte béninoise. Il s’articule autour de quatre composantes : (i) composante 1- Renforcement de l’intégration régionale pour l’amélioration de la gestion de la zone des zones côtières ($37.3M)</w:t>
      </w:r>
      <w:r w:rsidR="00B471E8" w:rsidRPr="00930D50">
        <w:rPr>
          <w:rFonts w:ascii="Arial" w:hAnsi="Arial" w:cs="Arial"/>
        </w:rPr>
        <w:t xml:space="preserve"> </w:t>
      </w:r>
      <w:r w:rsidRPr="00930D50">
        <w:rPr>
          <w:rFonts w:ascii="Arial" w:hAnsi="Arial" w:cs="Arial"/>
        </w:rPr>
        <w:t>; (ii) composante 2- Renforcement des politiques et institutions nationales ($1.7M) ; (iii) composante 3- renforcement des investissements nationaux physiques et sociaux ($12.2M)</w:t>
      </w:r>
      <w:r w:rsidR="006C140B" w:rsidRPr="00930D50">
        <w:rPr>
          <w:rFonts w:ascii="Arial" w:hAnsi="Arial" w:cs="Arial"/>
        </w:rPr>
        <w:t xml:space="preserve"> et </w:t>
      </w:r>
      <w:r w:rsidRPr="00930D50">
        <w:rPr>
          <w:rFonts w:ascii="Arial" w:hAnsi="Arial" w:cs="Arial"/>
        </w:rPr>
        <w:t xml:space="preserve">(iv) composante 4 - Coordination, appui à la mise en œuvre et gestion du projet ($3.8M dont 1.8M IDA et 2M </w:t>
      </w:r>
      <w:proofErr w:type="spellStart"/>
      <w:r w:rsidRPr="00930D50">
        <w:rPr>
          <w:rFonts w:ascii="Arial" w:hAnsi="Arial" w:cs="Arial"/>
        </w:rPr>
        <w:t>GoB</w:t>
      </w:r>
      <w:proofErr w:type="spellEnd"/>
      <w:r w:rsidRPr="00930D50">
        <w:rPr>
          <w:rFonts w:ascii="Arial" w:hAnsi="Arial" w:cs="Arial"/>
        </w:rPr>
        <w:t>) ;</w:t>
      </w:r>
    </w:p>
    <w:p w14:paraId="32154853" w14:textId="77777777" w:rsidR="0051344E" w:rsidRPr="00930D50" w:rsidRDefault="00480A6D" w:rsidP="00930D50">
      <w:pPr>
        <w:spacing w:before="120" w:after="120" w:line="240" w:lineRule="auto"/>
        <w:jc w:val="both"/>
        <w:rPr>
          <w:rFonts w:ascii="Arial" w:hAnsi="Arial" w:cs="Arial"/>
        </w:rPr>
      </w:pPr>
      <w:r w:rsidRPr="00930D50">
        <w:rPr>
          <w:rFonts w:ascii="Arial" w:hAnsi="Arial" w:cs="Arial"/>
        </w:rPr>
        <w:t>Des quatre (04) composantes du projet WACA</w:t>
      </w:r>
      <w:r w:rsidR="00435EF7" w:rsidRPr="00930D50">
        <w:rPr>
          <w:rFonts w:ascii="Arial" w:hAnsi="Arial" w:cs="Arial"/>
        </w:rPr>
        <w:t xml:space="preserve"> </w:t>
      </w:r>
      <w:proofErr w:type="spellStart"/>
      <w:r w:rsidR="00435EF7" w:rsidRPr="00930D50">
        <w:rPr>
          <w:rFonts w:ascii="Arial" w:hAnsi="Arial" w:cs="Arial"/>
        </w:rPr>
        <w:t>ResIP</w:t>
      </w:r>
      <w:proofErr w:type="spellEnd"/>
      <w:r w:rsidRPr="00930D50">
        <w:rPr>
          <w:rFonts w:ascii="Arial" w:hAnsi="Arial" w:cs="Arial"/>
        </w:rPr>
        <w:t xml:space="preserve">-Bénin, la composante 3 : Renforcement des investissements nationaux physiques et sociaux intègre l’activité sur la gestion de l’embouchure </w:t>
      </w:r>
      <w:r w:rsidR="006C140B" w:rsidRPr="00930D50">
        <w:rPr>
          <w:rFonts w:ascii="Arial" w:hAnsi="Arial" w:cs="Arial"/>
        </w:rPr>
        <w:t xml:space="preserve">de </w:t>
      </w:r>
      <w:r w:rsidRPr="00930D50">
        <w:rPr>
          <w:rFonts w:ascii="Arial" w:hAnsi="Arial" w:cs="Arial"/>
        </w:rPr>
        <w:t xml:space="preserve">la bouche du Roy du fleuve Mono. </w:t>
      </w:r>
    </w:p>
    <w:p w14:paraId="736874B8" w14:textId="55C292C6" w:rsidR="00480A6D" w:rsidRPr="00930D50" w:rsidRDefault="00480A6D" w:rsidP="00930D50">
      <w:pPr>
        <w:spacing w:before="120" w:after="120" w:line="240" w:lineRule="auto"/>
        <w:jc w:val="both"/>
        <w:rPr>
          <w:rFonts w:ascii="Arial" w:hAnsi="Arial" w:cs="Arial"/>
        </w:rPr>
      </w:pPr>
      <w:bookmarkStart w:id="9" w:name="_Hlk68315748"/>
      <w:r w:rsidRPr="00930D50">
        <w:rPr>
          <w:rFonts w:ascii="Arial" w:hAnsi="Arial" w:cs="Arial"/>
        </w:rPr>
        <w:t>A cette étape de la mise en œuvre de ladite activité, une étude d’impact environnemental et social</w:t>
      </w:r>
      <w:r w:rsidR="005C3FD4" w:rsidRPr="00930D50">
        <w:rPr>
          <w:rFonts w:ascii="Arial" w:hAnsi="Arial" w:cs="Arial"/>
        </w:rPr>
        <w:t xml:space="preserve"> (EIES)</w:t>
      </w:r>
      <w:r w:rsidRPr="00930D50">
        <w:rPr>
          <w:rFonts w:ascii="Arial" w:hAnsi="Arial" w:cs="Arial"/>
        </w:rPr>
        <w:t xml:space="preserve"> </w:t>
      </w:r>
      <w:r w:rsidR="008E348A">
        <w:rPr>
          <w:rFonts w:ascii="Arial" w:hAnsi="Arial" w:cs="Arial"/>
        </w:rPr>
        <w:t xml:space="preserve">simplifiée </w:t>
      </w:r>
      <w:r w:rsidRPr="00930D50">
        <w:rPr>
          <w:rFonts w:ascii="Arial" w:hAnsi="Arial" w:cs="Arial"/>
        </w:rPr>
        <w:t xml:space="preserve">est requise. </w:t>
      </w:r>
      <w:r w:rsidR="005C3FD4" w:rsidRPr="00930D50">
        <w:rPr>
          <w:rFonts w:ascii="Arial" w:hAnsi="Arial" w:cs="Arial"/>
        </w:rPr>
        <w:t xml:space="preserve">La </w:t>
      </w:r>
      <w:r w:rsidRPr="00930D50">
        <w:rPr>
          <w:rFonts w:ascii="Arial" w:hAnsi="Arial" w:cs="Arial"/>
        </w:rPr>
        <w:t>présent</w:t>
      </w:r>
      <w:r w:rsidR="005C3FD4" w:rsidRPr="00930D50">
        <w:rPr>
          <w:rFonts w:ascii="Arial" w:hAnsi="Arial" w:cs="Arial"/>
        </w:rPr>
        <w:t>e</w:t>
      </w:r>
      <w:r w:rsidRPr="00930D50">
        <w:rPr>
          <w:rFonts w:ascii="Arial" w:hAnsi="Arial" w:cs="Arial"/>
        </w:rPr>
        <w:t xml:space="preserve"> EIES a été élaboré</w:t>
      </w:r>
      <w:r w:rsidR="004702E1" w:rsidRPr="00930D50">
        <w:rPr>
          <w:rFonts w:ascii="Arial" w:hAnsi="Arial" w:cs="Arial"/>
        </w:rPr>
        <w:t>e</w:t>
      </w:r>
      <w:r w:rsidRPr="00930D50">
        <w:rPr>
          <w:rFonts w:ascii="Arial" w:hAnsi="Arial" w:cs="Arial"/>
        </w:rPr>
        <w:t xml:space="preserve"> en référence à la </w:t>
      </w:r>
      <w:r w:rsidR="004702E1" w:rsidRPr="00930D50">
        <w:rPr>
          <w:rFonts w:ascii="Arial" w:hAnsi="Arial" w:cs="Arial"/>
        </w:rPr>
        <w:t xml:space="preserve">Loi </w:t>
      </w:r>
      <w:r w:rsidRPr="00930D50">
        <w:rPr>
          <w:rFonts w:ascii="Arial" w:hAnsi="Arial" w:cs="Arial"/>
        </w:rPr>
        <w:t xml:space="preserve">n°98-030 du 12 février 1999 portant loi-cadre sur l’environnement </w:t>
      </w:r>
      <w:r w:rsidR="004702E1" w:rsidRPr="00930D50">
        <w:rPr>
          <w:rFonts w:ascii="Arial" w:hAnsi="Arial" w:cs="Arial"/>
        </w:rPr>
        <w:t xml:space="preserve">en République du Bénin qui stipule en son article 88 que </w:t>
      </w:r>
      <w:r w:rsidRPr="00930D50">
        <w:rPr>
          <w:rFonts w:ascii="Arial" w:hAnsi="Arial" w:cs="Arial"/>
        </w:rPr>
        <w:t>: " </w:t>
      </w:r>
      <w:r w:rsidRPr="00930D50">
        <w:rPr>
          <w:rFonts w:ascii="Arial" w:hAnsi="Arial" w:cs="Arial"/>
          <w:i/>
        </w:rPr>
        <w:t>nul ne peut entreprendre des aménagements, des opérations, des installations, des plans, des projets et programmes ou la construction d’ouvrages sans suivre la procédure d’étude d’impact sur l’environnement, lorsque cette dernière est exigée par les lois et règlements</w:t>
      </w:r>
      <w:r w:rsidRPr="00930D50">
        <w:rPr>
          <w:rFonts w:ascii="Arial" w:hAnsi="Arial" w:cs="Arial"/>
        </w:rPr>
        <w:t>". C’est pour satisfaire cette exigence légale que le Ministère du Cadre de Vie et du Développement Durable à travers le projet WACA, a mandaté un consultant pour la réalisation de l’EIES</w:t>
      </w:r>
      <w:r w:rsidR="00C83BDB" w:rsidRPr="00930D50">
        <w:rPr>
          <w:rFonts w:ascii="Arial" w:hAnsi="Arial" w:cs="Arial"/>
        </w:rPr>
        <w:t xml:space="preserve"> </w:t>
      </w:r>
      <w:r w:rsidRPr="00930D50">
        <w:rPr>
          <w:rFonts w:ascii="Arial" w:hAnsi="Arial" w:cs="Arial"/>
        </w:rPr>
        <w:t>du projet de gestion de l’Embouchure de la « Bouche du Roy ».</w:t>
      </w:r>
    </w:p>
    <w:p w14:paraId="73C7278D" w14:textId="0C159E87" w:rsidR="00701E4D" w:rsidRPr="00930D50" w:rsidRDefault="00701E4D" w:rsidP="00930D50">
      <w:pPr>
        <w:spacing w:before="360" w:after="0"/>
        <w:rPr>
          <w:rFonts w:ascii="Arial" w:hAnsi="Arial" w:cs="Arial"/>
          <w:color w:val="000081"/>
        </w:rPr>
      </w:pPr>
      <w:bookmarkStart w:id="10" w:name="_Toc68323308"/>
      <w:bookmarkEnd w:id="9"/>
      <w:r w:rsidRPr="00930D50">
        <w:rPr>
          <w:rFonts w:ascii="Arial" w:hAnsi="Arial" w:cs="Arial"/>
          <w:b/>
          <w:color w:val="000081"/>
        </w:rPr>
        <w:t>Présentation du type d’EIES et des activités du projet par phase</w:t>
      </w:r>
      <w:bookmarkEnd w:id="10"/>
    </w:p>
    <w:p w14:paraId="3A4535A6" w14:textId="3040E72C" w:rsidR="00701E4D" w:rsidRPr="00930D50" w:rsidRDefault="00701E4D" w:rsidP="00930D50">
      <w:pPr>
        <w:spacing w:before="120" w:after="120" w:line="240" w:lineRule="auto"/>
        <w:jc w:val="both"/>
        <w:rPr>
          <w:rFonts w:ascii="Arial" w:hAnsi="Arial" w:cs="Arial"/>
        </w:rPr>
      </w:pPr>
      <w:r w:rsidRPr="00930D50">
        <w:rPr>
          <w:rFonts w:ascii="Arial" w:hAnsi="Arial" w:cs="Arial"/>
        </w:rPr>
        <w:t xml:space="preserve">Le projet de gestion de l’embouchure de la Bouche du Roy est catégorie B ; cependant, le projet rentre dans le cadre des aménagements des cours d’eau notamment l’aménagement des zones deltaïques et lagunaires, et, est de ce fait, classé parmi les projets assujettis à une EIES approfondie (à cause de la sensibilité et du caractère protégé du milieu récepteur) selon l’annexe 1 « Liste des projets à soumettre à évaluation environnementale –Section XIV- Aménagement des cours d’eau – et sous-section XIV.5 - aménagement des zones deltaïques et lagunaires » du guide général de réalisation d’une étude d’impact environnemental en république du Bénin. </w:t>
      </w:r>
    </w:p>
    <w:p w14:paraId="0C27EAAA" w14:textId="77777777" w:rsidR="00701E4D" w:rsidRPr="00930D50" w:rsidRDefault="00701E4D" w:rsidP="00930D50">
      <w:pPr>
        <w:spacing w:before="120" w:after="120" w:line="240" w:lineRule="auto"/>
        <w:jc w:val="both"/>
        <w:rPr>
          <w:rFonts w:ascii="Arial" w:hAnsi="Arial" w:cs="Arial"/>
        </w:rPr>
      </w:pPr>
      <w:r w:rsidRPr="00930D50">
        <w:rPr>
          <w:rFonts w:ascii="Arial" w:hAnsi="Arial" w:cs="Arial"/>
        </w:rPr>
        <w:t>Dans le secteur d’</w:t>
      </w:r>
      <w:proofErr w:type="spellStart"/>
      <w:r w:rsidRPr="00930D50">
        <w:rPr>
          <w:rFonts w:ascii="Arial" w:hAnsi="Arial" w:cs="Arial"/>
        </w:rPr>
        <w:t>Avlo</w:t>
      </w:r>
      <w:proofErr w:type="spellEnd"/>
      <w:r w:rsidRPr="00930D50">
        <w:rPr>
          <w:rFonts w:ascii="Arial" w:hAnsi="Arial" w:cs="Arial"/>
        </w:rPr>
        <w:t>, le projet WACA – Bénin va financer la gestion dynamique de la Bouche du Roy. Cette mesure qui est une réponse efficace pour réduire les risques d’inondation des villages présents sur les rives des lagunes se fera à travers les opérations ci-après (i) la mise en place d’un suivi régulier de la position de la brèche au niveau de la Bouche du Roy ; (ii) l’élaboration d’un guide technique pour les opérations d’ouverture de la brèche ; et (iii) les opérations d’ouvertures.</w:t>
      </w:r>
    </w:p>
    <w:p w14:paraId="72622890" w14:textId="346F5173" w:rsidR="00701E4D" w:rsidRPr="00930D50" w:rsidRDefault="00701E4D" w:rsidP="00930D50">
      <w:pPr>
        <w:spacing w:before="120" w:after="120" w:line="240" w:lineRule="auto"/>
        <w:jc w:val="both"/>
        <w:rPr>
          <w:rFonts w:ascii="Arial" w:hAnsi="Arial" w:cs="Arial"/>
        </w:rPr>
      </w:pPr>
      <w:r w:rsidRPr="00930D50">
        <w:rPr>
          <w:rFonts w:ascii="Arial" w:hAnsi="Arial" w:cs="Arial"/>
        </w:rPr>
        <w:t xml:space="preserve">Contrairement à la méthode empirique qui consiste à ouvrir manuellement l’embouchure, la nouvelle méthode d’ouverture consistera à associer la méthode mécanique à l’intervention manuelle. Celle-ci utilisera un déploiement d’engins appropriés et de la main d’œuvre à haute intensité. Les équipements à mobiliser sont les suivants (i) une pelle mécanique ; (ii) une pelle mécanique amphibie ; (iii) un porte-char pour le transport des pelles mécaniques ; (iv) des camions ; et (v) des pelles manuelles de chantiers. </w:t>
      </w:r>
    </w:p>
    <w:p w14:paraId="3ABB0DFB" w14:textId="4A392254" w:rsidR="00701E4D" w:rsidRPr="00930D50" w:rsidRDefault="00701E4D" w:rsidP="00930D50">
      <w:pPr>
        <w:spacing w:before="120" w:after="120" w:line="240" w:lineRule="auto"/>
        <w:jc w:val="both"/>
        <w:rPr>
          <w:rFonts w:ascii="Arial" w:hAnsi="Arial" w:cs="Arial"/>
        </w:rPr>
      </w:pPr>
      <w:r w:rsidRPr="00930D50">
        <w:rPr>
          <w:rFonts w:ascii="Arial" w:hAnsi="Arial" w:cs="Arial"/>
        </w:rPr>
        <w:t xml:space="preserve">Le projet sera exécuté suivant trois (03) phases et la consistance des travaux comprend par phase comprend (i) la phase de préparation : installation du chantier (base vie) et </w:t>
      </w:r>
      <w:proofErr w:type="spellStart"/>
      <w:r w:rsidRPr="00930D50">
        <w:rPr>
          <w:rFonts w:ascii="Arial" w:hAnsi="Arial" w:cs="Arial"/>
        </w:rPr>
        <w:t>rrecrutement</w:t>
      </w:r>
      <w:proofErr w:type="spellEnd"/>
      <w:r w:rsidRPr="00930D50">
        <w:rPr>
          <w:rFonts w:ascii="Arial" w:hAnsi="Arial" w:cs="Arial"/>
        </w:rPr>
        <w:t xml:space="preserve"> </w:t>
      </w:r>
      <w:r w:rsidRPr="00930D50">
        <w:rPr>
          <w:rFonts w:ascii="Arial" w:hAnsi="Arial" w:cs="Arial"/>
        </w:rPr>
        <w:lastRenderedPageBreak/>
        <w:t>de la main d’œuvre ; (ii) la phase d’exécution : travaux de construction (terrassement, décapage du sol), creusage de la tranchée suivant les spécificités techniques ; (iii) la phase de suivi : démantèlement du chantier et repli de la machinerie ; entretien de site et reprise des activités socio-économiques dans le secteur estuarien du plan d’eau (pêche, écotourisme, recherche scientifique, etc.)</w:t>
      </w:r>
    </w:p>
    <w:p w14:paraId="2BCDCB0D" w14:textId="77777777" w:rsidR="003F20F8" w:rsidRPr="00930D50" w:rsidRDefault="003F20F8" w:rsidP="00930D50">
      <w:pPr>
        <w:spacing w:before="360" w:after="0"/>
        <w:rPr>
          <w:rFonts w:ascii="Arial" w:hAnsi="Arial" w:cs="Arial"/>
          <w:b/>
          <w:color w:val="000081"/>
        </w:rPr>
      </w:pPr>
      <w:r w:rsidRPr="00930D50">
        <w:rPr>
          <w:rFonts w:ascii="Arial" w:hAnsi="Arial" w:cs="Arial"/>
          <w:b/>
          <w:color w:val="000081"/>
        </w:rPr>
        <w:t>Description du milieu récepteur du projet</w:t>
      </w:r>
    </w:p>
    <w:p w14:paraId="10F36F77" w14:textId="77777777" w:rsidR="003F20F8" w:rsidRPr="00930D50" w:rsidRDefault="003F20F8" w:rsidP="00930D50">
      <w:pPr>
        <w:spacing w:before="120" w:after="120" w:line="240" w:lineRule="auto"/>
        <w:jc w:val="both"/>
        <w:rPr>
          <w:rFonts w:ascii="Arial" w:hAnsi="Arial" w:cs="Arial"/>
        </w:rPr>
      </w:pPr>
      <w:r w:rsidRPr="00930D50">
        <w:rPr>
          <w:rFonts w:ascii="Arial" w:hAnsi="Arial" w:cs="Arial"/>
        </w:rPr>
        <w:t xml:space="preserve">L’espace abritant l’embouchure de la bouche du Roy se situe dans le village de </w:t>
      </w:r>
      <w:proofErr w:type="spellStart"/>
      <w:r w:rsidRPr="00930D50">
        <w:rPr>
          <w:rFonts w:ascii="Arial" w:hAnsi="Arial" w:cs="Arial"/>
        </w:rPr>
        <w:t>Avlo</w:t>
      </w:r>
      <w:proofErr w:type="spellEnd"/>
      <w:r w:rsidRPr="00930D50">
        <w:rPr>
          <w:rFonts w:ascii="Arial" w:hAnsi="Arial" w:cs="Arial"/>
        </w:rPr>
        <w:t>, localisé dans la commune de Grand-Popo qui est située au sud-ouest du département du Mono. La Bouche du Roy représente le débouché du fleuve Mono en mer. Elle est inféodée dans la zone littorale au Sud-Ouest du Bénin. Le site de l’embouchure de la Bouche du Roy est classé parmi les aires protégées dénommées "Aire Communautaire de Conservation de la Biodiversité de la Bouche du Roy (ACCB – Bouche du Roy)." L’aire géographique de l’embouchure de la bouche du Roy se situe entre 6°15’ et 6°23’ de la latitude nord et 1°52’30’’ et 1°59’ de la longitude est.</w:t>
      </w:r>
    </w:p>
    <w:p w14:paraId="6607F57B" w14:textId="77777777" w:rsidR="003F20F8" w:rsidRPr="00930D50" w:rsidRDefault="003F20F8" w:rsidP="00930D50">
      <w:pPr>
        <w:spacing w:before="120" w:after="120" w:line="240" w:lineRule="auto"/>
        <w:jc w:val="both"/>
        <w:rPr>
          <w:rFonts w:ascii="Arial" w:hAnsi="Arial" w:cs="Arial"/>
        </w:rPr>
      </w:pPr>
      <w:r w:rsidRPr="00930D50">
        <w:rPr>
          <w:rFonts w:ascii="Arial" w:hAnsi="Arial" w:cs="Arial"/>
        </w:rPr>
        <w:t xml:space="preserve">La réserve constitue un site à valeur spirituelle et écologique importante abritant une mosaïque d’espèces fauniques et floristiques fortement menacées (les lamantins, les tortues marines, les oiseaux migrateurs etc.). La zone a été déstabilisée </w:t>
      </w:r>
      <w:proofErr w:type="gramStart"/>
      <w:r w:rsidRPr="00930D50">
        <w:rPr>
          <w:rFonts w:ascii="Arial" w:hAnsi="Arial" w:cs="Arial"/>
        </w:rPr>
        <w:t>suite à</w:t>
      </w:r>
      <w:proofErr w:type="gramEnd"/>
      <w:r w:rsidRPr="00930D50">
        <w:rPr>
          <w:rFonts w:ascii="Arial" w:hAnsi="Arial" w:cs="Arial"/>
        </w:rPr>
        <w:t xml:space="preserve"> la construction du barrage de </w:t>
      </w:r>
      <w:proofErr w:type="spellStart"/>
      <w:r w:rsidRPr="00930D50">
        <w:rPr>
          <w:rFonts w:ascii="Arial" w:hAnsi="Arial" w:cs="Arial"/>
        </w:rPr>
        <w:t>Nangbeto</w:t>
      </w:r>
      <w:proofErr w:type="spellEnd"/>
      <w:r w:rsidRPr="00930D50">
        <w:rPr>
          <w:rFonts w:ascii="Arial" w:hAnsi="Arial" w:cs="Arial"/>
        </w:rPr>
        <w:t xml:space="preserve"> et sa mobilité dynamique s’est fortement accélérée. De même, elle est sensible aux inondations causées par les crues naturelles du fleuve Mono. Une convention locale de gestion des ressources naturelles de la Bouche du Roy a été initiée. Au terme de ladite convention, l’aire communautaire de conservation de la biodiversité de la Bouche du Roy fut créée par arrêté municipal n°93/77/CC/SG-SADE du 15 septembre 2016. Elle vise à assurer la gestion durable et la conservation du potentiel naturel du site naturel de la Bouche du Roy</w:t>
      </w:r>
    </w:p>
    <w:p w14:paraId="5A6153F0" w14:textId="77777777" w:rsidR="003F20F8" w:rsidRPr="00930D50" w:rsidRDefault="003F20F8" w:rsidP="00930D50">
      <w:pPr>
        <w:spacing w:before="120" w:after="120" w:line="240" w:lineRule="auto"/>
        <w:jc w:val="both"/>
        <w:rPr>
          <w:rFonts w:ascii="Arial" w:hAnsi="Arial" w:cs="Arial"/>
        </w:rPr>
      </w:pPr>
      <w:r w:rsidRPr="00930D50">
        <w:rPr>
          <w:rFonts w:ascii="Arial" w:hAnsi="Arial" w:cs="Arial"/>
        </w:rPr>
        <w:t>La Bouche du Roy fait partie du site Ramsar 1017. En tant que tel, elle est située dans une zone humide d’importance internationale. C’est un espace côtier marin qui a une forte potentialité écotouristique à cause de la présence d’écosystème particulier (mangrove), zone de ponte de 4 espèces de tortues marines. C’est également un espace touristique côtier très fréquenté par les populations de Cotonou, Ouidah et de Lomé au Togo.</w:t>
      </w:r>
    </w:p>
    <w:p w14:paraId="62DDF960" w14:textId="77777777" w:rsidR="003F20F8" w:rsidRPr="00930D50" w:rsidRDefault="003F20F8" w:rsidP="00930D50">
      <w:pPr>
        <w:spacing w:before="120" w:after="120" w:line="240" w:lineRule="auto"/>
        <w:jc w:val="both"/>
        <w:rPr>
          <w:rFonts w:ascii="Arial" w:hAnsi="Arial" w:cs="Arial"/>
        </w:rPr>
      </w:pPr>
      <w:bookmarkStart w:id="11" w:name="_Toc68323309"/>
      <w:r w:rsidRPr="00930D50">
        <w:rPr>
          <w:rFonts w:ascii="Arial" w:hAnsi="Arial" w:cs="Arial"/>
        </w:rPr>
        <w:t xml:space="preserve">La dynamique hydro-sédimentaire de la Bouche du Roi est sous la commande des forçages de l’océan atlantique (houle, marées et courants associés) et ceux des fleuves Mono et </w:t>
      </w:r>
      <w:proofErr w:type="spellStart"/>
      <w:r w:rsidRPr="00930D50">
        <w:rPr>
          <w:rFonts w:ascii="Arial" w:hAnsi="Arial" w:cs="Arial"/>
        </w:rPr>
        <w:t>Couffo</w:t>
      </w:r>
      <w:proofErr w:type="spellEnd"/>
      <w:r w:rsidRPr="00930D50">
        <w:rPr>
          <w:rFonts w:ascii="Arial" w:hAnsi="Arial" w:cs="Arial"/>
        </w:rPr>
        <w:t xml:space="preserve"> (débits liquides et solides). La bathymétrie de l’ensemble </w:t>
      </w:r>
      <w:proofErr w:type="spellStart"/>
      <w:r w:rsidRPr="00930D50">
        <w:rPr>
          <w:rFonts w:ascii="Arial" w:hAnsi="Arial" w:cs="Arial"/>
        </w:rPr>
        <w:t>shoreface</w:t>
      </w:r>
      <w:proofErr w:type="spellEnd"/>
      <w:r w:rsidRPr="00930D50">
        <w:rPr>
          <w:rFonts w:ascii="Arial" w:hAnsi="Arial" w:cs="Arial"/>
        </w:rPr>
        <w:t xml:space="preserve"> et plateau continental sont connus grâce aux campagnes bathymétriques réalisées par </w:t>
      </w:r>
      <w:proofErr w:type="spellStart"/>
      <w:r w:rsidRPr="00930D50">
        <w:rPr>
          <w:rFonts w:ascii="Arial" w:hAnsi="Arial" w:cs="Arial"/>
        </w:rPr>
        <w:t>Norda</w:t>
      </w:r>
      <w:proofErr w:type="spellEnd"/>
      <w:r w:rsidRPr="00930D50">
        <w:rPr>
          <w:rFonts w:ascii="Arial" w:hAnsi="Arial" w:cs="Arial"/>
        </w:rPr>
        <w:t xml:space="preserve"> Stello/BCI-</w:t>
      </w:r>
      <w:proofErr w:type="spellStart"/>
      <w:r w:rsidRPr="00930D50">
        <w:rPr>
          <w:rFonts w:ascii="Arial" w:hAnsi="Arial" w:cs="Arial"/>
        </w:rPr>
        <w:t>Consults</w:t>
      </w:r>
      <w:proofErr w:type="spellEnd"/>
      <w:r w:rsidRPr="00930D50">
        <w:rPr>
          <w:rFonts w:ascii="Arial" w:hAnsi="Arial" w:cs="Arial"/>
        </w:rPr>
        <w:t xml:space="preserve"> en 2016. Ces travaux montrent que la pente globale de la </w:t>
      </w:r>
      <w:proofErr w:type="spellStart"/>
      <w:r w:rsidRPr="00930D50">
        <w:rPr>
          <w:rFonts w:ascii="Arial" w:hAnsi="Arial" w:cs="Arial"/>
        </w:rPr>
        <w:t>shoreface</w:t>
      </w:r>
      <w:proofErr w:type="spellEnd"/>
      <w:r w:rsidRPr="00930D50">
        <w:rPr>
          <w:rFonts w:ascii="Arial" w:hAnsi="Arial" w:cs="Arial"/>
        </w:rPr>
        <w:t xml:space="preserve"> est inférieure à 1° (moins de 2%) entre 0 et -35 m et qu’entre -35 et -45 m, on note une légère rupture de pente.</w:t>
      </w:r>
      <w:bookmarkEnd w:id="11"/>
    </w:p>
    <w:p w14:paraId="78B4B3E2" w14:textId="77777777" w:rsidR="003F20F8" w:rsidRPr="00930D50" w:rsidRDefault="003F20F8" w:rsidP="00930D50">
      <w:pPr>
        <w:spacing w:before="120" w:after="120" w:line="240" w:lineRule="auto"/>
        <w:jc w:val="both"/>
        <w:rPr>
          <w:rFonts w:ascii="Arial" w:hAnsi="Arial" w:cs="Arial"/>
        </w:rPr>
      </w:pPr>
      <w:r w:rsidRPr="00930D50">
        <w:rPr>
          <w:rFonts w:ascii="Arial" w:hAnsi="Arial" w:cs="Arial"/>
        </w:rPr>
        <w:t>L’ACCB de la Bouche du Roy est marquée par plusieurs types de formations végétales, notamment la végétation du cordon littoral récent (</w:t>
      </w:r>
      <w:proofErr w:type="spellStart"/>
      <w:r w:rsidRPr="00930D50">
        <w:rPr>
          <w:rFonts w:ascii="Arial" w:hAnsi="Arial" w:cs="Arial"/>
        </w:rPr>
        <w:t>Hypomoea</w:t>
      </w:r>
      <w:proofErr w:type="spellEnd"/>
      <w:r w:rsidRPr="00930D50">
        <w:rPr>
          <w:rFonts w:ascii="Arial" w:hAnsi="Arial" w:cs="Arial"/>
        </w:rPr>
        <w:t xml:space="preserve"> </w:t>
      </w:r>
      <w:proofErr w:type="spellStart"/>
      <w:r w:rsidRPr="00930D50">
        <w:rPr>
          <w:rFonts w:ascii="Arial" w:hAnsi="Arial" w:cs="Arial"/>
        </w:rPr>
        <w:t>brasiliensis</w:t>
      </w:r>
      <w:proofErr w:type="spellEnd"/>
      <w:r w:rsidRPr="00930D50">
        <w:rPr>
          <w:rFonts w:ascii="Arial" w:hAnsi="Arial" w:cs="Arial"/>
        </w:rPr>
        <w:t xml:space="preserve">, </w:t>
      </w:r>
      <w:proofErr w:type="spellStart"/>
      <w:r w:rsidRPr="00930D50">
        <w:rPr>
          <w:rFonts w:ascii="Arial" w:hAnsi="Arial" w:cs="Arial"/>
        </w:rPr>
        <w:t>Remirea</w:t>
      </w:r>
      <w:proofErr w:type="spellEnd"/>
      <w:r w:rsidRPr="00930D50">
        <w:rPr>
          <w:rFonts w:ascii="Arial" w:hAnsi="Arial" w:cs="Arial"/>
        </w:rPr>
        <w:t xml:space="preserve"> </w:t>
      </w:r>
      <w:proofErr w:type="spellStart"/>
      <w:r w:rsidRPr="00930D50">
        <w:rPr>
          <w:rFonts w:ascii="Arial" w:hAnsi="Arial" w:cs="Arial"/>
        </w:rPr>
        <w:t>maraitima</w:t>
      </w:r>
      <w:proofErr w:type="spellEnd"/>
      <w:r w:rsidRPr="00930D50">
        <w:rPr>
          <w:rFonts w:ascii="Arial" w:hAnsi="Arial" w:cs="Arial"/>
        </w:rPr>
        <w:t xml:space="preserve"> et </w:t>
      </w:r>
      <w:proofErr w:type="spellStart"/>
      <w:r w:rsidRPr="00930D50">
        <w:rPr>
          <w:rFonts w:ascii="Arial" w:hAnsi="Arial" w:cs="Arial"/>
        </w:rPr>
        <w:t>Chrysobalanus</w:t>
      </w:r>
      <w:proofErr w:type="spellEnd"/>
      <w:r w:rsidRPr="00930D50">
        <w:rPr>
          <w:rFonts w:ascii="Arial" w:hAnsi="Arial" w:cs="Arial"/>
        </w:rPr>
        <w:t xml:space="preserve"> </w:t>
      </w:r>
      <w:proofErr w:type="spellStart"/>
      <w:r w:rsidRPr="00930D50">
        <w:rPr>
          <w:rFonts w:ascii="Arial" w:hAnsi="Arial" w:cs="Arial"/>
        </w:rPr>
        <w:t>icaco</w:t>
      </w:r>
      <w:proofErr w:type="spellEnd"/>
      <w:r w:rsidRPr="00930D50">
        <w:rPr>
          <w:rFonts w:ascii="Arial" w:hAnsi="Arial" w:cs="Arial"/>
        </w:rPr>
        <w:t xml:space="preserve">) ; la végétation du cordon littoral ancien (Rhizophora </w:t>
      </w:r>
      <w:proofErr w:type="spellStart"/>
      <w:r w:rsidRPr="00930D50">
        <w:rPr>
          <w:rFonts w:ascii="Arial" w:hAnsi="Arial" w:cs="Arial"/>
        </w:rPr>
        <w:t>racemosa</w:t>
      </w:r>
      <w:proofErr w:type="spellEnd"/>
      <w:r w:rsidRPr="00930D50">
        <w:rPr>
          <w:rFonts w:ascii="Arial" w:hAnsi="Arial" w:cs="Arial"/>
        </w:rPr>
        <w:t xml:space="preserve"> et </w:t>
      </w:r>
      <w:proofErr w:type="spellStart"/>
      <w:r w:rsidRPr="00930D50">
        <w:rPr>
          <w:rFonts w:ascii="Arial" w:hAnsi="Arial" w:cs="Arial"/>
        </w:rPr>
        <w:t>Avicennia</w:t>
      </w:r>
      <w:proofErr w:type="spellEnd"/>
      <w:r w:rsidRPr="00930D50">
        <w:rPr>
          <w:rFonts w:ascii="Arial" w:hAnsi="Arial" w:cs="Arial"/>
        </w:rPr>
        <w:t xml:space="preserve"> </w:t>
      </w:r>
      <w:proofErr w:type="spellStart"/>
      <w:r w:rsidRPr="00930D50">
        <w:rPr>
          <w:rFonts w:ascii="Arial" w:hAnsi="Arial" w:cs="Arial"/>
        </w:rPr>
        <w:t>germinans</w:t>
      </w:r>
      <w:proofErr w:type="spellEnd"/>
      <w:r w:rsidRPr="00930D50">
        <w:rPr>
          <w:rFonts w:ascii="Arial" w:hAnsi="Arial" w:cs="Arial"/>
        </w:rPr>
        <w:t xml:space="preserve">, la prairie marécageuse à Typha australis). A celles-ci s’ajoutent des formations d’origine anthropique comme </w:t>
      </w:r>
      <w:proofErr w:type="spellStart"/>
      <w:r w:rsidRPr="00930D50">
        <w:rPr>
          <w:rFonts w:ascii="Arial" w:hAnsi="Arial" w:cs="Arial"/>
        </w:rPr>
        <w:t>Zea</w:t>
      </w:r>
      <w:proofErr w:type="spellEnd"/>
      <w:r w:rsidRPr="00930D50">
        <w:rPr>
          <w:rFonts w:ascii="Arial" w:hAnsi="Arial" w:cs="Arial"/>
        </w:rPr>
        <w:t xml:space="preserve"> </w:t>
      </w:r>
      <w:proofErr w:type="spellStart"/>
      <w:r w:rsidRPr="00930D50">
        <w:rPr>
          <w:rFonts w:ascii="Arial" w:hAnsi="Arial" w:cs="Arial"/>
        </w:rPr>
        <w:t>mays</w:t>
      </w:r>
      <w:proofErr w:type="spellEnd"/>
      <w:r w:rsidRPr="00930D50">
        <w:rPr>
          <w:rFonts w:ascii="Arial" w:hAnsi="Arial" w:cs="Arial"/>
        </w:rPr>
        <w:t xml:space="preserve">, Cocos </w:t>
      </w:r>
      <w:proofErr w:type="spellStart"/>
      <w:r w:rsidRPr="00930D50">
        <w:rPr>
          <w:rFonts w:ascii="Arial" w:hAnsi="Arial" w:cs="Arial"/>
        </w:rPr>
        <w:t>nucifera</w:t>
      </w:r>
      <w:proofErr w:type="spellEnd"/>
      <w:r w:rsidRPr="00930D50">
        <w:rPr>
          <w:rFonts w:ascii="Arial" w:hAnsi="Arial" w:cs="Arial"/>
        </w:rPr>
        <w:t xml:space="preserve">, etc. Les écosystèmes de mangrove qu’abrite l’ACCB-Bouche du Roy, </w:t>
      </w:r>
      <w:proofErr w:type="gramStart"/>
      <w:r w:rsidRPr="00930D50">
        <w:rPr>
          <w:rFonts w:ascii="Arial" w:hAnsi="Arial" w:cs="Arial"/>
        </w:rPr>
        <w:t>de par</w:t>
      </w:r>
      <w:proofErr w:type="gramEnd"/>
      <w:r w:rsidRPr="00930D50">
        <w:rPr>
          <w:rFonts w:ascii="Arial" w:hAnsi="Arial" w:cs="Arial"/>
        </w:rPr>
        <w:t xml:space="preserve"> leur fonction d’habitat pour la faune sauvage, regroupent une diversité d’espèces animales notamment les mammifères, l’avifaune, les reptiles l’ichtyofaune. </w:t>
      </w:r>
    </w:p>
    <w:p w14:paraId="4765E767" w14:textId="77777777" w:rsidR="003F20F8" w:rsidRPr="00930D50" w:rsidRDefault="003F20F8" w:rsidP="00930D50">
      <w:pPr>
        <w:spacing w:before="120" w:after="120" w:line="240" w:lineRule="auto"/>
        <w:jc w:val="both"/>
        <w:rPr>
          <w:rFonts w:ascii="Arial" w:hAnsi="Arial" w:cs="Arial"/>
        </w:rPr>
      </w:pPr>
      <w:r w:rsidRPr="00930D50">
        <w:rPr>
          <w:rFonts w:ascii="Arial" w:hAnsi="Arial" w:cs="Arial"/>
        </w:rPr>
        <w:t xml:space="preserve">Trois formes d’organisation sociales et religieuses peuvent être globalement distinguées autour de l’ACCB-Bouche du Roy. Il s’agit des formes d’organisation traditionnelle, des formes d’organisation moderne et les structures de type familial. L’agriculture est la principale activité qui occupe les populations des communes riveraines de l’aire communautaire de conservation de la Bouche du Roy. La population agricole est d’environ 44.908 habitants soit 45,48 % de la population totale (INSAE, 2002). La pêche est aujourd’hui la seconde activité des riverains et s’en suit l’élevage. Les enjeux environnementaux du milieu sont le problème de l’évacuation des eaux </w:t>
      </w:r>
      <w:r w:rsidRPr="00930D50">
        <w:rPr>
          <w:rFonts w:ascii="Arial" w:hAnsi="Arial" w:cs="Arial"/>
        </w:rPr>
        <w:lastRenderedPageBreak/>
        <w:t>pluviales, les inondations pluviales, fluviales et les submersions marines ; l’érosion côtière et la perte de la biodiversité</w:t>
      </w:r>
    </w:p>
    <w:p w14:paraId="1D036B21" w14:textId="77777777" w:rsidR="003F20F8" w:rsidRPr="00930D50" w:rsidRDefault="003F20F8" w:rsidP="00930D50">
      <w:pPr>
        <w:spacing w:before="360" w:after="0"/>
        <w:rPr>
          <w:rFonts w:ascii="Arial" w:hAnsi="Arial" w:cs="Arial"/>
          <w:b/>
          <w:color w:val="000081"/>
        </w:rPr>
      </w:pPr>
      <w:r w:rsidRPr="00930D50">
        <w:rPr>
          <w:rFonts w:ascii="Arial" w:hAnsi="Arial" w:cs="Arial"/>
          <w:b/>
          <w:color w:val="000081"/>
        </w:rPr>
        <w:t>Cadre politique, juridique et institutionnel de mise en œuvre du projet.</w:t>
      </w:r>
    </w:p>
    <w:p w14:paraId="27318F68" w14:textId="77777777" w:rsidR="003F20F8" w:rsidRPr="00930D50" w:rsidRDefault="003F20F8" w:rsidP="00930D50">
      <w:pPr>
        <w:spacing w:before="120" w:after="120" w:line="240" w:lineRule="auto"/>
        <w:jc w:val="both"/>
        <w:rPr>
          <w:rFonts w:ascii="Arial" w:hAnsi="Arial" w:cs="Arial"/>
        </w:rPr>
      </w:pPr>
      <w:r w:rsidRPr="00930D50">
        <w:rPr>
          <w:rFonts w:ascii="Arial" w:hAnsi="Arial" w:cs="Arial"/>
        </w:rPr>
        <w:t>Le contexte politique du projet est marqué au plan national par le Programme d’Action du Gouvernement « Bénin Révélé » (PAG) ; le Programme National de Gestion de l’Environnement (PNGE) ; le Plan d'Action Environnemental (PAE) ; la Stratégie Nationale de Gestion des Zones Humides (SNGZH) ; la Stratégie Nationale de Mise en Ouvre de la Convention-Cadre des Nations Unies sur les Changements Climatiques (SNMO – CCNUCC) ; la Stratégie et Plan d’Action pour la Biodiversité 2011-2020 (SPAB) ; le Plan d'Action National de Gestion Intégrée des Ressources en Eau (PANGIRE).</w:t>
      </w:r>
    </w:p>
    <w:p w14:paraId="33574806" w14:textId="3A2AC883" w:rsidR="003F20F8" w:rsidRPr="00930D50" w:rsidRDefault="003F20F8" w:rsidP="00930D50">
      <w:pPr>
        <w:spacing w:before="120" w:after="120" w:line="240" w:lineRule="auto"/>
        <w:jc w:val="both"/>
        <w:rPr>
          <w:rFonts w:ascii="Arial" w:hAnsi="Arial" w:cs="Arial"/>
        </w:rPr>
      </w:pPr>
      <w:r w:rsidRPr="00930D50">
        <w:rPr>
          <w:rFonts w:ascii="Arial" w:hAnsi="Arial" w:cs="Arial"/>
        </w:rPr>
        <w:t xml:space="preserve">A ces politiques nationales s’ajoutent les politiques opérationnelles de sauvegarde environnementales et sociales de la Banque mondiale déclenchées dans le cadre du projet notamment les PO 4.01 : Évaluation environnementale ; PO 4.O4 : Habitats naturels ; PO 4.11 : Ressources culturelles physiques et PO 4.12 : Réinstallation involontaire. </w:t>
      </w:r>
    </w:p>
    <w:p w14:paraId="3672CD58" w14:textId="77777777" w:rsidR="003F20F8" w:rsidRPr="00930D50" w:rsidRDefault="003F20F8" w:rsidP="00930D50">
      <w:pPr>
        <w:spacing w:before="120" w:after="120" w:line="240" w:lineRule="auto"/>
        <w:jc w:val="both"/>
        <w:rPr>
          <w:rFonts w:ascii="Arial" w:hAnsi="Arial" w:cs="Arial"/>
        </w:rPr>
      </w:pPr>
      <w:r w:rsidRPr="00930D50">
        <w:rPr>
          <w:rFonts w:ascii="Arial" w:hAnsi="Arial" w:cs="Arial"/>
        </w:rPr>
        <w:t>Les textes juridiques en relation avec le projet de gestion de l’embouchure de la Bouche du Roy sont :</w:t>
      </w:r>
    </w:p>
    <w:p w14:paraId="6D3C8787" w14:textId="77777777" w:rsidR="003F20F8" w:rsidRPr="00930D50" w:rsidRDefault="003F20F8" w:rsidP="00930D50">
      <w:pPr>
        <w:pStyle w:val="ListParagraph"/>
        <w:numPr>
          <w:ilvl w:val="0"/>
          <w:numId w:val="114"/>
        </w:numPr>
        <w:rPr>
          <w:rFonts w:cs="Arial"/>
        </w:rPr>
      </w:pPr>
      <w:r w:rsidRPr="00930D50">
        <w:rPr>
          <w:rFonts w:cs="Arial"/>
        </w:rPr>
        <w:t>Loi n°90-32 du 11 décembre 1990 portant Constitution de la République du Bénin de la République du Bénin </w:t>
      </w:r>
      <w:r w:rsidRPr="00930D50">
        <w:rPr>
          <w:rFonts w:cs="Arial"/>
          <w:lang w:val="fr-FR"/>
        </w:rPr>
        <w:t>;</w:t>
      </w:r>
    </w:p>
    <w:p w14:paraId="462828B9" w14:textId="77777777" w:rsidR="003F20F8" w:rsidRPr="00930D50" w:rsidRDefault="003F20F8" w:rsidP="00930D50">
      <w:pPr>
        <w:pStyle w:val="ListParagraph"/>
        <w:numPr>
          <w:ilvl w:val="0"/>
          <w:numId w:val="114"/>
        </w:numPr>
        <w:rPr>
          <w:rFonts w:cs="Arial"/>
        </w:rPr>
      </w:pPr>
      <w:r w:rsidRPr="00930D50">
        <w:rPr>
          <w:rFonts w:cs="Arial"/>
          <w:lang w:val="fr-FR"/>
        </w:rPr>
        <w:t>L</w:t>
      </w:r>
      <w:proofErr w:type="spellStart"/>
      <w:r w:rsidRPr="00930D50">
        <w:rPr>
          <w:rFonts w:cs="Arial"/>
        </w:rPr>
        <w:t>oi</w:t>
      </w:r>
      <w:proofErr w:type="spellEnd"/>
      <w:r w:rsidRPr="00930D50">
        <w:rPr>
          <w:rFonts w:cs="Arial"/>
        </w:rPr>
        <w:t xml:space="preserve"> n°98-030 du 12 février 1999 portant loi-cadre sur l’environnement en République du Bénin </w:t>
      </w:r>
      <w:r w:rsidRPr="00930D50">
        <w:rPr>
          <w:rFonts w:cs="Arial"/>
          <w:lang w:val="fr-FR"/>
        </w:rPr>
        <w:t>;</w:t>
      </w:r>
    </w:p>
    <w:p w14:paraId="0DAF2397" w14:textId="77777777" w:rsidR="003F20F8" w:rsidRPr="00930D50" w:rsidRDefault="003F20F8" w:rsidP="00930D50">
      <w:pPr>
        <w:pStyle w:val="ListParagraph"/>
        <w:numPr>
          <w:ilvl w:val="0"/>
          <w:numId w:val="114"/>
        </w:numPr>
        <w:spacing w:line="276" w:lineRule="auto"/>
        <w:rPr>
          <w:rFonts w:cs="Arial"/>
          <w:sz w:val="22"/>
          <w:szCs w:val="22"/>
        </w:rPr>
      </w:pPr>
      <w:r w:rsidRPr="00930D50">
        <w:rPr>
          <w:rFonts w:cs="Arial"/>
          <w:sz w:val="22"/>
          <w:szCs w:val="22"/>
          <w:lang w:val="fr-FR"/>
        </w:rPr>
        <w:t>L</w:t>
      </w:r>
      <w:proofErr w:type="spellStart"/>
      <w:r w:rsidRPr="00930D50">
        <w:rPr>
          <w:rFonts w:cs="Arial"/>
          <w:sz w:val="22"/>
          <w:szCs w:val="22"/>
        </w:rPr>
        <w:t>oi</w:t>
      </w:r>
      <w:proofErr w:type="spellEnd"/>
      <w:r w:rsidRPr="00930D50">
        <w:rPr>
          <w:rFonts w:cs="Arial"/>
          <w:sz w:val="22"/>
          <w:szCs w:val="22"/>
        </w:rPr>
        <w:t xml:space="preserve"> portant code de l’hygiène publique (loi n°87-015 du 21 septembre 1987) ;</w:t>
      </w:r>
    </w:p>
    <w:p w14:paraId="12F51E4B" w14:textId="77777777" w:rsidR="003F20F8" w:rsidRPr="00930D50" w:rsidRDefault="003F20F8" w:rsidP="00930D50">
      <w:pPr>
        <w:pStyle w:val="ListParagraph"/>
        <w:numPr>
          <w:ilvl w:val="0"/>
          <w:numId w:val="114"/>
        </w:numPr>
        <w:spacing w:line="276" w:lineRule="auto"/>
        <w:rPr>
          <w:rFonts w:cs="Arial"/>
          <w:sz w:val="22"/>
          <w:szCs w:val="22"/>
        </w:rPr>
      </w:pPr>
      <w:r w:rsidRPr="00930D50">
        <w:rPr>
          <w:rFonts w:cs="Arial"/>
          <w:sz w:val="22"/>
          <w:szCs w:val="22"/>
          <w:lang w:val="fr-FR"/>
        </w:rPr>
        <w:t>L</w:t>
      </w:r>
      <w:proofErr w:type="spellStart"/>
      <w:r w:rsidRPr="00930D50">
        <w:rPr>
          <w:rFonts w:cs="Arial"/>
          <w:sz w:val="22"/>
          <w:szCs w:val="22"/>
        </w:rPr>
        <w:t>oi</w:t>
      </w:r>
      <w:proofErr w:type="spellEnd"/>
      <w:r w:rsidRPr="00930D50">
        <w:rPr>
          <w:rFonts w:cs="Arial"/>
          <w:sz w:val="22"/>
          <w:szCs w:val="22"/>
        </w:rPr>
        <w:t xml:space="preserve"> portant code du Travail (loi n°98-004 du 27 Janvier 1998) ;</w:t>
      </w:r>
    </w:p>
    <w:p w14:paraId="6097CCD4" w14:textId="77777777" w:rsidR="003F20F8" w:rsidRPr="00930D50" w:rsidRDefault="003F20F8" w:rsidP="00930D50">
      <w:pPr>
        <w:pStyle w:val="ListParagraph"/>
        <w:numPr>
          <w:ilvl w:val="0"/>
          <w:numId w:val="114"/>
        </w:numPr>
        <w:spacing w:line="276" w:lineRule="auto"/>
        <w:rPr>
          <w:rFonts w:cs="Arial"/>
          <w:sz w:val="22"/>
          <w:szCs w:val="22"/>
        </w:rPr>
      </w:pPr>
      <w:r w:rsidRPr="00930D50">
        <w:rPr>
          <w:rFonts w:cs="Arial"/>
          <w:sz w:val="22"/>
          <w:szCs w:val="22"/>
          <w:lang w:val="fr-FR"/>
        </w:rPr>
        <w:t>L</w:t>
      </w:r>
      <w:proofErr w:type="spellStart"/>
      <w:r w:rsidRPr="00930D50">
        <w:rPr>
          <w:rFonts w:cs="Arial"/>
          <w:sz w:val="22"/>
          <w:szCs w:val="22"/>
        </w:rPr>
        <w:t>oi</w:t>
      </w:r>
      <w:proofErr w:type="spellEnd"/>
      <w:r w:rsidRPr="00930D50">
        <w:rPr>
          <w:rFonts w:cs="Arial"/>
          <w:sz w:val="22"/>
          <w:szCs w:val="22"/>
        </w:rPr>
        <w:t xml:space="preserve"> portant organisation territoriale de la République du Bénin (loi n°97-028 du 15/01/99) ;</w:t>
      </w:r>
    </w:p>
    <w:p w14:paraId="3A99D9F3" w14:textId="77777777" w:rsidR="003F20F8" w:rsidRPr="00930D50" w:rsidRDefault="003F20F8" w:rsidP="00930D50">
      <w:pPr>
        <w:pStyle w:val="ListParagraph"/>
        <w:numPr>
          <w:ilvl w:val="0"/>
          <w:numId w:val="114"/>
        </w:numPr>
        <w:spacing w:line="276" w:lineRule="auto"/>
        <w:rPr>
          <w:rFonts w:cs="Arial"/>
          <w:sz w:val="22"/>
          <w:szCs w:val="22"/>
        </w:rPr>
      </w:pPr>
      <w:r w:rsidRPr="00930D50">
        <w:rPr>
          <w:rFonts w:cs="Arial"/>
          <w:sz w:val="22"/>
          <w:szCs w:val="22"/>
          <w:lang w:val="fr-FR"/>
        </w:rPr>
        <w:t>L</w:t>
      </w:r>
      <w:proofErr w:type="spellStart"/>
      <w:r w:rsidRPr="00930D50">
        <w:rPr>
          <w:rFonts w:cs="Arial"/>
          <w:sz w:val="22"/>
          <w:szCs w:val="22"/>
        </w:rPr>
        <w:t>oi</w:t>
      </w:r>
      <w:proofErr w:type="spellEnd"/>
      <w:r w:rsidRPr="00930D50">
        <w:rPr>
          <w:rFonts w:cs="Arial"/>
          <w:sz w:val="22"/>
          <w:szCs w:val="22"/>
        </w:rPr>
        <w:t xml:space="preserve"> portant organisation des communes (loi n°97-029 du 15/01/99) ;</w:t>
      </w:r>
    </w:p>
    <w:p w14:paraId="3B4B1F90" w14:textId="77777777" w:rsidR="003F20F8" w:rsidRPr="00930D50" w:rsidRDefault="003F20F8" w:rsidP="00930D50">
      <w:pPr>
        <w:pStyle w:val="ListParagraph"/>
        <w:numPr>
          <w:ilvl w:val="0"/>
          <w:numId w:val="114"/>
        </w:numPr>
        <w:spacing w:line="276" w:lineRule="auto"/>
        <w:rPr>
          <w:rFonts w:cs="Arial"/>
          <w:sz w:val="22"/>
          <w:szCs w:val="22"/>
        </w:rPr>
      </w:pPr>
      <w:r w:rsidRPr="00930D50">
        <w:rPr>
          <w:rFonts w:cs="Arial"/>
          <w:sz w:val="22"/>
          <w:szCs w:val="22"/>
          <w:lang w:val="fr-FR"/>
        </w:rPr>
        <w:t>L</w:t>
      </w:r>
      <w:proofErr w:type="spellStart"/>
      <w:r w:rsidRPr="00930D50">
        <w:rPr>
          <w:rFonts w:cs="Arial"/>
          <w:sz w:val="22"/>
          <w:szCs w:val="22"/>
        </w:rPr>
        <w:t>oi</w:t>
      </w:r>
      <w:proofErr w:type="spellEnd"/>
      <w:r w:rsidRPr="00930D50">
        <w:rPr>
          <w:rFonts w:cs="Arial"/>
          <w:sz w:val="22"/>
          <w:szCs w:val="22"/>
        </w:rPr>
        <w:t xml:space="preserve"> n°93-009 du 2 juillet 1993 portant régime des forêts en République du Bénin ;</w:t>
      </w:r>
    </w:p>
    <w:p w14:paraId="4C069A73" w14:textId="77777777" w:rsidR="003F20F8" w:rsidRPr="00930D50" w:rsidRDefault="003F20F8" w:rsidP="00930D50">
      <w:pPr>
        <w:pStyle w:val="ListParagraph"/>
        <w:numPr>
          <w:ilvl w:val="0"/>
          <w:numId w:val="114"/>
        </w:numPr>
        <w:spacing w:line="276" w:lineRule="auto"/>
        <w:rPr>
          <w:rFonts w:cs="Arial"/>
          <w:sz w:val="22"/>
          <w:szCs w:val="22"/>
        </w:rPr>
      </w:pPr>
      <w:r w:rsidRPr="00930D50">
        <w:rPr>
          <w:rFonts w:cs="Arial"/>
          <w:sz w:val="22"/>
          <w:szCs w:val="22"/>
          <w:lang w:val="fr-FR"/>
        </w:rPr>
        <w:t>L</w:t>
      </w:r>
      <w:proofErr w:type="spellStart"/>
      <w:r w:rsidRPr="00930D50">
        <w:rPr>
          <w:rFonts w:cs="Arial"/>
          <w:sz w:val="22"/>
          <w:szCs w:val="22"/>
        </w:rPr>
        <w:t>oi</w:t>
      </w:r>
      <w:proofErr w:type="spellEnd"/>
      <w:r w:rsidRPr="00930D50">
        <w:rPr>
          <w:rFonts w:cs="Arial"/>
          <w:sz w:val="22"/>
          <w:szCs w:val="22"/>
        </w:rPr>
        <w:t xml:space="preserve"> n°2006–17 </w:t>
      </w:r>
      <w:proofErr w:type="gramStart"/>
      <w:r w:rsidRPr="00930D50">
        <w:rPr>
          <w:rFonts w:cs="Arial"/>
          <w:sz w:val="22"/>
          <w:szCs w:val="22"/>
        </w:rPr>
        <w:t>portant</w:t>
      </w:r>
      <w:proofErr w:type="gramEnd"/>
      <w:r w:rsidRPr="00930D50">
        <w:rPr>
          <w:rFonts w:cs="Arial"/>
          <w:sz w:val="22"/>
          <w:szCs w:val="22"/>
        </w:rPr>
        <w:t xml:space="preserve"> code minier et fiscalités minières en République du Bénin ;</w:t>
      </w:r>
    </w:p>
    <w:p w14:paraId="345FFE07" w14:textId="77777777" w:rsidR="003F20F8" w:rsidRPr="00930D50" w:rsidRDefault="003F20F8" w:rsidP="00930D50">
      <w:pPr>
        <w:pStyle w:val="ListParagraph"/>
        <w:numPr>
          <w:ilvl w:val="0"/>
          <w:numId w:val="114"/>
        </w:numPr>
        <w:spacing w:line="276" w:lineRule="auto"/>
        <w:rPr>
          <w:rFonts w:cs="Arial"/>
          <w:sz w:val="22"/>
          <w:szCs w:val="22"/>
        </w:rPr>
      </w:pPr>
      <w:r w:rsidRPr="00930D50">
        <w:rPr>
          <w:rFonts w:cs="Arial"/>
          <w:sz w:val="22"/>
          <w:szCs w:val="22"/>
          <w:lang w:val="fr-FR"/>
        </w:rPr>
        <w:t>L</w:t>
      </w:r>
      <w:proofErr w:type="spellStart"/>
      <w:r w:rsidRPr="00930D50">
        <w:rPr>
          <w:rFonts w:cs="Arial"/>
          <w:sz w:val="22"/>
          <w:szCs w:val="22"/>
        </w:rPr>
        <w:t>oi</w:t>
      </w:r>
      <w:proofErr w:type="spellEnd"/>
      <w:r w:rsidRPr="00930D50">
        <w:rPr>
          <w:rFonts w:cs="Arial"/>
          <w:sz w:val="22"/>
          <w:szCs w:val="22"/>
        </w:rPr>
        <w:t xml:space="preserve"> portant gestion de l’eau en République du Bénin (loi n° 2010-44 du 24 novembre 2010) ;</w:t>
      </w:r>
    </w:p>
    <w:p w14:paraId="61A11A9F" w14:textId="77777777" w:rsidR="003F20F8" w:rsidRPr="00930D50" w:rsidRDefault="003F20F8" w:rsidP="00930D50">
      <w:pPr>
        <w:pStyle w:val="ListParagraph"/>
        <w:numPr>
          <w:ilvl w:val="0"/>
          <w:numId w:val="114"/>
        </w:numPr>
        <w:spacing w:line="276" w:lineRule="auto"/>
        <w:rPr>
          <w:rFonts w:cs="Arial"/>
          <w:sz w:val="22"/>
          <w:szCs w:val="22"/>
        </w:rPr>
      </w:pPr>
      <w:r w:rsidRPr="00930D50">
        <w:rPr>
          <w:rFonts w:cs="Arial"/>
          <w:sz w:val="22"/>
          <w:szCs w:val="22"/>
          <w:lang w:val="fr-FR"/>
        </w:rPr>
        <w:t>L</w:t>
      </w:r>
      <w:proofErr w:type="spellStart"/>
      <w:r w:rsidRPr="00930D50">
        <w:rPr>
          <w:rFonts w:cs="Arial"/>
          <w:sz w:val="22"/>
          <w:szCs w:val="22"/>
        </w:rPr>
        <w:t>oi</w:t>
      </w:r>
      <w:proofErr w:type="spellEnd"/>
      <w:r w:rsidRPr="00930D50">
        <w:rPr>
          <w:rFonts w:cs="Arial"/>
          <w:sz w:val="22"/>
          <w:szCs w:val="22"/>
        </w:rPr>
        <w:t xml:space="preserve"> portant code foncier et domanial en République du Bénin (loi n°2013-01 du 22 avril 2013).</w:t>
      </w:r>
    </w:p>
    <w:p w14:paraId="7C873BEC" w14:textId="77777777" w:rsidR="003F20F8" w:rsidRPr="00930D50" w:rsidRDefault="003F20F8" w:rsidP="00930D50">
      <w:pPr>
        <w:pStyle w:val="ListParagraph"/>
        <w:numPr>
          <w:ilvl w:val="0"/>
          <w:numId w:val="114"/>
        </w:numPr>
        <w:spacing w:line="276" w:lineRule="auto"/>
        <w:rPr>
          <w:rFonts w:cs="Arial"/>
          <w:sz w:val="22"/>
          <w:szCs w:val="22"/>
        </w:rPr>
      </w:pPr>
      <w:r w:rsidRPr="00930D50">
        <w:rPr>
          <w:rFonts w:cs="Arial"/>
          <w:sz w:val="22"/>
          <w:szCs w:val="22"/>
        </w:rPr>
        <w:t>Loi-cadre n°2014-19 du 07 août 2014 relative à la pêche et à l’aquaculture en République du Bénin</w:t>
      </w:r>
    </w:p>
    <w:p w14:paraId="6B12B7BB" w14:textId="31A28F0E" w:rsidR="000E250E" w:rsidRDefault="003F20F8" w:rsidP="00C96DD9">
      <w:pPr>
        <w:pStyle w:val="Caption"/>
      </w:pPr>
      <w:r w:rsidRPr="00C6175A">
        <w:t>Le tableau ci-dessous dresse la liste des principaux textes réglementaires et directives ayant trait à l’environnement</w:t>
      </w:r>
      <w:r w:rsidRPr="008F0A4D">
        <w:t xml:space="preserve"> </w:t>
      </w:r>
      <w:r w:rsidRPr="00990EF2">
        <w:t>et au cadre de vie au Bénin et en lien avec le présent sous-projet</w:t>
      </w:r>
      <w:r w:rsidRPr="00340C13">
        <w:t xml:space="preserve"> et en lien avec la mise en œuvre du projet.</w:t>
      </w:r>
    </w:p>
    <w:p w14:paraId="4456CA94" w14:textId="77777777" w:rsidR="000E250E" w:rsidRDefault="000E250E">
      <w:pPr>
        <w:spacing w:after="0" w:line="240" w:lineRule="auto"/>
        <w:rPr>
          <w:rFonts w:ascii="Arial" w:hAnsi="Arial" w:cs="Arial"/>
          <w:bCs/>
          <w:lang w:eastAsia="de-DE"/>
        </w:rPr>
      </w:pPr>
      <w:r>
        <w:br w:type="page"/>
      </w:r>
    </w:p>
    <w:tbl>
      <w:tblPr>
        <w:tblStyle w:val="GridTable6Colorful-Accent5"/>
        <w:tblW w:w="9498" w:type="dxa"/>
        <w:tblLayout w:type="fixed"/>
        <w:tblLook w:val="0000" w:firstRow="0" w:lastRow="0" w:firstColumn="0" w:lastColumn="0" w:noHBand="0" w:noVBand="0"/>
      </w:tblPr>
      <w:tblGrid>
        <w:gridCol w:w="3681"/>
        <w:gridCol w:w="5817"/>
      </w:tblGrid>
      <w:tr w:rsidR="003F20F8" w:rsidRPr="000E250E" w14:paraId="781D9653" w14:textId="77777777" w:rsidTr="00930D50">
        <w:trPr>
          <w:gridAfter w:val="1"/>
          <w:cnfStyle w:val="000000100000" w:firstRow="0" w:lastRow="0" w:firstColumn="0" w:lastColumn="0" w:oddVBand="0" w:evenVBand="0" w:oddHBand="1" w:evenHBand="0" w:firstRowFirstColumn="0" w:firstRowLastColumn="0" w:lastRowFirstColumn="0" w:lastRowLastColumn="0"/>
          <w:wAfter w:w="38" w:type="dxa"/>
          <w:trHeight w:val="423"/>
        </w:trPr>
        <w:tc>
          <w:tcPr>
            <w:cnfStyle w:val="000010000000" w:firstRow="0" w:lastRow="0" w:firstColumn="0" w:lastColumn="0" w:oddVBand="1" w:evenVBand="0" w:oddHBand="0" w:evenHBand="0" w:firstRowFirstColumn="0" w:firstRowLastColumn="0" w:lastRowFirstColumn="0" w:lastRowLastColumn="0"/>
            <w:tcW w:w="0" w:type="dxa"/>
          </w:tcPr>
          <w:p w14:paraId="481F6975" w14:textId="77777777" w:rsidR="003F20F8" w:rsidRPr="00930D50" w:rsidRDefault="003F20F8" w:rsidP="00930D50">
            <w:pPr>
              <w:spacing w:before="120" w:after="120" w:line="240" w:lineRule="auto"/>
              <w:jc w:val="center"/>
              <w:rPr>
                <w:rFonts w:ascii="Arial" w:hAnsi="Arial" w:cs="Arial"/>
                <w:b/>
                <w:bCs/>
                <w:sz w:val="20"/>
                <w:szCs w:val="20"/>
              </w:rPr>
            </w:pPr>
            <w:bookmarkStart w:id="12" w:name="_Hlk68316096"/>
            <w:r w:rsidRPr="00930D50">
              <w:rPr>
                <w:rFonts w:ascii="Arial" w:hAnsi="Arial" w:cs="Arial"/>
                <w:b/>
                <w:sz w:val="20"/>
                <w:szCs w:val="20"/>
              </w:rPr>
              <w:lastRenderedPageBreak/>
              <w:t>LES DECRETS ET ARRETES</w:t>
            </w:r>
          </w:p>
        </w:tc>
      </w:tr>
      <w:tr w:rsidR="003F20F8" w:rsidRPr="000E250E" w14:paraId="01AA089E" w14:textId="77777777" w:rsidTr="00930D50">
        <w:trPr>
          <w:trHeight w:val="280"/>
        </w:trPr>
        <w:tc>
          <w:tcPr>
            <w:cnfStyle w:val="000010000000" w:firstRow="0" w:lastRow="0" w:firstColumn="0" w:lastColumn="0" w:oddVBand="1" w:evenVBand="0" w:oddHBand="0" w:evenHBand="0" w:firstRowFirstColumn="0" w:firstRowLastColumn="0" w:lastRowFirstColumn="0" w:lastRowLastColumn="0"/>
            <w:tcW w:w="3681" w:type="dxa"/>
          </w:tcPr>
          <w:p w14:paraId="221CF2C7" w14:textId="77777777" w:rsidR="003F20F8" w:rsidRPr="00930D50" w:rsidRDefault="003F20F8" w:rsidP="00930D50">
            <w:pPr>
              <w:spacing w:before="120" w:after="120" w:line="240" w:lineRule="auto"/>
              <w:jc w:val="center"/>
              <w:rPr>
                <w:rFonts w:ascii="Arial" w:hAnsi="Arial" w:cs="Arial"/>
                <w:b/>
                <w:sz w:val="20"/>
                <w:szCs w:val="20"/>
              </w:rPr>
            </w:pPr>
            <w:r w:rsidRPr="00930D50">
              <w:rPr>
                <w:rFonts w:ascii="Arial" w:hAnsi="Arial" w:cs="Arial"/>
                <w:b/>
                <w:sz w:val="20"/>
                <w:szCs w:val="20"/>
              </w:rPr>
              <w:t>INTITULE</w:t>
            </w:r>
          </w:p>
        </w:tc>
        <w:tc>
          <w:tcPr>
            <w:tcW w:w="5817" w:type="dxa"/>
          </w:tcPr>
          <w:p w14:paraId="4B9A8340" w14:textId="77777777" w:rsidR="003F20F8" w:rsidRPr="00930D50" w:rsidRDefault="003F20F8" w:rsidP="00930D50">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30D50">
              <w:rPr>
                <w:rFonts w:ascii="Arial" w:hAnsi="Arial" w:cs="Arial"/>
                <w:b/>
                <w:sz w:val="20"/>
                <w:szCs w:val="20"/>
              </w:rPr>
              <w:t>CONTENU</w:t>
            </w:r>
          </w:p>
        </w:tc>
      </w:tr>
      <w:tr w:rsidR="003F20F8" w:rsidRPr="000E250E" w14:paraId="0ADC9903" w14:textId="77777777" w:rsidTr="00930D50">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3681" w:type="dxa"/>
          </w:tcPr>
          <w:p w14:paraId="73194B1F" w14:textId="77777777" w:rsidR="003F20F8" w:rsidRPr="00930D50" w:rsidRDefault="003F20F8" w:rsidP="00930D50">
            <w:pPr>
              <w:spacing w:before="120" w:after="120" w:line="240" w:lineRule="auto"/>
              <w:rPr>
                <w:rFonts w:ascii="Arial" w:hAnsi="Arial" w:cs="Arial"/>
                <w:sz w:val="20"/>
                <w:szCs w:val="20"/>
              </w:rPr>
            </w:pPr>
            <w:r w:rsidRPr="00930D50">
              <w:rPr>
                <w:rFonts w:ascii="Arial" w:hAnsi="Arial" w:cs="Arial"/>
                <w:sz w:val="20"/>
                <w:szCs w:val="20"/>
              </w:rPr>
              <w:t>Décret N°2017- 332 du 06 juillet 2017</w:t>
            </w:r>
          </w:p>
        </w:tc>
        <w:tc>
          <w:tcPr>
            <w:tcW w:w="5817" w:type="dxa"/>
          </w:tcPr>
          <w:p w14:paraId="2C63C72B" w14:textId="77777777" w:rsidR="003F20F8" w:rsidRPr="00930D50" w:rsidRDefault="003F20F8" w:rsidP="00930D50">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30D50">
              <w:rPr>
                <w:rFonts w:ascii="Arial" w:hAnsi="Arial" w:cs="Arial"/>
                <w:sz w:val="20"/>
                <w:szCs w:val="20"/>
              </w:rPr>
              <w:t xml:space="preserve">Portant organisation des procédures de l’évaluation environnementale en République du Bénin </w:t>
            </w:r>
          </w:p>
        </w:tc>
      </w:tr>
      <w:tr w:rsidR="003F20F8" w:rsidRPr="000E250E" w14:paraId="5D6D02CC" w14:textId="77777777" w:rsidTr="00930D50">
        <w:trPr>
          <w:trHeight w:val="317"/>
        </w:trPr>
        <w:tc>
          <w:tcPr>
            <w:cnfStyle w:val="000010000000" w:firstRow="0" w:lastRow="0" w:firstColumn="0" w:lastColumn="0" w:oddVBand="1" w:evenVBand="0" w:oddHBand="0" w:evenHBand="0" w:firstRowFirstColumn="0" w:firstRowLastColumn="0" w:lastRowFirstColumn="0" w:lastRowLastColumn="0"/>
            <w:tcW w:w="3681" w:type="dxa"/>
          </w:tcPr>
          <w:p w14:paraId="4BE6BA24" w14:textId="77777777" w:rsidR="003F20F8" w:rsidRPr="00930D50" w:rsidRDefault="003F20F8" w:rsidP="00930D50">
            <w:pPr>
              <w:spacing w:before="120" w:after="120" w:line="240" w:lineRule="auto"/>
              <w:rPr>
                <w:rFonts w:ascii="Arial" w:hAnsi="Arial" w:cs="Arial"/>
                <w:sz w:val="20"/>
                <w:szCs w:val="20"/>
              </w:rPr>
            </w:pPr>
            <w:r w:rsidRPr="00930D50">
              <w:rPr>
                <w:rFonts w:ascii="Arial" w:eastAsia="CenturyGothic" w:hAnsi="Arial" w:cs="Arial"/>
                <w:color w:val="000000"/>
                <w:sz w:val="20"/>
                <w:szCs w:val="20"/>
              </w:rPr>
              <w:t xml:space="preserve">Décret N°2015-008 du 29 janvier 2015 </w:t>
            </w:r>
          </w:p>
        </w:tc>
        <w:tc>
          <w:tcPr>
            <w:tcW w:w="5817" w:type="dxa"/>
          </w:tcPr>
          <w:p w14:paraId="6D7FDDCD" w14:textId="77777777" w:rsidR="003F20F8" w:rsidRPr="00930D50" w:rsidRDefault="003F20F8" w:rsidP="00930D50">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30D50">
              <w:rPr>
                <w:rFonts w:ascii="Arial" w:eastAsia="CenturyGothic" w:hAnsi="Arial" w:cs="Arial"/>
                <w:color w:val="000000"/>
                <w:sz w:val="20"/>
                <w:szCs w:val="20"/>
              </w:rPr>
              <w:t>Portant attributions, organisation et fonctionnement du Fonds de Dédommagement Foncier (FDF)</w:t>
            </w:r>
          </w:p>
        </w:tc>
      </w:tr>
      <w:tr w:rsidR="003F20F8" w:rsidRPr="000E250E" w14:paraId="5E39F2CD" w14:textId="77777777" w:rsidTr="00930D50">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3681" w:type="dxa"/>
          </w:tcPr>
          <w:p w14:paraId="3A1139BB" w14:textId="77777777" w:rsidR="003F20F8" w:rsidRPr="00930D50" w:rsidRDefault="003F20F8" w:rsidP="00930D50">
            <w:pPr>
              <w:spacing w:before="120" w:after="120" w:line="240" w:lineRule="auto"/>
              <w:rPr>
                <w:rFonts w:ascii="Arial" w:hAnsi="Arial" w:cs="Arial"/>
                <w:b/>
                <w:sz w:val="20"/>
                <w:szCs w:val="20"/>
              </w:rPr>
            </w:pPr>
            <w:r w:rsidRPr="00930D50">
              <w:rPr>
                <w:rFonts w:ascii="Arial" w:eastAsia="CenturyGothic" w:hAnsi="Arial" w:cs="Arial"/>
                <w:color w:val="000000"/>
                <w:sz w:val="20"/>
                <w:szCs w:val="20"/>
              </w:rPr>
              <w:t xml:space="preserve">Décret N°2015-013 du 29 janvier 2015 </w:t>
            </w:r>
          </w:p>
        </w:tc>
        <w:tc>
          <w:tcPr>
            <w:tcW w:w="5817" w:type="dxa"/>
          </w:tcPr>
          <w:p w14:paraId="41E08ACF" w14:textId="3685D93D" w:rsidR="003F20F8" w:rsidRPr="00930D50" w:rsidRDefault="003F20F8" w:rsidP="00930D50">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30D50">
              <w:rPr>
                <w:rFonts w:ascii="Arial" w:eastAsia="CenturyGothic" w:hAnsi="Arial" w:cs="Arial"/>
                <w:color w:val="000000"/>
                <w:sz w:val="20"/>
                <w:szCs w:val="20"/>
              </w:rPr>
              <w:t xml:space="preserve">Portant composition et fonctionnement type des commissions d’enquête de commodo et </w:t>
            </w:r>
            <w:proofErr w:type="spellStart"/>
            <w:r w:rsidRPr="00930D50">
              <w:rPr>
                <w:rFonts w:ascii="Arial" w:eastAsia="CenturyGothic" w:hAnsi="Arial" w:cs="Arial"/>
                <w:color w:val="000000"/>
                <w:sz w:val="20"/>
                <w:szCs w:val="20"/>
              </w:rPr>
              <w:t>incommodo</w:t>
            </w:r>
            <w:proofErr w:type="spellEnd"/>
            <w:r w:rsidRPr="00930D50">
              <w:rPr>
                <w:rFonts w:ascii="Arial" w:eastAsia="CenturyGothic" w:hAnsi="Arial" w:cs="Arial"/>
                <w:color w:val="000000"/>
                <w:sz w:val="20"/>
                <w:szCs w:val="20"/>
              </w:rPr>
              <w:t xml:space="preserve"> et</w:t>
            </w:r>
            <w:r w:rsidR="000C31A3" w:rsidRPr="00930D50">
              <w:rPr>
                <w:rFonts w:ascii="Arial" w:eastAsia="CenturyGothic" w:hAnsi="Arial" w:cs="Arial"/>
                <w:color w:val="000000"/>
                <w:sz w:val="20"/>
                <w:szCs w:val="20"/>
              </w:rPr>
              <w:t xml:space="preserve"> </w:t>
            </w:r>
            <w:r w:rsidRPr="00930D50">
              <w:rPr>
                <w:rFonts w:ascii="Arial" w:eastAsia="CenturyGothic" w:hAnsi="Arial" w:cs="Arial"/>
                <w:color w:val="000000"/>
                <w:sz w:val="20"/>
                <w:szCs w:val="20"/>
              </w:rPr>
              <w:t>d’indemnisation en matière d’expropriation pour cause d’utilité publique</w:t>
            </w:r>
          </w:p>
        </w:tc>
      </w:tr>
      <w:tr w:rsidR="003F20F8" w:rsidRPr="000E250E" w14:paraId="5EB98A58" w14:textId="77777777" w:rsidTr="00930D50">
        <w:trPr>
          <w:trHeight w:val="280"/>
        </w:trPr>
        <w:tc>
          <w:tcPr>
            <w:cnfStyle w:val="000010000000" w:firstRow="0" w:lastRow="0" w:firstColumn="0" w:lastColumn="0" w:oddVBand="1" w:evenVBand="0" w:oddHBand="0" w:evenHBand="0" w:firstRowFirstColumn="0" w:firstRowLastColumn="0" w:lastRowFirstColumn="0" w:lastRowLastColumn="0"/>
            <w:tcW w:w="3681" w:type="dxa"/>
          </w:tcPr>
          <w:p w14:paraId="702486E0" w14:textId="77777777" w:rsidR="003F20F8" w:rsidRPr="00930D50" w:rsidRDefault="003F20F8" w:rsidP="00930D50">
            <w:pPr>
              <w:spacing w:before="120" w:after="120" w:line="240" w:lineRule="auto"/>
              <w:rPr>
                <w:rFonts w:ascii="Arial" w:eastAsia="CenturyGothic" w:hAnsi="Arial" w:cs="Arial"/>
                <w:color w:val="000000"/>
                <w:sz w:val="20"/>
                <w:szCs w:val="20"/>
              </w:rPr>
            </w:pPr>
            <w:r w:rsidRPr="00930D50">
              <w:rPr>
                <w:rFonts w:ascii="Arial" w:eastAsia="CenturyGothic" w:hAnsi="Arial" w:cs="Arial"/>
                <w:color w:val="000000"/>
                <w:sz w:val="20"/>
                <w:szCs w:val="20"/>
              </w:rPr>
              <w:t xml:space="preserve">Décret N°2015-016 du 29 janvier 2015 </w:t>
            </w:r>
          </w:p>
        </w:tc>
        <w:tc>
          <w:tcPr>
            <w:tcW w:w="5817" w:type="dxa"/>
          </w:tcPr>
          <w:p w14:paraId="44572880" w14:textId="77777777" w:rsidR="003F20F8" w:rsidRPr="00930D50" w:rsidRDefault="003F20F8" w:rsidP="00930D50">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CenturyGothic" w:hAnsi="Arial" w:cs="Arial"/>
                <w:color w:val="000000"/>
                <w:sz w:val="20"/>
                <w:szCs w:val="20"/>
              </w:rPr>
            </w:pPr>
            <w:r w:rsidRPr="00930D50">
              <w:rPr>
                <w:rFonts w:ascii="Arial" w:eastAsia="CenturyGothic" w:hAnsi="Arial" w:cs="Arial"/>
                <w:color w:val="000000"/>
                <w:sz w:val="20"/>
                <w:szCs w:val="20"/>
              </w:rPr>
              <w:t>Portant conditions et modalités d’occupation du domaine public</w:t>
            </w:r>
          </w:p>
        </w:tc>
      </w:tr>
      <w:tr w:rsidR="003F20F8" w:rsidRPr="000E250E" w14:paraId="2C6CF514" w14:textId="77777777" w:rsidTr="00930D50">
        <w:trPr>
          <w:cnfStyle w:val="000000100000" w:firstRow="0" w:lastRow="0" w:firstColumn="0" w:lastColumn="0" w:oddVBand="0" w:evenVBand="0" w:oddHBand="1" w:evenHBand="0" w:firstRowFirstColumn="0" w:firstRowLastColumn="0" w:lastRowFirstColumn="0" w:lastRowLastColumn="0"/>
          <w:trHeight w:val="484"/>
        </w:trPr>
        <w:tc>
          <w:tcPr>
            <w:cnfStyle w:val="000010000000" w:firstRow="0" w:lastRow="0" w:firstColumn="0" w:lastColumn="0" w:oddVBand="1" w:evenVBand="0" w:oddHBand="0" w:evenHBand="0" w:firstRowFirstColumn="0" w:firstRowLastColumn="0" w:lastRowFirstColumn="0" w:lastRowLastColumn="0"/>
            <w:tcW w:w="3681" w:type="dxa"/>
          </w:tcPr>
          <w:p w14:paraId="0EFD35A0" w14:textId="77777777" w:rsidR="003F20F8" w:rsidRPr="00930D50" w:rsidRDefault="003F20F8" w:rsidP="00930D50">
            <w:pPr>
              <w:spacing w:before="120" w:after="120" w:line="240" w:lineRule="auto"/>
              <w:rPr>
                <w:rFonts w:ascii="Arial" w:hAnsi="Arial" w:cs="Arial"/>
                <w:sz w:val="20"/>
                <w:szCs w:val="20"/>
              </w:rPr>
            </w:pPr>
            <w:r w:rsidRPr="00930D50">
              <w:rPr>
                <w:rFonts w:ascii="Arial" w:hAnsi="Arial" w:cs="Arial"/>
                <w:sz w:val="20"/>
                <w:szCs w:val="20"/>
              </w:rPr>
              <w:t>Décret n°2006-775 du 31 décembre 2006</w:t>
            </w:r>
          </w:p>
        </w:tc>
        <w:tc>
          <w:tcPr>
            <w:tcW w:w="5817" w:type="dxa"/>
          </w:tcPr>
          <w:p w14:paraId="22FF04EE" w14:textId="77777777" w:rsidR="003F20F8" w:rsidRPr="00930D50" w:rsidRDefault="003F20F8" w:rsidP="00930D50">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30D50">
              <w:rPr>
                <w:rFonts w:ascii="Arial" w:hAnsi="Arial" w:cs="Arial"/>
                <w:sz w:val="20"/>
                <w:szCs w:val="20"/>
              </w:rPr>
              <w:t>Portant règles générales de sécurité dans les établissements à risque en République du Bénin</w:t>
            </w:r>
          </w:p>
        </w:tc>
      </w:tr>
      <w:tr w:rsidR="003F20F8" w:rsidRPr="000E250E" w14:paraId="0BEFC48A" w14:textId="77777777" w:rsidTr="00930D50">
        <w:trPr>
          <w:trHeight w:val="280"/>
        </w:trPr>
        <w:tc>
          <w:tcPr>
            <w:cnfStyle w:val="000010000000" w:firstRow="0" w:lastRow="0" w:firstColumn="0" w:lastColumn="0" w:oddVBand="1" w:evenVBand="0" w:oddHBand="0" w:evenHBand="0" w:firstRowFirstColumn="0" w:firstRowLastColumn="0" w:lastRowFirstColumn="0" w:lastRowLastColumn="0"/>
            <w:tcW w:w="3681" w:type="dxa"/>
          </w:tcPr>
          <w:p w14:paraId="6B02D934" w14:textId="77777777" w:rsidR="003F20F8" w:rsidRPr="00930D50" w:rsidRDefault="003F20F8" w:rsidP="00930D50">
            <w:pPr>
              <w:spacing w:before="120" w:after="120" w:line="240" w:lineRule="auto"/>
              <w:rPr>
                <w:rFonts w:ascii="Arial" w:hAnsi="Arial" w:cs="Arial"/>
                <w:sz w:val="20"/>
                <w:szCs w:val="20"/>
              </w:rPr>
            </w:pPr>
            <w:r w:rsidRPr="00930D50">
              <w:rPr>
                <w:rFonts w:ascii="Arial" w:hAnsi="Arial" w:cs="Arial"/>
                <w:sz w:val="20"/>
                <w:szCs w:val="20"/>
              </w:rPr>
              <w:t xml:space="preserve">Décret n°2005-466 du 28 juillet 2005 </w:t>
            </w:r>
          </w:p>
        </w:tc>
        <w:tc>
          <w:tcPr>
            <w:tcW w:w="5817" w:type="dxa"/>
          </w:tcPr>
          <w:p w14:paraId="67539108" w14:textId="77777777" w:rsidR="003F20F8" w:rsidRPr="00930D50" w:rsidRDefault="003F20F8" w:rsidP="00930D50">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30D50">
              <w:rPr>
                <w:rFonts w:ascii="Arial" w:hAnsi="Arial" w:cs="Arial"/>
                <w:sz w:val="20"/>
                <w:szCs w:val="20"/>
              </w:rPr>
              <w:t xml:space="preserve">Portant audit environnemental en République du Bénin </w:t>
            </w:r>
          </w:p>
        </w:tc>
      </w:tr>
      <w:tr w:rsidR="003F20F8" w:rsidRPr="000E250E" w14:paraId="42533187" w14:textId="77777777" w:rsidTr="00930D50">
        <w:trPr>
          <w:cnfStyle w:val="000000100000" w:firstRow="0" w:lastRow="0" w:firstColumn="0" w:lastColumn="0" w:oddVBand="0" w:evenVBand="0" w:oddHBand="1" w:evenHBand="0" w:firstRowFirstColumn="0" w:firstRowLastColumn="0" w:lastRowFirstColumn="0" w:lastRowLastColumn="0"/>
          <w:trHeight w:val="266"/>
        </w:trPr>
        <w:tc>
          <w:tcPr>
            <w:cnfStyle w:val="000010000000" w:firstRow="0" w:lastRow="0" w:firstColumn="0" w:lastColumn="0" w:oddVBand="1" w:evenVBand="0" w:oddHBand="0" w:evenHBand="0" w:firstRowFirstColumn="0" w:firstRowLastColumn="0" w:lastRowFirstColumn="0" w:lastRowLastColumn="0"/>
            <w:tcW w:w="3681" w:type="dxa"/>
          </w:tcPr>
          <w:p w14:paraId="08539370" w14:textId="77777777" w:rsidR="003F20F8" w:rsidRPr="00930D50" w:rsidRDefault="003F20F8" w:rsidP="00930D50">
            <w:pPr>
              <w:spacing w:before="120" w:after="120" w:line="240" w:lineRule="auto"/>
              <w:rPr>
                <w:rFonts w:ascii="Arial" w:hAnsi="Arial" w:cs="Arial"/>
                <w:sz w:val="20"/>
                <w:szCs w:val="20"/>
              </w:rPr>
            </w:pPr>
            <w:r w:rsidRPr="00930D50">
              <w:rPr>
                <w:rFonts w:ascii="Arial" w:hAnsi="Arial" w:cs="Arial"/>
                <w:sz w:val="20"/>
                <w:szCs w:val="20"/>
              </w:rPr>
              <w:t xml:space="preserve">Décret n°2005-437 du 22 juillet 2005 </w:t>
            </w:r>
          </w:p>
        </w:tc>
        <w:tc>
          <w:tcPr>
            <w:tcW w:w="5817" w:type="dxa"/>
          </w:tcPr>
          <w:p w14:paraId="094BF719" w14:textId="77777777" w:rsidR="003F20F8" w:rsidRPr="00930D50" w:rsidRDefault="003F20F8" w:rsidP="00930D50">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30D50">
              <w:rPr>
                <w:rFonts w:ascii="Arial" w:hAnsi="Arial" w:cs="Arial"/>
                <w:sz w:val="20"/>
                <w:szCs w:val="20"/>
              </w:rPr>
              <w:t>Portant procédures d’inspection environnementale en République du Bénin</w:t>
            </w:r>
          </w:p>
        </w:tc>
      </w:tr>
      <w:tr w:rsidR="003F20F8" w:rsidRPr="000E250E" w14:paraId="0D0E7225" w14:textId="77777777" w:rsidTr="00930D50">
        <w:trPr>
          <w:trHeight w:val="266"/>
        </w:trPr>
        <w:tc>
          <w:tcPr>
            <w:cnfStyle w:val="000010000000" w:firstRow="0" w:lastRow="0" w:firstColumn="0" w:lastColumn="0" w:oddVBand="1" w:evenVBand="0" w:oddHBand="0" w:evenHBand="0" w:firstRowFirstColumn="0" w:firstRowLastColumn="0" w:lastRowFirstColumn="0" w:lastRowLastColumn="0"/>
            <w:tcW w:w="3681" w:type="dxa"/>
          </w:tcPr>
          <w:p w14:paraId="0C9FF1C5" w14:textId="77777777" w:rsidR="003F20F8" w:rsidRPr="00930D50" w:rsidRDefault="003F20F8" w:rsidP="00930D50">
            <w:pPr>
              <w:spacing w:before="120" w:after="120" w:line="240" w:lineRule="auto"/>
              <w:rPr>
                <w:rFonts w:ascii="Arial" w:hAnsi="Arial" w:cs="Arial"/>
                <w:sz w:val="20"/>
                <w:szCs w:val="20"/>
              </w:rPr>
            </w:pPr>
            <w:r w:rsidRPr="00930D50">
              <w:rPr>
                <w:rFonts w:ascii="Arial" w:hAnsi="Arial" w:cs="Arial"/>
                <w:sz w:val="20"/>
                <w:szCs w:val="20"/>
              </w:rPr>
              <w:t>Décret n° 2003-332 du 27 août 2003</w:t>
            </w:r>
          </w:p>
        </w:tc>
        <w:tc>
          <w:tcPr>
            <w:tcW w:w="5817" w:type="dxa"/>
          </w:tcPr>
          <w:p w14:paraId="6F0AD15B" w14:textId="77777777" w:rsidR="003F20F8" w:rsidRPr="00930D50" w:rsidRDefault="003F20F8" w:rsidP="00930D50">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30D50">
              <w:rPr>
                <w:rFonts w:ascii="Arial" w:hAnsi="Arial" w:cs="Arial"/>
                <w:sz w:val="20"/>
                <w:szCs w:val="20"/>
              </w:rPr>
              <w:t>Portant gestion des déchets solides en République du Bénin.</w:t>
            </w:r>
          </w:p>
        </w:tc>
      </w:tr>
      <w:tr w:rsidR="003F20F8" w:rsidRPr="000E250E" w14:paraId="43D3DD4A" w14:textId="77777777" w:rsidTr="00930D50">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3681" w:type="dxa"/>
          </w:tcPr>
          <w:p w14:paraId="7E3DA012" w14:textId="77777777" w:rsidR="003F20F8" w:rsidRPr="00930D50" w:rsidRDefault="003F20F8" w:rsidP="00930D50">
            <w:pPr>
              <w:spacing w:before="120" w:after="120" w:line="240" w:lineRule="auto"/>
              <w:rPr>
                <w:rFonts w:ascii="Arial" w:hAnsi="Arial" w:cs="Arial"/>
                <w:sz w:val="20"/>
                <w:szCs w:val="20"/>
              </w:rPr>
            </w:pPr>
            <w:r w:rsidRPr="00930D50">
              <w:rPr>
                <w:rFonts w:ascii="Arial" w:hAnsi="Arial" w:cs="Arial"/>
                <w:sz w:val="20"/>
                <w:szCs w:val="20"/>
              </w:rPr>
              <w:t>Décret n° 2003-330 du 27 août 2003</w:t>
            </w:r>
          </w:p>
        </w:tc>
        <w:tc>
          <w:tcPr>
            <w:tcW w:w="5817" w:type="dxa"/>
          </w:tcPr>
          <w:p w14:paraId="1D32E04E" w14:textId="77777777" w:rsidR="003F20F8" w:rsidRPr="00930D50" w:rsidRDefault="003F20F8" w:rsidP="00930D50">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30D50">
              <w:rPr>
                <w:rFonts w:ascii="Arial" w:hAnsi="Arial" w:cs="Arial"/>
                <w:sz w:val="20"/>
                <w:szCs w:val="20"/>
              </w:rPr>
              <w:t>Portant gestion des huiles usagées en République du Bénin.</w:t>
            </w:r>
          </w:p>
        </w:tc>
      </w:tr>
      <w:tr w:rsidR="003F20F8" w:rsidRPr="000E250E" w14:paraId="2015139B" w14:textId="77777777" w:rsidTr="00930D50">
        <w:trPr>
          <w:trHeight w:val="280"/>
        </w:trPr>
        <w:tc>
          <w:tcPr>
            <w:cnfStyle w:val="000010000000" w:firstRow="0" w:lastRow="0" w:firstColumn="0" w:lastColumn="0" w:oddVBand="1" w:evenVBand="0" w:oddHBand="0" w:evenHBand="0" w:firstRowFirstColumn="0" w:firstRowLastColumn="0" w:lastRowFirstColumn="0" w:lastRowLastColumn="0"/>
            <w:tcW w:w="3681" w:type="dxa"/>
          </w:tcPr>
          <w:p w14:paraId="31DD2844" w14:textId="77777777" w:rsidR="003F20F8" w:rsidRPr="00930D50" w:rsidRDefault="003F20F8" w:rsidP="00930D50">
            <w:pPr>
              <w:spacing w:before="120" w:after="120" w:line="240" w:lineRule="auto"/>
              <w:rPr>
                <w:rFonts w:ascii="Arial" w:hAnsi="Arial" w:cs="Arial"/>
                <w:sz w:val="20"/>
                <w:szCs w:val="20"/>
              </w:rPr>
            </w:pPr>
            <w:r w:rsidRPr="00930D50">
              <w:rPr>
                <w:rFonts w:ascii="Arial" w:hAnsi="Arial" w:cs="Arial"/>
                <w:sz w:val="20"/>
                <w:szCs w:val="20"/>
              </w:rPr>
              <w:t>Décret n°2002-484 du 15 novembre 2002</w:t>
            </w:r>
          </w:p>
        </w:tc>
        <w:tc>
          <w:tcPr>
            <w:tcW w:w="5817" w:type="dxa"/>
          </w:tcPr>
          <w:p w14:paraId="0C5E7E04" w14:textId="77777777" w:rsidR="003F20F8" w:rsidRPr="00930D50" w:rsidRDefault="003F20F8" w:rsidP="00930D50">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30D50">
              <w:rPr>
                <w:rFonts w:ascii="Arial" w:hAnsi="Arial" w:cs="Arial"/>
                <w:sz w:val="20"/>
                <w:szCs w:val="20"/>
              </w:rPr>
              <w:t>Portant gestion rationnelle des déchets biomédicaux en République du Bénin</w:t>
            </w:r>
          </w:p>
        </w:tc>
      </w:tr>
      <w:tr w:rsidR="003F20F8" w:rsidRPr="000E250E" w14:paraId="4D395C13" w14:textId="77777777" w:rsidTr="00930D50">
        <w:trPr>
          <w:cnfStyle w:val="000000100000" w:firstRow="0" w:lastRow="0" w:firstColumn="0" w:lastColumn="0" w:oddVBand="0" w:evenVBand="0" w:oddHBand="1" w:evenHBand="0" w:firstRowFirstColumn="0" w:firstRowLastColumn="0" w:lastRowFirstColumn="0" w:lastRowLastColumn="0"/>
          <w:trHeight w:val="266"/>
        </w:trPr>
        <w:tc>
          <w:tcPr>
            <w:cnfStyle w:val="000010000000" w:firstRow="0" w:lastRow="0" w:firstColumn="0" w:lastColumn="0" w:oddVBand="1" w:evenVBand="0" w:oddHBand="0" w:evenHBand="0" w:firstRowFirstColumn="0" w:firstRowLastColumn="0" w:lastRowFirstColumn="0" w:lastRowLastColumn="0"/>
            <w:tcW w:w="3681" w:type="dxa"/>
          </w:tcPr>
          <w:p w14:paraId="639DE4F8" w14:textId="77777777" w:rsidR="003F20F8" w:rsidRPr="00930D50" w:rsidRDefault="003F20F8" w:rsidP="00930D50">
            <w:pPr>
              <w:spacing w:before="120" w:after="120" w:line="240" w:lineRule="auto"/>
              <w:rPr>
                <w:rFonts w:ascii="Arial" w:hAnsi="Arial" w:cs="Arial"/>
                <w:sz w:val="20"/>
                <w:szCs w:val="20"/>
              </w:rPr>
            </w:pPr>
            <w:r w:rsidRPr="00930D50">
              <w:rPr>
                <w:rFonts w:ascii="Arial" w:hAnsi="Arial" w:cs="Arial"/>
                <w:sz w:val="20"/>
                <w:szCs w:val="20"/>
              </w:rPr>
              <w:t>Décret n° 2001-110 du 4 avril 2001</w:t>
            </w:r>
          </w:p>
        </w:tc>
        <w:tc>
          <w:tcPr>
            <w:tcW w:w="5817" w:type="dxa"/>
          </w:tcPr>
          <w:p w14:paraId="3B65D8C2" w14:textId="77777777" w:rsidR="003F20F8" w:rsidRPr="00930D50" w:rsidRDefault="003F20F8" w:rsidP="00930D50">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30D50">
              <w:rPr>
                <w:rFonts w:ascii="Arial" w:hAnsi="Arial" w:cs="Arial"/>
                <w:sz w:val="20"/>
                <w:szCs w:val="20"/>
              </w:rPr>
              <w:t>Fixant les normes de qualité de l’air en République du Bénin</w:t>
            </w:r>
          </w:p>
        </w:tc>
      </w:tr>
      <w:tr w:rsidR="003F20F8" w:rsidRPr="000E250E" w14:paraId="3EA402E1" w14:textId="77777777" w:rsidTr="00930D50">
        <w:trPr>
          <w:trHeight w:val="266"/>
        </w:trPr>
        <w:tc>
          <w:tcPr>
            <w:cnfStyle w:val="000010000000" w:firstRow="0" w:lastRow="0" w:firstColumn="0" w:lastColumn="0" w:oddVBand="1" w:evenVBand="0" w:oddHBand="0" w:evenHBand="0" w:firstRowFirstColumn="0" w:firstRowLastColumn="0" w:lastRowFirstColumn="0" w:lastRowLastColumn="0"/>
            <w:tcW w:w="3681" w:type="dxa"/>
          </w:tcPr>
          <w:p w14:paraId="2C8E1753" w14:textId="77777777" w:rsidR="003F20F8" w:rsidRPr="00930D50" w:rsidRDefault="003F20F8" w:rsidP="00930D50">
            <w:pPr>
              <w:spacing w:before="120" w:after="120" w:line="240" w:lineRule="auto"/>
              <w:rPr>
                <w:rFonts w:ascii="Arial" w:hAnsi="Arial" w:cs="Arial"/>
                <w:sz w:val="20"/>
                <w:szCs w:val="20"/>
              </w:rPr>
            </w:pPr>
            <w:r w:rsidRPr="00930D50">
              <w:rPr>
                <w:rFonts w:ascii="Arial" w:hAnsi="Arial" w:cs="Arial"/>
                <w:sz w:val="20"/>
                <w:szCs w:val="20"/>
              </w:rPr>
              <w:t>Décret n° 2001-109 du 04 avril 2001</w:t>
            </w:r>
          </w:p>
        </w:tc>
        <w:tc>
          <w:tcPr>
            <w:tcW w:w="5817" w:type="dxa"/>
          </w:tcPr>
          <w:p w14:paraId="62219D7F" w14:textId="77777777" w:rsidR="003F20F8" w:rsidRPr="00930D50" w:rsidRDefault="003F20F8" w:rsidP="00930D50">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30D50">
              <w:rPr>
                <w:rFonts w:ascii="Arial" w:hAnsi="Arial" w:cs="Arial"/>
                <w:sz w:val="20"/>
                <w:szCs w:val="20"/>
              </w:rPr>
              <w:t>Fixant les normes de qualité des eaux résiduaires en République du Bénin.</w:t>
            </w:r>
          </w:p>
        </w:tc>
      </w:tr>
      <w:tr w:rsidR="003F20F8" w:rsidRPr="000E250E" w14:paraId="1F1A132B" w14:textId="77777777" w:rsidTr="00930D50">
        <w:trPr>
          <w:cnfStyle w:val="000000100000" w:firstRow="0" w:lastRow="0" w:firstColumn="0" w:lastColumn="0" w:oddVBand="0" w:evenVBand="0" w:oddHBand="1" w:evenHBand="0" w:firstRowFirstColumn="0" w:firstRowLastColumn="0" w:lastRowFirstColumn="0" w:lastRowLastColumn="0"/>
          <w:trHeight w:val="484"/>
        </w:trPr>
        <w:tc>
          <w:tcPr>
            <w:cnfStyle w:val="000010000000" w:firstRow="0" w:lastRow="0" w:firstColumn="0" w:lastColumn="0" w:oddVBand="1" w:evenVBand="0" w:oddHBand="0" w:evenHBand="0" w:firstRowFirstColumn="0" w:firstRowLastColumn="0" w:lastRowFirstColumn="0" w:lastRowLastColumn="0"/>
            <w:tcW w:w="3681" w:type="dxa"/>
          </w:tcPr>
          <w:p w14:paraId="350F413D" w14:textId="77777777" w:rsidR="003F20F8" w:rsidRPr="00930D50" w:rsidRDefault="003F20F8" w:rsidP="00930D50">
            <w:pPr>
              <w:spacing w:before="120" w:after="120" w:line="240" w:lineRule="auto"/>
              <w:rPr>
                <w:rFonts w:ascii="Arial" w:hAnsi="Arial" w:cs="Arial"/>
                <w:sz w:val="20"/>
                <w:szCs w:val="20"/>
              </w:rPr>
            </w:pPr>
            <w:r w:rsidRPr="00930D50">
              <w:rPr>
                <w:rFonts w:ascii="Arial" w:hAnsi="Arial" w:cs="Arial"/>
                <w:sz w:val="20"/>
                <w:szCs w:val="20"/>
              </w:rPr>
              <w:t>Décret n° 2001-096 du 20 février 2001</w:t>
            </w:r>
          </w:p>
        </w:tc>
        <w:tc>
          <w:tcPr>
            <w:tcW w:w="5817" w:type="dxa"/>
          </w:tcPr>
          <w:p w14:paraId="25469049" w14:textId="77777777" w:rsidR="003F20F8" w:rsidRPr="00930D50" w:rsidRDefault="003F20F8" w:rsidP="00930D50">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30D50">
              <w:rPr>
                <w:rFonts w:ascii="Arial" w:hAnsi="Arial" w:cs="Arial"/>
                <w:sz w:val="20"/>
                <w:szCs w:val="20"/>
              </w:rPr>
              <w:t>Portant création, attributions, organisation et fonctionnement de la police environnementale.</w:t>
            </w:r>
          </w:p>
        </w:tc>
      </w:tr>
      <w:tr w:rsidR="003F20F8" w:rsidRPr="000E250E" w14:paraId="237D8BEF" w14:textId="77777777" w:rsidTr="00930D50">
        <w:trPr>
          <w:trHeight w:val="280"/>
        </w:trPr>
        <w:tc>
          <w:tcPr>
            <w:cnfStyle w:val="000010000000" w:firstRow="0" w:lastRow="0" w:firstColumn="0" w:lastColumn="0" w:oddVBand="1" w:evenVBand="0" w:oddHBand="0" w:evenHBand="0" w:firstRowFirstColumn="0" w:firstRowLastColumn="0" w:lastRowFirstColumn="0" w:lastRowLastColumn="0"/>
            <w:tcW w:w="3681" w:type="dxa"/>
          </w:tcPr>
          <w:p w14:paraId="465E1982" w14:textId="77777777" w:rsidR="003F20F8" w:rsidRPr="00930D50" w:rsidRDefault="003F20F8" w:rsidP="00930D50">
            <w:pPr>
              <w:spacing w:before="120" w:after="120" w:line="240" w:lineRule="auto"/>
              <w:rPr>
                <w:rFonts w:ascii="Arial" w:hAnsi="Arial" w:cs="Arial"/>
                <w:sz w:val="20"/>
                <w:szCs w:val="20"/>
              </w:rPr>
            </w:pPr>
            <w:r w:rsidRPr="00930D50">
              <w:rPr>
                <w:rFonts w:ascii="Arial" w:hAnsi="Arial" w:cs="Arial"/>
                <w:sz w:val="20"/>
                <w:szCs w:val="20"/>
              </w:rPr>
              <w:t>Décret n° 2001-094 du 20 février 2001</w:t>
            </w:r>
          </w:p>
        </w:tc>
        <w:tc>
          <w:tcPr>
            <w:tcW w:w="5817" w:type="dxa"/>
          </w:tcPr>
          <w:p w14:paraId="2305759B" w14:textId="77777777" w:rsidR="003F20F8" w:rsidRPr="00930D50" w:rsidRDefault="003F20F8" w:rsidP="00930D50">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30D50">
              <w:rPr>
                <w:rFonts w:ascii="Arial" w:hAnsi="Arial" w:cs="Arial"/>
                <w:sz w:val="20"/>
                <w:szCs w:val="20"/>
              </w:rPr>
              <w:t>Fixant les normes de qualité de l’eau potable en République du Bénin</w:t>
            </w:r>
          </w:p>
        </w:tc>
      </w:tr>
      <w:tr w:rsidR="003F20F8" w:rsidRPr="000E250E" w14:paraId="44CE4C67" w14:textId="77777777" w:rsidTr="00930D50">
        <w:trPr>
          <w:cnfStyle w:val="000000100000" w:firstRow="0" w:lastRow="0" w:firstColumn="0" w:lastColumn="0" w:oddVBand="0" w:evenVBand="0" w:oddHBand="1" w:evenHBand="0" w:firstRowFirstColumn="0" w:firstRowLastColumn="0" w:lastRowFirstColumn="0" w:lastRowLastColumn="0"/>
          <w:trHeight w:val="317"/>
        </w:trPr>
        <w:tc>
          <w:tcPr>
            <w:cnfStyle w:val="000010000000" w:firstRow="0" w:lastRow="0" w:firstColumn="0" w:lastColumn="0" w:oddVBand="1" w:evenVBand="0" w:oddHBand="0" w:evenHBand="0" w:firstRowFirstColumn="0" w:firstRowLastColumn="0" w:lastRowFirstColumn="0" w:lastRowLastColumn="0"/>
            <w:tcW w:w="3681" w:type="dxa"/>
          </w:tcPr>
          <w:p w14:paraId="226E1463" w14:textId="77777777" w:rsidR="003F20F8" w:rsidRPr="00930D50" w:rsidRDefault="003F20F8" w:rsidP="00930D50">
            <w:pPr>
              <w:spacing w:before="120" w:after="120" w:line="240" w:lineRule="auto"/>
              <w:rPr>
                <w:rFonts w:ascii="Arial" w:hAnsi="Arial" w:cs="Arial"/>
                <w:sz w:val="20"/>
                <w:szCs w:val="20"/>
              </w:rPr>
            </w:pPr>
            <w:r w:rsidRPr="00930D50">
              <w:rPr>
                <w:rFonts w:ascii="Arial" w:hAnsi="Arial" w:cs="Arial"/>
                <w:sz w:val="20"/>
                <w:szCs w:val="20"/>
              </w:rPr>
              <w:t>Décret n°2001-095 du 20 février 2001</w:t>
            </w:r>
          </w:p>
        </w:tc>
        <w:tc>
          <w:tcPr>
            <w:tcW w:w="5817" w:type="dxa"/>
          </w:tcPr>
          <w:p w14:paraId="7410D528" w14:textId="77777777" w:rsidR="003F20F8" w:rsidRPr="00930D50" w:rsidRDefault="003F20F8" w:rsidP="00930D50">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30D50">
              <w:rPr>
                <w:rFonts w:ascii="Arial" w:hAnsi="Arial" w:cs="Arial"/>
                <w:sz w:val="20"/>
                <w:szCs w:val="20"/>
              </w:rPr>
              <w:t>Portant création, attributions, organisation et fonctionnement des cellules environnementales en République du Bénin.</w:t>
            </w:r>
          </w:p>
        </w:tc>
      </w:tr>
      <w:tr w:rsidR="003F20F8" w:rsidRPr="000E250E" w14:paraId="3C518FD9" w14:textId="77777777" w:rsidTr="00930D50">
        <w:trPr>
          <w:trHeight w:val="317"/>
        </w:trPr>
        <w:tc>
          <w:tcPr>
            <w:cnfStyle w:val="000010000000" w:firstRow="0" w:lastRow="0" w:firstColumn="0" w:lastColumn="0" w:oddVBand="1" w:evenVBand="0" w:oddHBand="0" w:evenHBand="0" w:firstRowFirstColumn="0" w:firstRowLastColumn="0" w:lastRowFirstColumn="0" w:lastRowLastColumn="0"/>
            <w:tcW w:w="3681" w:type="dxa"/>
          </w:tcPr>
          <w:p w14:paraId="3955E269" w14:textId="77777777" w:rsidR="003F20F8" w:rsidRPr="00930D50" w:rsidRDefault="003F20F8" w:rsidP="00930D50">
            <w:pPr>
              <w:spacing w:before="120" w:after="120" w:line="240" w:lineRule="auto"/>
              <w:rPr>
                <w:rFonts w:ascii="Arial" w:hAnsi="Arial" w:cs="Arial"/>
                <w:sz w:val="20"/>
                <w:szCs w:val="20"/>
              </w:rPr>
            </w:pPr>
            <w:r w:rsidRPr="00930D50">
              <w:rPr>
                <w:rFonts w:ascii="Arial" w:hAnsi="Arial" w:cs="Arial"/>
                <w:sz w:val="20"/>
                <w:szCs w:val="20"/>
              </w:rPr>
              <w:t>Arrêté préfectoral 2016/ N°02/e214/DEP-LIT/SG/SCAD/SA du 07 juillet 2016</w:t>
            </w:r>
          </w:p>
        </w:tc>
        <w:tc>
          <w:tcPr>
            <w:tcW w:w="5817" w:type="dxa"/>
          </w:tcPr>
          <w:p w14:paraId="2EDBAB90" w14:textId="77777777" w:rsidR="003F20F8" w:rsidRPr="00930D50" w:rsidRDefault="003F20F8" w:rsidP="00930D50">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30D50">
              <w:rPr>
                <w:rFonts w:ascii="Arial" w:hAnsi="Arial" w:cs="Arial"/>
                <w:sz w:val="20"/>
                <w:szCs w:val="20"/>
              </w:rPr>
              <w:t>Portant interdiction d’occupation des trottoirs et autres emprises (cent pas du Roi, berges lagunaires) dans la ville de Cotonou</w:t>
            </w:r>
          </w:p>
        </w:tc>
      </w:tr>
    </w:tbl>
    <w:bookmarkEnd w:id="12"/>
    <w:p w14:paraId="20085E30" w14:textId="77777777" w:rsidR="003F20F8" w:rsidRPr="00930D50" w:rsidRDefault="003F20F8" w:rsidP="00930D50">
      <w:pPr>
        <w:spacing w:before="120" w:after="120"/>
        <w:jc w:val="both"/>
        <w:rPr>
          <w:rFonts w:ascii="Arial" w:hAnsi="Arial" w:cs="Arial"/>
          <w:lang w:val="fr-SN"/>
        </w:rPr>
      </w:pPr>
      <w:r w:rsidRPr="00930D50">
        <w:rPr>
          <w:rFonts w:ascii="Arial" w:hAnsi="Arial" w:cs="Arial"/>
        </w:rPr>
        <w:t>A ces textes, s’ajoutent les multiples accords internationaux sur la protection de l’environnement ratifiés et ou adoptés par le Bénin comme la convention sur la Diversité Biologique, la convention de RAMSAR relative aux zones humides d’importance internationale particulièrement reconnues comme habitats des oiseaux, la Convention cadre des Nations Unies sur les Changements Climatiques (CNUCC), etc.</w:t>
      </w:r>
    </w:p>
    <w:p w14:paraId="7C120F8E" w14:textId="77777777" w:rsidR="003F20F8" w:rsidRPr="00930D50" w:rsidRDefault="003F20F8" w:rsidP="003F20F8">
      <w:pPr>
        <w:spacing w:after="0"/>
        <w:rPr>
          <w:rFonts w:ascii="Arial" w:hAnsi="Arial" w:cs="Arial"/>
        </w:rPr>
      </w:pPr>
      <w:r w:rsidRPr="00930D50">
        <w:rPr>
          <w:rFonts w:ascii="Arial" w:hAnsi="Arial" w:cs="Arial"/>
        </w:rPr>
        <w:lastRenderedPageBreak/>
        <w:t>Les institutions, structures et autres acteurs en lien avec le projet d’aménagement et de gestion de l’embouchure de la Bouche du Roy sont :</w:t>
      </w:r>
    </w:p>
    <w:p w14:paraId="5BEBBCA9" w14:textId="77777777" w:rsidR="003F20F8" w:rsidRPr="00930D50" w:rsidRDefault="003F20F8" w:rsidP="003F20F8">
      <w:pPr>
        <w:pStyle w:val="ListParagraph"/>
        <w:numPr>
          <w:ilvl w:val="0"/>
          <w:numId w:val="110"/>
        </w:numPr>
        <w:spacing w:after="0"/>
        <w:rPr>
          <w:rFonts w:cs="Arial"/>
          <w:sz w:val="22"/>
          <w:szCs w:val="22"/>
        </w:rPr>
      </w:pPr>
      <w:r w:rsidRPr="00930D50">
        <w:rPr>
          <w:rFonts w:cs="Arial"/>
          <w:sz w:val="22"/>
          <w:szCs w:val="22"/>
        </w:rPr>
        <w:t>le Ministère du cadre de vie et du Développement Durable (MCVDD)</w:t>
      </w:r>
    </w:p>
    <w:p w14:paraId="7DB185D1" w14:textId="77777777" w:rsidR="003F20F8" w:rsidRPr="00930D50" w:rsidRDefault="003F20F8" w:rsidP="003F20F8">
      <w:pPr>
        <w:pStyle w:val="ListParagraph"/>
        <w:numPr>
          <w:ilvl w:val="0"/>
          <w:numId w:val="110"/>
        </w:numPr>
        <w:spacing w:after="0"/>
        <w:rPr>
          <w:rFonts w:cs="Arial"/>
          <w:sz w:val="22"/>
          <w:szCs w:val="22"/>
          <w:lang w:val="fr-FR"/>
        </w:rPr>
      </w:pPr>
      <w:proofErr w:type="gramStart"/>
      <w:r w:rsidRPr="00930D50">
        <w:rPr>
          <w:rFonts w:cs="Arial"/>
          <w:sz w:val="22"/>
          <w:szCs w:val="22"/>
          <w:lang w:val="fr-FR"/>
        </w:rPr>
        <w:t>l’Agence</w:t>
      </w:r>
      <w:proofErr w:type="gramEnd"/>
      <w:r w:rsidRPr="00930D50">
        <w:rPr>
          <w:rFonts w:cs="Arial"/>
          <w:sz w:val="22"/>
          <w:szCs w:val="22"/>
          <w:lang w:val="fr-FR"/>
        </w:rPr>
        <w:t xml:space="preserve"> Béninoise pour l’Environnement (ABE)</w:t>
      </w:r>
    </w:p>
    <w:p w14:paraId="1E67AEBF" w14:textId="77777777" w:rsidR="003F20F8" w:rsidRPr="00930D50" w:rsidRDefault="003F20F8" w:rsidP="003F20F8">
      <w:pPr>
        <w:pStyle w:val="ListParagraph"/>
        <w:numPr>
          <w:ilvl w:val="0"/>
          <w:numId w:val="110"/>
        </w:numPr>
        <w:spacing w:after="0"/>
        <w:rPr>
          <w:rFonts w:cs="Arial"/>
          <w:sz w:val="22"/>
          <w:szCs w:val="22"/>
        </w:rPr>
      </w:pPr>
      <w:proofErr w:type="gramStart"/>
      <w:r w:rsidRPr="00930D50">
        <w:rPr>
          <w:rFonts w:cs="Arial"/>
          <w:sz w:val="22"/>
          <w:szCs w:val="22"/>
          <w:lang w:val="fr-FR"/>
        </w:rPr>
        <w:t>la</w:t>
      </w:r>
      <w:proofErr w:type="gramEnd"/>
      <w:r w:rsidRPr="00930D50">
        <w:rPr>
          <w:rFonts w:cs="Arial"/>
          <w:sz w:val="22"/>
          <w:szCs w:val="22"/>
          <w:lang w:val="fr-FR"/>
        </w:rPr>
        <w:t xml:space="preserve"> </w:t>
      </w:r>
      <w:r w:rsidRPr="00930D50">
        <w:rPr>
          <w:rFonts w:cs="Arial"/>
          <w:sz w:val="22"/>
          <w:szCs w:val="22"/>
        </w:rPr>
        <w:t>Direction Générale de l’Environnement et du Climat</w:t>
      </w:r>
    </w:p>
    <w:p w14:paraId="0AA786C5" w14:textId="77777777" w:rsidR="003F20F8" w:rsidRPr="00930D50" w:rsidRDefault="003F20F8" w:rsidP="003F20F8">
      <w:pPr>
        <w:pStyle w:val="ListParagraph"/>
        <w:numPr>
          <w:ilvl w:val="0"/>
          <w:numId w:val="110"/>
        </w:numPr>
        <w:spacing w:after="0"/>
        <w:rPr>
          <w:rFonts w:cs="Arial"/>
          <w:sz w:val="22"/>
          <w:szCs w:val="22"/>
        </w:rPr>
      </w:pPr>
      <w:proofErr w:type="gramStart"/>
      <w:r w:rsidRPr="00930D50">
        <w:rPr>
          <w:rFonts w:cs="Arial"/>
          <w:sz w:val="22"/>
          <w:szCs w:val="22"/>
          <w:lang w:val="fr-FR"/>
        </w:rPr>
        <w:t>la</w:t>
      </w:r>
      <w:proofErr w:type="gramEnd"/>
      <w:r w:rsidRPr="00930D50">
        <w:rPr>
          <w:rFonts w:cs="Arial"/>
          <w:sz w:val="22"/>
          <w:szCs w:val="22"/>
          <w:lang w:val="fr-FR"/>
        </w:rPr>
        <w:t xml:space="preserve"> </w:t>
      </w:r>
      <w:r w:rsidRPr="00930D50">
        <w:rPr>
          <w:rFonts w:cs="Arial"/>
          <w:sz w:val="22"/>
          <w:szCs w:val="22"/>
        </w:rPr>
        <w:t>Direction de la Protection des Berges et Côtes et de la Préservation des Ecosystèmes (DPBCPE)</w:t>
      </w:r>
    </w:p>
    <w:p w14:paraId="57E9DB94" w14:textId="77777777" w:rsidR="003F20F8" w:rsidRPr="00930D50" w:rsidRDefault="003F20F8" w:rsidP="003F20F8">
      <w:pPr>
        <w:pStyle w:val="ListParagraph"/>
        <w:numPr>
          <w:ilvl w:val="0"/>
          <w:numId w:val="110"/>
        </w:numPr>
        <w:spacing w:after="0"/>
        <w:rPr>
          <w:rFonts w:cs="Arial"/>
          <w:sz w:val="22"/>
          <w:szCs w:val="22"/>
        </w:rPr>
      </w:pPr>
      <w:proofErr w:type="gramStart"/>
      <w:r w:rsidRPr="00930D50">
        <w:rPr>
          <w:rFonts w:cs="Arial"/>
          <w:sz w:val="22"/>
          <w:szCs w:val="22"/>
          <w:lang w:val="fr-FR"/>
        </w:rPr>
        <w:t>la</w:t>
      </w:r>
      <w:proofErr w:type="gramEnd"/>
      <w:r w:rsidRPr="00930D50">
        <w:rPr>
          <w:rFonts w:cs="Arial"/>
          <w:sz w:val="22"/>
          <w:szCs w:val="22"/>
          <w:lang w:val="fr-FR"/>
        </w:rPr>
        <w:t xml:space="preserve"> </w:t>
      </w:r>
      <w:r w:rsidRPr="00930D50">
        <w:rPr>
          <w:rFonts w:cs="Arial"/>
          <w:sz w:val="22"/>
          <w:szCs w:val="22"/>
        </w:rPr>
        <w:t>Direction Départementale du Cadre de Vie et du Développement Durable</w:t>
      </w:r>
    </w:p>
    <w:p w14:paraId="41999674" w14:textId="77777777" w:rsidR="003F20F8" w:rsidRPr="00930D50" w:rsidRDefault="003F20F8" w:rsidP="003F20F8">
      <w:pPr>
        <w:pStyle w:val="ListParagraph"/>
        <w:numPr>
          <w:ilvl w:val="0"/>
          <w:numId w:val="110"/>
        </w:numPr>
        <w:spacing w:after="0"/>
        <w:rPr>
          <w:rFonts w:cs="Arial"/>
          <w:sz w:val="22"/>
          <w:szCs w:val="22"/>
        </w:rPr>
      </w:pPr>
      <w:proofErr w:type="gramStart"/>
      <w:r w:rsidRPr="00930D50">
        <w:rPr>
          <w:rFonts w:cs="Arial"/>
          <w:sz w:val="22"/>
          <w:szCs w:val="22"/>
          <w:lang w:val="fr-FR"/>
        </w:rPr>
        <w:t>le</w:t>
      </w:r>
      <w:proofErr w:type="gramEnd"/>
      <w:r w:rsidRPr="00930D50">
        <w:rPr>
          <w:rFonts w:cs="Arial"/>
          <w:sz w:val="22"/>
          <w:szCs w:val="22"/>
          <w:lang w:val="fr-FR"/>
        </w:rPr>
        <w:t xml:space="preserve"> </w:t>
      </w:r>
      <w:r w:rsidRPr="00930D50">
        <w:rPr>
          <w:rFonts w:cs="Arial"/>
          <w:sz w:val="22"/>
          <w:szCs w:val="22"/>
        </w:rPr>
        <w:t>Ministère de l’Eau et des Mines (MEM)</w:t>
      </w:r>
    </w:p>
    <w:p w14:paraId="3C2DCA3D" w14:textId="77777777" w:rsidR="003F20F8" w:rsidRPr="00930D50" w:rsidRDefault="003F20F8" w:rsidP="003F20F8">
      <w:pPr>
        <w:pStyle w:val="ListParagraph"/>
        <w:numPr>
          <w:ilvl w:val="0"/>
          <w:numId w:val="110"/>
        </w:numPr>
        <w:spacing w:after="0"/>
        <w:rPr>
          <w:rFonts w:cs="Arial"/>
          <w:sz w:val="22"/>
          <w:szCs w:val="22"/>
        </w:rPr>
      </w:pPr>
      <w:proofErr w:type="gramStart"/>
      <w:r w:rsidRPr="00930D50">
        <w:rPr>
          <w:rFonts w:cs="Arial"/>
          <w:sz w:val="22"/>
          <w:szCs w:val="22"/>
          <w:lang w:val="fr-FR"/>
        </w:rPr>
        <w:t>le</w:t>
      </w:r>
      <w:proofErr w:type="gramEnd"/>
      <w:r w:rsidRPr="00930D50">
        <w:rPr>
          <w:rFonts w:cs="Arial"/>
          <w:sz w:val="22"/>
          <w:szCs w:val="22"/>
          <w:lang w:val="fr-FR"/>
        </w:rPr>
        <w:t xml:space="preserve"> </w:t>
      </w:r>
      <w:r w:rsidRPr="00930D50">
        <w:rPr>
          <w:rFonts w:cs="Arial"/>
          <w:sz w:val="22"/>
          <w:szCs w:val="22"/>
        </w:rPr>
        <w:t>Ministère de l’Intérieur et de la Sécurité Publique (MISP)</w:t>
      </w:r>
    </w:p>
    <w:p w14:paraId="43B467CB" w14:textId="77777777" w:rsidR="003F20F8" w:rsidRPr="00930D50" w:rsidRDefault="003F20F8" w:rsidP="003F20F8">
      <w:pPr>
        <w:pStyle w:val="ListParagraph"/>
        <w:numPr>
          <w:ilvl w:val="0"/>
          <w:numId w:val="110"/>
        </w:numPr>
        <w:spacing w:after="0"/>
        <w:rPr>
          <w:rFonts w:cs="Arial"/>
          <w:sz w:val="22"/>
          <w:szCs w:val="22"/>
        </w:rPr>
      </w:pPr>
      <w:r w:rsidRPr="00930D50">
        <w:rPr>
          <w:rFonts w:cs="Arial"/>
          <w:sz w:val="22"/>
          <w:szCs w:val="22"/>
        </w:rPr>
        <w:t>le Ministère de l’Economie et des Finances (MEF)</w:t>
      </w:r>
    </w:p>
    <w:p w14:paraId="7AFEA438" w14:textId="77777777" w:rsidR="003F20F8" w:rsidRPr="00930D50" w:rsidRDefault="003F20F8" w:rsidP="003F20F8">
      <w:pPr>
        <w:pStyle w:val="ListParagraph"/>
        <w:numPr>
          <w:ilvl w:val="0"/>
          <w:numId w:val="110"/>
        </w:numPr>
        <w:spacing w:after="0"/>
        <w:rPr>
          <w:rFonts w:cs="Arial"/>
          <w:sz w:val="22"/>
          <w:szCs w:val="22"/>
        </w:rPr>
      </w:pPr>
      <w:proofErr w:type="gramStart"/>
      <w:r w:rsidRPr="00930D50">
        <w:rPr>
          <w:rFonts w:cs="Arial"/>
          <w:sz w:val="22"/>
          <w:szCs w:val="22"/>
          <w:lang w:val="fr-FR"/>
        </w:rPr>
        <w:t>l’</w:t>
      </w:r>
      <w:r w:rsidRPr="00930D50">
        <w:rPr>
          <w:rFonts w:cs="Arial"/>
          <w:sz w:val="22"/>
          <w:szCs w:val="22"/>
        </w:rPr>
        <w:t>Unité</w:t>
      </w:r>
      <w:proofErr w:type="gramEnd"/>
      <w:r w:rsidRPr="00930D50">
        <w:rPr>
          <w:rFonts w:cs="Arial"/>
          <w:sz w:val="22"/>
          <w:szCs w:val="22"/>
        </w:rPr>
        <w:t xml:space="preserve"> de gestion du Projet WACA</w:t>
      </w:r>
    </w:p>
    <w:p w14:paraId="15EEF181" w14:textId="77777777" w:rsidR="003F20F8" w:rsidRPr="00930D50" w:rsidRDefault="003F20F8" w:rsidP="003F20F8">
      <w:pPr>
        <w:pStyle w:val="ListParagraph"/>
        <w:numPr>
          <w:ilvl w:val="0"/>
          <w:numId w:val="110"/>
        </w:numPr>
        <w:spacing w:after="0"/>
        <w:rPr>
          <w:rFonts w:cs="Arial"/>
          <w:sz w:val="22"/>
          <w:szCs w:val="22"/>
          <w:lang w:val="fr-FR"/>
        </w:rPr>
      </w:pPr>
      <w:proofErr w:type="gramStart"/>
      <w:r w:rsidRPr="00930D50">
        <w:rPr>
          <w:rFonts w:cs="Arial"/>
          <w:sz w:val="22"/>
          <w:szCs w:val="22"/>
          <w:lang w:val="fr-FR"/>
        </w:rPr>
        <w:t>les</w:t>
      </w:r>
      <w:proofErr w:type="gramEnd"/>
      <w:r w:rsidRPr="00930D50">
        <w:rPr>
          <w:rFonts w:cs="Arial"/>
          <w:sz w:val="22"/>
          <w:szCs w:val="22"/>
          <w:lang w:val="fr-FR"/>
        </w:rPr>
        <w:t xml:space="preserve"> Collectivités territoriales notamment la Commune de Grand-Popo</w:t>
      </w:r>
    </w:p>
    <w:p w14:paraId="0AB3B0C4" w14:textId="77777777" w:rsidR="003F20F8" w:rsidRPr="00930D50" w:rsidRDefault="003F20F8" w:rsidP="003F20F8">
      <w:pPr>
        <w:pStyle w:val="ListParagraph"/>
        <w:numPr>
          <w:ilvl w:val="0"/>
          <w:numId w:val="110"/>
        </w:numPr>
        <w:rPr>
          <w:rFonts w:cs="Arial"/>
          <w:b/>
          <w:sz w:val="22"/>
          <w:szCs w:val="22"/>
        </w:rPr>
      </w:pPr>
      <w:proofErr w:type="spellStart"/>
      <w:proofErr w:type="gramStart"/>
      <w:r w:rsidRPr="00930D50">
        <w:rPr>
          <w:rFonts w:cs="Arial"/>
          <w:sz w:val="22"/>
          <w:szCs w:val="22"/>
          <w:lang w:val="fr-FR"/>
        </w:rPr>
        <w:t>l</w:t>
      </w:r>
      <w:r w:rsidRPr="00930D50">
        <w:rPr>
          <w:rFonts w:cs="Arial"/>
          <w:sz w:val="22"/>
          <w:szCs w:val="22"/>
        </w:rPr>
        <w:t>es</w:t>
      </w:r>
      <w:proofErr w:type="spellEnd"/>
      <w:proofErr w:type="gramEnd"/>
      <w:r w:rsidRPr="00930D50">
        <w:rPr>
          <w:rFonts w:cs="Arial"/>
          <w:sz w:val="22"/>
          <w:szCs w:val="22"/>
        </w:rPr>
        <w:t xml:space="preserve"> acteurs locaux</w:t>
      </w:r>
      <w:r w:rsidRPr="00930D50">
        <w:rPr>
          <w:rFonts w:cs="Arial"/>
          <w:b/>
          <w:i/>
          <w:sz w:val="22"/>
          <w:szCs w:val="22"/>
        </w:rPr>
        <w:t xml:space="preserve"> :</w:t>
      </w:r>
      <w:r w:rsidRPr="00930D50">
        <w:rPr>
          <w:rFonts w:cs="Arial"/>
          <w:sz w:val="22"/>
          <w:szCs w:val="22"/>
        </w:rPr>
        <w:t xml:space="preserve"> les leaders locaux, les représentants des diverses couches sociales et groupes sociaux, les populations locales sont les bénéficiaires du projet</w:t>
      </w:r>
      <w:r w:rsidRPr="00930D50">
        <w:rPr>
          <w:rFonts w:cs="Arial"/>
          <w:sz w:val="22"/>
          <w:szCs w:val="22"/>
          <w:lang w:val="fr-FR"/>
        </w:rPr>
        <w:t xml:space="preserve">, </w:t>
      </w:r>
    </w:p>
    <w:p w14:paraId="2A910CF2" w14:textId="77777777" w:rsidR="003F20F8" w:rsidRPr="00930D50" w:rsidRDefault="003F20F8" w:rsidP="003F20F8">
      <w:pPr>
        <w:pStyle w:val="ListParagraph"/>
        <w:numPr>
          <w:ilvl w:val="0"/>
          <w:numId w:val="110"/>
        </w:numPr>
        <w:rPr>
          <w:rFonts w:cs="Arial"/>
          <w:sz w:val="22"/>
          <w:szCs w:val="22"/>
        </w:rPr>
      </w:pPr>
      <w:proofErr w:type="gramStart"/>
      <w:r w:rsidRPr="00930D50">
        <w:rPr>
          <w:rFonts w:cs="Arial"/>
          <w:sz w:val="22"/>
          <w:szCs w:val="22"/>
          <w:lang w:val="fr-FR"/>
        </w:rPr>
        <w:t>les</w:t>
      </w:r>
      <w:proofErr w:type="gramEnd"/>
      <w:r w:rsidRPr="00930D50">
        <w:rPr>
          <w:rFonts w:cs="Arial"/>
          <w:sz w:val="22"/>
          <w:szCs w:val="22"/>
          <w:lang w:val="fr-FR"/>
        </w:rPr>
        <w:t xml:space="preserve"> ONG notamment Nature Tropicale,</w:t>
      </w:r>
    </w:p>
    <w:p w14:paraId="19AA6D2B" w14:textId="77777777" w:rsidR="003F20F8" w:rsidRPr="00930D50" w:rsidRDefault="003F20F8" w:rsidP="003F20F8">
      <w:pPr>
        <w:pStyle w:val="ListParagraph"/>
        <w:numPr>
          <w:ilvl w:val="0"/>
          <w:numId w:val="110"/>
        </w:numPr>
        <w:rPr>
          <w:rFonts w:cs="Arial"/>
          <w:sz w:val="22"/>
          <w:szCs w:val="22"/>
        </w:rPr>
      </w:pPr>
      <w:r w:rsidRPr="00930D50">
        <w:rPr>
          <w:rFonts w:cs="Arial"/>
          <w:sz w:val="22"/>
          <w:szCs w:val="22"/>
          <w:lang w:val="fr-FR"/>
        </w:rPr>
        <w:t>Etc.</w:t>
      </w:r>
    </w:p>
    <w:p w14:paraId="50AFBC9B" w14:textId="6230DB5B" w:rsidR="003F20F8" w:rsidRPr="00930D50" w:rsidRDefault="003F20F8" w:rsidP="00930D50">
      <w:pPr>
        <w:spacing w:before="360" w:after="0"/>
        <w:rPr>
          <w:rFonts w:ascii="Arial" w:hAnsi="Arial" w:cs="Arial"/>
          <w:b/>
          <w:color w:val="000081"/>
        </w:rPr>
      </w:pPr>
      <w:r w:rsidRPr="00930D50">
        <w:rPr>
          <w:rFonts w:ascii="Arial" w:hAnsi="Arial" w:cs="Arial"/>
          <w:b/>
          <w:color w:val="000081"/>
        </w:rPr>
        <w:t>Analyse des variantes du projet</w:t>
      </w:r>
    </w:p>
    <w:p w14:paraId="00E35BF5" w14:textId="77777777" w:rsidR="003F20F8" w:rsidRPr="00930D50" w:rsidRDefault="003F20F8" w:rsidP="00930D50">
      <w:pPr>
        <w:spacing w:after="120"/>
        <w:jc w:val="both"/>
        <w:rPr>
          <w:rFonts w:ascii="Arial" w:hAnsi="Arial" w:cs="Arial"/>
          <w:bCs/>
          <w:iCs/>
        </w:rPr>
      </w:pPr>
      <w:r w:rsidRPr="00930D50">
        <w:rPr>
          <w:rFonts w:ascii="Arial" w:hAnsi="Arial" w:cs="Arial"/>
        </w:rPr>
        <w:t xml:space="preserve">L’analyse des variantes a porté sur trois options que sont (i) la première variante consiste à l’ouverture naturelle de l’embouchure sans l’intervention d’une action humaine jusqu’à sa fermeture totale ; (ii) la deuxième variante est l’ouverture manuelle de l’embouchure par les populations riveraines pendant les périodes de crue et (iii) la troisième variante est l’ouverture mécanique périodique de l’embouchure et sa stabilisation avec des machines. Après analyse des alternatives à partir des critères techniques, économiques, sociaux et environnementaux, il a été retenu l’option </w:t>
      </w:r>
      <w:r w:rsidRPr="00930D50">
        <w:rPr>
          <w:rFonts w:ascii="Arial" w:hAnsi="Arial" w:cs="Arial"/>
          <w:color w:val="000000"/>
        </w:rPr>
        <w:t>3 qui concerne l’</w:t>
      </w:r>
      <w:r w:rsidRPr="00930D50">
        <w:rPr>
          <w:rFonts w:ascii="Arial" w:hAnsi="Arial" w:cs="Arial"/>
          <w:b/>
          <w:bCs/>
          <w:i/>
          <w:iCs/>
        </w:rPr>
        <w:t xml:space="preserve">ouverture souple et mécanique de l’embouchure. </w:t>
      </w:r>
      <w:r w:rsidRPr="00930D50">
        <w:rPr>
          <w:rFonts w:ascii="Arial" w:hAnsi="Arial" w:cs="Arial"/>
          <w:bCs/>
          <w:iCs/>
        </w:rPr>
        <w:t xml:space="preserve">Elle s’est révélée la meilleure du point de vue technique, environnemental, et socio-économique et permet </w:t>
      </w:r>
      <w:r w:rsidRPr="00930D50">
        <w:rPr>
          <w:rFonts w:ascii="Arial" w:hAnsi="Arial" w:cs="Arial"/>
          <w:lang w:eastAsia="fr-FR"/>
        </w:rPr>
        <w:t>la réduction des risques d’inondations dans à Grand-Popo et la disposition en quantité d’un moteur de sable pour lutter contre l’érosion côtière</w:t>
      </w:r>
      <w:r w:rsidRPr="00930D50">
        <w:rPr>
          <w:rFonts w:ascii="Arial" w:hAnsi="Arial" w:cs="Arial"/>
          <w:bCs/>
          <w:iCs/>
        </w:rPr>
        <w:t xml:space="preserve"> en préservant l’environnement et en améliorant les conditions de vie des populations.</w:t>
      </w:r>
    </w:p>
    <w:p w14:paraId="2D4B6AB8" w14:textId="77777777" w:rsidR="003F20F8" w:rsidRPr="00930D50" w:rsidRDefault="003F20F8" w:rsidP="00930D50">
      <w:pPr>
        <w:spacing w:before="360" w:after="0"/>
        <w:rPr>
          <w:rFonts w:ascii="Arial" w:hAnsi="Arial" w:cs="Arial"/>
          <w:b/>
          <w:color w:val="000081"/>
        </w:rPr>
      </w:pPr>
      <w:r w:rsidRPr="00930D50">
        <w:rPr>
          <w:rFonts w:ascii="Arial" w:hAnsi="Arial" w:cs="Arial"/>
          <w:b/>
          <w:color w:val="000081"/>
        </w:rPr>
        <w:t>Consultations publiques</w:t>
      </w:r>
    </w:p>
    <w:p w14:paraId="4C5C4C7D" w14:textId="075C254D" w:rsidR="003F20F8" w:rsidRPr="00930D50" w:rsidRDefault="003F20F8" w:rsidP="00930D50">
      <w:pPr>
        <w:autoSpaceDE w:val="0"/>
        <w:autoSpaceDN w:val="0"/>
        <w:adjustRightInd w:val="0"/>
        <w:spacing w:after="0" w:line="259" w:lineRule="auto"/>
        <w:jc w:val="both"/>
        <w:rPr>
          <w:rFonts w:ascii="Arial" w:hAnsi="Arial" w:cs="Arial"/>
        </w:rPr>
      </w:pPr>
      <w:r w:rsidRPr="00930D50">
        <w:rPr>
          <w:rFonts w:ascii="Arial" w:hAnsi="Arial" w:cs="Arial"/>
        </w:rPr>
        <w:t>Les consultations ont eu lieu en décembre 2017 dans l’arrondissement d’</w:t>
      </w:r>
      <w:proofErr w:type="spellStart"/>
      <w:r w:rsidRPr="00930D50">
        <w:rPr>
          <w:rFonts w:ascii="Arial" w:hAnsi="Arial" w:cs="Arial"/>
        </w:rPr>
        <w:t>Avlo</w:t>
      </w:r>
      <w:proofErr w:type="spellEnd"/>
      <w:r w:rsidRPr="00930D50">
        <w:rPr>
          <w:rFonts w:ascii="Arial" w:hAnsi="Arial" w:cs="Arial"/>
        </w:rPr>
        <w:t xml:space="preserve"> et ont permis d’une part, d’informer le public (chef d’arrondissement, chefs des villages, élus locaux, autorités religieuses et traditionnelles et populations riveraines) sur le projet et ses objectifs, et d’autre part, de recueillir les attentes, préoccupations et avis du public sur les différents aspects à prendre en compte lors de la mise en œuvre du projet. </w:t>
      </w:r>
      <w:r w:rsidRPr="00930D50">
        <w:rPr>
          <w:rFonts w:ascii="Arial" w:hAnsi="Arial" w:cs="Arial"/>
          <w:lang w:eastAsia="ar-SA"/>
        </w:rPr>
        <w:t>Il ressort de ces consultations que les acteurs consultés ont en général une bonne perception de l’avènement du projet puisque les inondations causent assez de dommages au sein des communautés depuis des années sans une réponse palpable. Ils saluent l’initiative du gouvernement qui consiste à stabiliser l’embouchure pour toujours. Toutefois, ils ne sauraient apprécier réellement le projet avant la mise en œuvre effective des activités prévues.</w:t>
      </w:r>
    </w:p>
    <w:p w14:paraId="0BEF372C" w14:textId="77777777" w:rsidR="003F20F8" w:rsidRPr="00930D50" w:rsidRDefault="003F20F8" w:rsidP="003F20F8">
      <w:pPr>
        <w:spacing w:after="0"/>
        <w:jc w:val="both"/>
        <w:rPr>
          <w:rFonts w:ascii="Arial" w:hAnsi="Arial" w:cs="Arial"/>
          <w:lang w:eastAsia="ar-SA"/>
        </w:rPr>
      </w:pPr>
      <w:r w:rsidRPr="00930D50">
        <w:rPr>
          <w:rFonts w:ascii="Arial" w:hAnsi="Arial" w:cs="Arial"/>
          <w:lang w:eastAsia="ar-SA"/>
        </w:rPr>
        <w:t>Toutefois, les acteurs consultés craignent</w:t>
      </w:r>
      <w:r w:rsidRPr="00930D50">
        <w:rPr>
          <w:rFonts w:ascii="Arial" w:hAnsi="Arial" w:cs="Arial"/>
          <w:b/>
          <w:lang w:eastAsia="ar-SA"/>
        </w:rPr>
        <w:t> :</w:t>
      </w:r>
    </w:p>
    <w:p w14:paraId="73244BB4" w14:textId="77777777" w:rsidR="003F20F8" w:rsidRPr="00930D50" w:rsidRDefault="003F20F8" w:rsidP="003F20F8">
      <w:pPr>
        <w:numPr>
          <w:ilvl w:val="0"/>
          <w:numId w:val="56"/>
        </w:numPr>
        <w:spacing w:after="240"/>
        <w:contextualSpacing/>
        <w:jc w:val="both"/>
        <w:rPr>
          <w:rFonts w:ascii="Arial" w:hAnsi="Arial" w:cs="Arial"/>
          <w:lang w:eastAsia="ar-SA"/>
        </w:rPr>
      </w:pPr>
      <w:proofErr w:type="gramStart"/>
      <w:r w:rsidRPr="00930D50">
        <w:rPr>
          <w:rFonts w:ascii="Arial" w:hAnsi="Arial" w:cs="Arial"/>
          <w:lang w:eastAsia="ar-SA"/>
        </w:rPr>
        <w:t>que</w:t>
      </w:r>
      <w:proofErr w:type="gramEnd"/>
      <w:r w:rsidRPr="00930D50">
        <w:rPr>
          <w:rFonts w:ascii="Arial" w:hAnsi="Arial" w:cs="Arial"/>
          <w:lang w:eastAsia="ar-SA"/>
        </w:rPr>
        <w:t xml:space="preserve"> le projet ne soit un vain mot. En effet, ils ont fait remarquer avec amertume que des études ont été annoncées depuis des années et prennent trop de temps à se réaliser alors que les inondations dictent leur loi chaque année et l’embouchure s’ouvre d’elle-même et se referme. </w:t>
      </w:r>
    </w:p>
    <w:p w14:paraId="5279257C" w14:textId="77777777" w:rsidR="003F20F8" w:rsidRPr="00930D50" w:rsidRDefault="003F20F8" w:rsidP="003F20F8">
      <w:pPr>
        <w:numPr>
          <w:ilvl w:val="0"/>
          <w:numId w:val="56"/>
        </w:numPr>
        <w:spacing w:after="240"/>
        <w:contextualSpacing/>
        <w:jc w:val="both"/>
        <w:rPr>
          <w:rFonts w:ascii="Arial" w:hAnsi="Arial" w:cs="Arial"/>
          <w:lang w:eastAsia="ar-SA"/>
        </w:rPr>
      </w:pPr>
      <w:proofErr w:type="gramStart"/>
      <w:r w:rsidRPr="00930D50">
        <w:rPr>
          <w:rFonts w:ascii="Arial" w:hAnsi="Arial" w:cs="Arial"/>
          <w:lang w:eastAsia="ar-SA"/>
        </w:rPr>
        <w:lastRenderedPageBreak/>
        <w:t>la</w:t>
      </w:r>
      <w:proofErr w:type="gramEnd"/>
      <w:r w:rsidRPr="00930D50">
        <w:rPr>
          <w:rFonts w:ascii="Arial" w:hAnsi="Arial" w:cs="Arial"/>
          <w:lang w:eastAsia="ar-SA"/>
        </w:rPr>
        <w:t xml:space="preserve"> perte des moyens de subsistances et une dégradation de leurs conditions de vie liée aux interdictions. </w:t>
      </w:r>
      <w:r w:rsidRPr="00930D50">
        <w:rPr>
          <w:rFonts w:ascii="Arial" w:hAnsi="Arial" w:cs="Arial"/>
        </w:rPr>
        <w:t>Au nombre de ces interdictions, figurent la coupe des mangroves, la pêche de certaines espèces, l’utilisation de certains filets, la chasse de certains animaux (l’île de réserve d’oiseaux). Car, malgré les interdictions, il n’y aurait aucune mesure d’accompagnement pour aider les populations à sortir de la misère.</w:t>
      </w:r>
    </w:p>
    <w:p w14:paraId="6F0EBA19" w14:textId="77BAEB64" w:rsidR="003F20F8" w:rsidRPr="00930D50" w:rsidRDefault="003F20F8" w:rsidP="003F20F8">
      <w:pPr>
        <w:spacing w:after="240"/>
        <w:contextualSpacing/>
        <w:jc w:val="both"/>
        <w:rPr>
          <w:rFonts w:ascii="Arial" w:hAnsi="Arial" w:cs="Arial"/>
          <w:lang w:eastAsia="ar-SA"/>
        </w:rPr>
      </w:pPr>
      <w:r w:rsidRPr="00930D50">
        <w:rPr>
          <w:rFonts w:ascii="Arial" w:hAnsi="Arial" w:cs="Arial"/>
        </w:rPr>
        <w:t xml:space="preserve">La population propose le dragage du fleuve, le projet de la pisciculture, la modernisation de la culture de </w:t>
      </w:r>
      <w:proofErr w:type="spellStart"/>
      <w:r w:rsidRPr="00930D50">
        <w:rPr>
          <w:rFonts w:ascii="Arial" w:hAnsi="Arial" w:cs="Arial"/>
        </w:rPr>
        <w:t>jonck</w:t>
      </w:r>
      <w:proofErr w:type="spellEnd"/>
      <w:r w:rsidRPr="00930D50">
        <w:rPr>
          <w:rFonts w:ascii="Arial" w:hAnsi="Arial" w:cs="Arial"/>
        </w:rPr>
        <w:t xml:space="preserve"> comme mesures d’accompagnement. A la suite des préoccupations, des réponses ont été apportées et des recommandations ont été formulées et portent sur recrutement </w:t>
      </w:r>
      <w:r w:rsidRPr="00930D50">
        <w:rPr>
          <w:rFonts w:ascii="Arial" w:hAnsi="Arial" w:cs="Arial"/>
          <w:lang w:eastAsia="ar-SA"/>
        </w:rPr>
        <w:t>de la main d’œuvre locale lors de la phase d’exécution pour régler le problème de chômage, l’implication et la collaboration avec les élus locaux lors de la mise en œuvre du projet.</w:t>
      </w:r>
    </w:p>
    <w:p w14:paraId="22115A17" w14:textId="77777777" w:rsidR="003F20F8" w:rsidRPr="00930D50" w:rsidRDefault="003F20F8" w:rsidP="00930D50">
      <w:pPr>
        <w:spacing w:before="360" w:after="0"/>
        <w:rPr>
          <w:rFonts w:ascii="Arial" w:hAnsi="Arial" w:cs="Arial"/>
          <w:b/>
          <w:color w:val="000081"/>
        </w:rPr>
      </w:pPr>
      <w:r w:rsidRPr="00930D50">
        <w:rPr>
          <w:rFonts w:ascii="Arial" w:hAnsi="Arial" w:cs="Arial"/>
          <w:b/>
          <w:color w:val="000081"/>
        </w:rPr>
        <w:t>Impacts du projet sur les composantes environnementales et sociales</w:t>
      </w:r>
    </w:p>
    <w:p w14:paraId="24E9BFA3" w14:textId="77777777" w:rsidR="00CD4001" w:rsidRPr="00930D50" w:rsidRDefault="00CD4001" w:rsidP="00930D50">
      <w:pPr>
        <w:spacing w:after="0"/>
        <w:jc w:val="both"/>
        <w:rPr>
          <w:rFonts w:ascii="Arial" w:hAnsi="Arial" w:cs="Arial"/>
        </w:rPr>
      </w:pPr>
      <w:r w:rsidRPr="00930D50">
        <w:rPr>
          <w:rFonts w:ascii="Arial" w:hAnsi="Arial" w:cs="Arial"/>
          <w:b/>
        </w:rPr>
        <w:t>Les impacts positifs majeurs sont</w:t>
      </w:r>
      <w:r w:rsidRPr="00930D50">
        <w:rPr>
          <w:rFonts w:ascii="Arial" w:hAnsi="Arial" w:cs="Arial"/>
        </w:rPr>
        <w:t xml:space="preserve"> : </w:t>
      </w:r>
    </w:p>
    <w:p w14:paraId="36699EE4" w14:textId="77777777" w:rsidR="00CD4001" w:rsidRPr="00930D50" w:rsidRDefault="00CD4001" w:rsidP="00CD4001">
      <w:pPr>
        <w:numPr>
          <w:ilvl w:val="0"/>
          <w:numId w:val="69"/>
        </w:numPr>
        <w:spacing w:after="0"/>
        <w:jc w:val="both"/>
        <w:rPr>
          <w:rFonts w:ascii="Arial" w:hAnsi="Arial" w:cs="Arial"/>
          <w:lang w:eastAsia="ar-SA"/>
        </w:rPr>
      </w:pPr>
      <w:proofErr w:type="gramStart"/>
      <w:r w:rsidRPr="00930D50">
        <w:rPr>
          <w:rFonts w:ascii="Arial" w:hAnsi="Arial" w:cs="Arial"/>
          <w:lang w:eastAsia="ar-SA"/>
        </w:rPr>
        <w:t>la</w:t>
      </w:r>
      <w:proofErr w:type="gramEnd"/>
      <w:r w:rsidRPr="00930D50">
        <w:rPr>
          <w:rFonts w:ascii="Arial" w:hAnsi="Arial" w:cs="Arial"/>
          <w:lang w:eastAsia="ar-SA"/>
        </w:rPr>
        <w:t xml:space="preserve"> gestion de l’inondation et l’atténuation de la montée des eaux sur les principaux cours d’eau et lagune côtière du fleuve Mono ; </w:t>
      </w:r>
    </w:p>
    <w:p w14:paraId="0D016008" w14:textId="77777777" w:rsidR="00CD4001" w:rsidRPr="00930D50" w:rsidRDefault="00CD4001" w:rsidP="00CD4001">
      <w:pPr>
        <w:numPr>
          <w:ilvl w:val="0"/>
          <w:numId w:val="69"/>
        </w:numPr>
        <w:spacing w:after="0"/>
        <w:jc w:val="both"/>
        <w:rPr>
          <w:rFonts w:ascii="Arial" w:hAnsi="Arial" w:cs="Arial"/>
          <w:lang w:eastAsia="ar-SA"/>
        </w:rPr>
      </w:pPr>
      <w:proofErr w:type="gramStart"/>
      <w:r w:rsidRPr="00930D50">
        <w:rPr>
          <w:rFonts w:ascii="Arial" w:hAnsi="Arial" w:cs="Arial"/>
          <w:lang w:eastAsia="ar-SA"/>
        </w:rPr>
        <w:t>la</w:t>
      </w:r>
      <w:proofErr w:type="gramEnd"/>
      <w:r w:rsidRPr="00930D50">
        <w:rPr>
          <w:rFonts w:ascii="Arial" w:hAnsi="Arial" w:cs="Arial"/>
          <w:lang w:eastAsia="ar-SA"/>
        </w:rPr>
        <w:t xml:space="preserve"> protection de l’intégrité physique des écosystèmes et habitats de l’arrondissement de </w:t>
      </w:r>
      <w:proofErr w:type="spellStart"/>
      <w:r w:rsidRPr="00930D50">
        <w:rPr>
          <w:rFonts w:ascii="Arial" w:hAnsi="Arial" w:cs="Arial"/>
          <w:lang w:eastAsia="ar-SA"/>
        </w:rPr>
        <w:t>Avlo</w:t>
      </w:r>
      <w:proofErr w:type="spellEnd"/>
      <w:r w:rsidRPr="00930D50">
        <w:rPr>
          <w:rFonts w:ascii="Arial" w:hAnsi="Arial" w:cs="Arial"/>
          <w:lang w:eastAsia="ar-SA"/>
        </w:rPr>
        <w:t xml:space="preserve">-plage ; </w:t>
      </w:r>
    </w:p>
    <w:p w14:paraId="08CDC629" w14:textId="77777777" w:rsidR="00CD4001" w:rsidRPr="00930D50" w:rsidRDefault="00CD4001" w:rsidP="00CD4001">
      <w:pPr>
        <w:numPr>
          <w:ilvl w:val="0"/>
          <w:numId w:val="69"/>
        </w:numPr>
        <w:spacing w:after="0"/>
        <w:jc w:val="both"/>
        <w:rPr>
          <w:rFonts w:ascii="Arial" w:hAnsi="Arial" w:cs="Arial"/>
          <w:lang w:eastAsia="ar-SA"/>
        </w:rPr>
      </w:pPr>
      <w:proofErr w:type="gramStart"/>
      <w:r w:rsidRPr="00930D50">
        <w:rPr>
          <w:rFonts w:ascii="Arial" w:hAnsi="Arial" w:cs="Arial"/>
          <w:lang w:eastAsia="ar-SA"/>
        </w:rPr>
        <w:t>la</w:t>
      </w:r>
      <w:proofErr w:type="gramEnd"/>
      <w:r w:rsidRPr="00930D50">
        <w:rPr>
          <w:rFonts w:ascii="Arial" w:hAnsi="Arial" w:cs="Arial"/>
          <w:lang w:eastAsia="ar-SA"/>
        </w:rPr>
        <w:t xml:space="preserve"> régénérescence du couvert végétal et colonisation par les espèces animales ;</w:t>
      </w:r>
    </w:p>
    <w:p w14:paraId="5937CFA9" w14:textId="77777777" w:rsidR="00CD4001" w:rsidRPr="00930D50" w:rsidRDefault="00CD4001" w:rsidP="00CD4001">
      <w:pPr>
        <w:numPr>
          <w:ilvl w:val="0"/>
          <w:numId w:val="69"/>
        </w:numPr>
        <w:spacing w:after="0"/>
        <w:jc w:val="both"/>
        <w:rPr>
          <w:rFonts w:ascii="Arial" w:hAnsi="Arial" w:cs="Arial"/>
          <w:lang w:eastAsia="ar-SA"/>
        </w:rPr>
      </w:pPr>
      <w:proofErr w:type="gramStart"/>
      <w:r w:rsidRPr="00930D50">
        <w:rPr>
          <w:rFonts w:ascii="Arial" w:hAnsi="Arial" w:cs="Arial"/>
          <w:lang w:eastAsia="ar-SA"/>
        </w:rPr>
        <w:t>la</w:t>
      </w:r>
      <w:proofErr w:type="gramEnd"/>
      <w:r w:rsidRPr="00930D50">
        <w:rPr>
          <w:rFonts w:ascii="Arial" w:hAnsi="Arial" w:cs="Arial"/>
          <w:lang w:eastAsia="ar-SA"/>
        </w:rPr>
        <w:t xml:space="preserve"> stabilisation du haut de plage dans la migration de l’embouchure ; </w:t>
      </w:r>
    </w:p>
    <w:p w14:paraId="4D266C26" w14:textId="77777777" w:rsidR="00CD4001" w:rsidRPr="00930D50" w:rsidRDefault="00CD4001" w:rsidP="00CD4001">
      <w:pPr>
        <w:numPr>
          <w:ilvl w:val="0"/>
          <w:numId w:val="69"/>
        </w:numPr>
        <w:spacing w:after="0"/>
        <w:jc w:val="both"/>
        <w:rPr>
          <w:rFonts w:ascii="Arial" w:hAnsi="Arial" w:cs="Arial"/>
          <w:lang w:eastAsia="ar-SA"/>
        </w:rPr>
      </w:pPr>
      <w:proofErr w:type="gramStart"/>
      <w:r w:rsidRPr="00930D50">
        <w:rPr>
          <w:rFonts w:ascii="Arial" w:hAnsi="Arial" w:cs="Arial"/>
          <w:lang w:eastAsia="ar-SA"/>
        </w:rPr>
        <w:t>la</w:t>
      </w:r>
      <w:proofErr w:type="gramEnd"/>
      <w:r w:rsidRPr="00930D50">
        <w:rPr>
          <w:rFonts w:ascii="Arial" w:hAnsi="Arial" w:cs="Arial"/>
          <w:lang w:eastAsia="ar-SA"/>
        </w:rPr>
        <w:t xml:space="preserve"> protection et la gestion participative et durable de l’embouchure ; </w:t>
      </w:r>
    </w:p>
    <w:p w14:paraId="560FBAE8" w14:textId="77777777" w:rsidR="00CD4001" w:rsidRPr="00930D50" w:rsidRDefault="00CD4001" w:rsidP="00CD4001">
      <w:pPr>
        <w:numPr>
          <w:ilvl w:val="0"/>
          <w:numId w:val="69"/>
        </w:numPr>
        <w:spacing w:after="0"/>
        <w:jc w:val="both"/>
        <w:rPr>
          <w:rFonts w:ascii="Arial" w:hAnsi="Arial" w:cs="Arial"/>
          <w:lang w:eastAsia="ar-SA"/>
        </w:rPr>
      </w:pPr>
      <w:proofErr w:type="gramStart"/>
      <w:r w:rsidRPr="00930D50">
        <w:rPr>
          <w:rFonts w:ascii="Arial" w:hAnsi="Arial" w:cs="Arial"/>
          <w:lang w:eastAsia="ar-SA"/>
        </w:rPr>
        <w:t>la</w:t>
      </w:r>
      <w:proofErr w:type="gramEnd"/>
      <w:r w:rsidRPr="00930D50">
        <w:rPr>
          <w:rFonts w:ascii="Arial" w:hAnsi="Arial" w:cs="Arial"/>
          <w:lang w:eastAsia="ar-SA"/>
        </w:rPr>
        <w:t xml:space="preserve"> création d’emplois directs, indirects et réduction du chômage des jeunes ; </w:t>
      </w:r>
    </w:p>
    <w:p w14:paraId="34822C9A" w14:textId="77777777" w:rsidR="00CD4001" w:rsidRPr="00930D50" w:rsidRDefault="00CD4001" w:rsidP="00CD4001">
      <w:pPr>
        <w:numPr>
          <w:ilvl w:val="0"/>
          <w:numId w:val="69"/>
        </w:numPr>
        <w:spacing w:after="0"/>
        <w:jc w:val="both"/>
        <w:rPr>
          <w:rFonts w:ascii="Arial" w:hAnsi="Arial" w:cs="Arial"/>
          <w:lang w:eastAsia="ar-SA"/>
        </w:rPr>
      </w:pPr>
      <w:proofErr w:type="gramStart"/>
      <w:r w:rsidRPr="00930D50">
        <w:rPr>
          <w:rFonts w:ascii="Arial" w:hAnsi="Arial" w:cs="Arial"/>
          <w:lang w:eastAsia="ar-SA"/>
        </w:rPr>
        <w:t>l’accroissement</w:t>
      </w:r>
      <w:proofErr w:type="gramEnd"/>
      <w:r w:rsidRPr="00930D50">
        <w:rPr>
          <w:rFonts w:ascii="Arial" w:hAnsi="Arial" w:cs="Arial"/>
          <w:lang w:eastAsia="ar-SA"/>
        </w:rPr>
        <w:t xml:space="preserve"> des connaissances scientifiques, de suivi géomorphologique,  et environnemental dans la migration de l’embouchure du fleuve Mono ; </w:t>
      </w:r>
    </w:p>
    <w:p w14:paraId="4EC4DAA3" w14:textId="77777777" w:rsidR="00CD4001" w:rsidRPr="00930D50" w:rsidRDefault="00CD4001" w:rsidP="00930D50">
      <w:pPr>
        <w:pStyle w:val="ListParagraph"/>
        <w:numPr>
          <w:ilvl w:val="0"/>
          <w:numId w:val="69"/>
        </w:numPr>
        <w:spacing w:after="0"/>
        <w:rPr>
          <w:rFonts w:cs="Arial"/>
          <w:lang w:eastAsia="fr-FR"/>
        </w:rPr>
      </w:pPr>
      <w:r w:rsidRPr="00930D50">
        <w:rPr>
          <w:rFonts w:cs="Arial"/>
          <w:lang w:eastAsia="fr-FR"/>
        </w:rPr>
        <w:t xml:space="preserve">l’animation de la vie sociale des quartiers riverains </w:t>
      </w:r>
      <w:r w:rsidRPr="00930D50">
        <w:rPr>
          <w:rFonts w:cs="Arial"/>
          <w:lang w:val="fr-FR" w:eastAsia="fr-FR"/>
        </w:rPr>
        <w:t>qui</w:t>
      </w:r>
      <w:r w:rsidRPr="00930D50">
        <w:rPr>
          <w:rFonts w:cs="Arial"/>
          <w:lang w:eastAsia="fr-FR"/>
        </w:rPr>
        <w:t xml:space="preserve"> pourrait améliorer les rapports sociaux</w:t>
      </w:r>
      <w:r w:rsidRPr="00930D50">
        <w:rPr>
          <w:rFonts w:cs="Arial"/>
          <w:lang w:val="fr-FR" w:eastAsia="fr-FR"/>
        </w:rPr>
        <w:t xml:space="preserve"> </w:t>
      </w:r>
    </w:p>
    <w:p w14:paraId="71046DF6" w14:textId="77777777" w:rsidR="00CD4001" w:rsidRPr="00930D50" w:rsidRDefault="00CD4001" w:rsidP="00CD4001">
      <w:pPr>
        <w:pStyle w:val="ListParagraph"/>
        <w:numPr>
          <w:ilvl w:val="0"/>
          <w:numId w:val="69"/>
        </w:numPr>
        <w:spacing w:after="0"/>
        <w:rPr>
          <w:rFonts w:eastAsia="MS Mincho" w:cs="Arial"/>
          <w:bCs/>
          <w:lang w:eastAsia="fr-FR"/>
        </w:rPr>
      </w:pPr>
      <w:r w:rsidRPr="00930D50">
        <w:rPr>
          <w:rFonts w:eastAsia="MS Mincho" w:cs="Arial"/>
          <w:bCs/>
          <w:lang w:eastAsia="fr-FR"/>
        </w:rPr>
        <w:t xml:space="preserve">la protection des villages et des biens, des menaces d’inondations dans la zone ; </w:t>
      </w:r>
    </w:p>
    <w:p w14:paraId="51FB72E6" w14:textId="77777777" w:rsidR="00CD4001" w:rsidRPr="00930D50" w:rsidRDefault="00CD4001" w:rsidP="00CD4001">
      <w:pPr>
        <w:pStyle w:val="ListParagraph"/>
        <w:numPr>
          <w:ilvl w:val="0"/>
          <w:numId w:val="69"/>
        </w:numPr>
        <w:spacing w:after="0"/>
        <w:rPr>
          <w:rFonts w:eastAsia="MS Mincho" w:cs="Arial"/>
          <w:bCs/>
          <w:lang w:eastAsia="fr-FR"/>
        </w:rPr>
      </w:pPr>
      <w:r w:rsidRPr="00930D50">
        <w:rPr>
          <w:rFonts w:eastAsia="MS Mincho" w:cs="Arial"/>
          <w:bCs/>
          <w:lang w:eastAsia="fr-FR"/>
        </w:rPr>
        <w:t xml:space="preserve">la protection des infrastructures socio-économiques </w:t>
      </w:r>
      <w:r w:rsidRPr="00930D50">
        <w:rPr>
          <w:rFonts w:cs="Arial"/>
          <w:lang w:eastAsia="fr-FR"/>
        </w:rPr>
        <w:t>et des sites de l’avancée de la mer et des inondations périodiques dans la commune de Grand-Popo</w:t>
      </w:r>
    </w:p>
    <w:p w14:paraId="3673B733" w14:textId="77777777" w:rsidR="00CD4001" w:rsidRPr="00930D50" w:rsidRDefault="00CD4001" w:rsidP="00CD4001">
      <w:pPr>
        <w:pStyle w:val="ListParagraph"/>
        <w:numPr>
          <w:ilvl w:val="0"/>
          <w:numId w:val="69"/>
        </w:numPr>
        <w:spacing w:after="0"/>
        <w:rPr>
          <w:rFonts w:cs="Arial"/>
          <w:lang w:eastAsia="fr-FR"/>
        </w:rPr>
      </w:pPr>
      <w:r w:rsidRPr="00930D50">
        <w:rPr>
          <w:rFonts w:cs="Arial"/>
          <w:lang w:eastAsia="fr-FR"/>
        </w:rPr>
        <w:t>le développement des activités touristiques autour de l’embouchure</w:t>
      </w:r>
    </w:p>
    <w:p w14:paraId="3200164C" w14:textId="650CF401" w:rsidR="00CD4001" w:rsidRPr="00930D50" w:rsidRDefault="00CD4001" w:rsidP="00CD4001">
      <w:pPr>
        <w:pStyle w:val="ListParagraph"/>
        <w:numPr>
          <w:ilvl w:val="0"/>
          <w:numId w:val="69"/>
        </w:numPr>
        <w:spacing w:after="0"/>
        <w:rPr>
          <w:rFonts w:cs="Arial"/>
          <w:lang w:eastAsia="fr-FR"/>
        </w:rPr>
      </w:pPr>
      <w:r w:rsidRPr="00930D50">
        <w:rPr>
          <w:rFonts w:cs="Arial"/>
          <w:lang w:eastAsia="fr-FR"/>
        </w:rPr>
        <w:t>L’aménagement de la voie d’accès à l’embouchure comme mesure d’accompagnement du projet au développement touristique de la commune.</w:t>
      </w:r>
    </w:p>
    <w:p w14:paraId="3CF9AD32" w14:textId="77777777" w:rsidR="00CD4001" w:rsidRPr="00930D50" w:rsidRDefault="00CD4001" w:rsidP="00930D50">
      <w:pPr>
        <w:pStyle w:val="ListParagraph"/>
        <w:spacing w:after="0"/>
        <w:rPr>
          <w:rFonts w:cs="Arial"/>
          <w:lang w:eastAsia="fr-FR"/>
        </w:rPr>
      </w:pPr>
    </w:p>
    <w:p w14:paraId="16A9CBCC" w14:textId="77777777" w:rsidR="00CD4001" w:rsidRPr="00930D50" w:rsidRDefault="00CD4001" w:rsidP="00930D50">
      <w:pPr>
        <w:spacing w:after="0"/>
        <w:jc w:val="both"/>
        <w:rPr>
          <w:rFonts w:ascii="Arial" w:hAnsi="Arial" w:cs="Arial"/>
          <w:b/>
          <w:lang w:eastAsia="ar-SA"/>
        </w:rPr>
      </w:pPr>
      <w:r w:rsidRPr="00930D50">
        <w:rPr>
          <w:rFonts w:ascii="Arial" w:hAnsi="Arial" w:cs="Arial"/>
          <w:b/>
          <w:lang w:eastAsia="ar-SA"/>
        </w:rPr>
        <w:t xml:space="preserve">Quant aux impacts négatifs, ils varient en fonction du cycle des activités. </w:t>
      </w:r>
    </w:p>
    <w:p w14:paraId="0AFC16DF" w14:textId="77777777" w:rsidR="00CD4001" w:rsidRPr="00930D50" w:rsidRDefault="00CD4001" w:rsidP="00CD4001">
      <w:pPr>
        <w:pStyle w:val="ListParagraph"/>
        <w:numPr>
          <w:ilvl w:val="0"/>
          <w:numId w:val="66"/>
        </w:numPr>
        <w:spacing w:after="160" w:line="276" w:lineRule="auto"/>
        <w:rPr>
          <w:rFonts w:eastAsia="Calibri" w:cs="Arial"/>
          <w:sz w:val="22"/>
          <w:szCs w:val="22"/>
          <w:lang w:val="fr-FR" w:eastAsia="ar-SA"/>
        </w:rPr>
      </w:pPr>
      <w:r w:rsidRPr="00930D50">
        <w:rPr>
          <w:rFonts w:eastAsia="Calibri" w:cs="Arial"/>
          <w:sz w:val="22"/>
          <w:szCs w:val="22"/>
          <w:lang w:val="fr-FR" w:eastAsia="ar-SA"/>
        </w:rPr>
        <w:t xml:space="preserve">Pendant la phase préparatoire et de construction, les principaux impacts identifiés seront en général de nature temporaire et localisé. Il s’agit de : (i) la dégradation de la qualité de l’air, l’émissions atmosphériques et les nuisances sonores ; (ii) la dégradation de la qualité de l’eau ; (iii) la perturbation des habitats et des espèces marines ; (iv) l’augmentation du risque d’accidents et d’impact sur la santé des populations ; (v) la destruction de quelques cocotiers et la perturbation d’activités socioéconomiques ; (v) les perturbations occasionnées sur les activités des pêcheurs, les restrictions temporaires d’accès aux habitations et aux hôtels en raison des activités, de creusage de la tranché . </w:t>
      </w:r>
    </w:p>
    <w:p w14:paraId="7A1DD1F7" w14:textId="77777777" w:rsidR="00CD4001" w:rsidRPr="00930D50" w:rsidRDefault="00CD4001" w:rsidP="00CD4001">
      <w:pPr>
        <w:pStyle w:val="ListParagraph"/>
        <w:numPr>
          <w:ilvl w:val="0"/>
          <w:numId w:val="66"/>
        </w:numPr>
        <w:spacing w:after="160" w:line="276" w:lineRule="auto"/>
        <w:rPr>
          <w:rFonts w:eastAsia="Calibri" w:cs="Arial"/>
          <w:sz w:val="22"/>
          <w:szCs w:val="22"/>
          <w:lang w:val="fr-FR" w:eastAsia="ar-SA"/>
        </w:rPr>
      </w:pPr>
      <w:r w:rsidRPr="00930D50">
        <w:rPr>
          <w:rFonts w:eastAsia="Calibri" w:cs="Arial"/>
          <w:sz w:val="22"/>
          <w:szCs w:val="22"/>
          <w:lang w:val="fr-FR" w:eastAsia="ar-SA"/>
        </w:rPr>
        <w:t>Pendant la phase d’exploitation, les impacts potentiels négatifs envisagées concernent principalement : (i) la diminution des inondations sur les zones inondables de la lagune côtière de la commune de Grand-</w:t>
      </w:r>
      <w:proofErr w:type="spellStart"/>
      <w:r w:rsidRPr="00930D50">
        <w:rPr>
          <w:rFonts w:eastAsia="Calibri" w:cs="Arial"/>
          <w:sz w:val="22"/>
          <w:szCs w:val="22"/>
          <w:lang w:val="fr-FR" w:eastAsia="ar-SA"/>
        </w:rPr>
        <w:t>popo</w:t>
      </w:r>
      <w:proofErr w:type="spellEnd"/>
      <w:r w:rsidRPr="00930D50">
        <w:rPr>
          <w:rFonts w:eastAsia="Calibri" w:cs="Arial"/>
          <w:sz w:val="22"/>
          <w:szCs w:val="22"/>
          <w:lang w:val="fr-FR" w:eastAsia="ar-SA"/>
        </w:rPr>
        <w:t xml:space="preserve"> et environs, (ii) la diminution de la vitesse de migration de l’embouchure.</w:t>
      </w:r>
    </w:p>
    <w:p w14:paraId="05B1CC1C" w14:textId="77777777" w:rsidR="00972184" w:rsidRPr="00930D50" w:rsidRDefault="00972184" w:rsidP="00972184">
      <w:pPr>
        <w:spacing w:after="0"/>
        <w:rPr>
          <w:rFonts w:ascii="Arial" w:eastAsia="MS Mincho" w:hAnsi="Arial" w:cs="Arial"/>
          <w:b/>
          <w:lang w:eastAsia="fr-FR"/>
        </w:rPr>
      </w:pPr>
      <w:r w:rsidRPr="00930D50">
        <w:rPr>
          <w:rFonts w:ascii="Arial" w:eastAsia="MS Mincho" w:hAnsi="Arial" w:cs="Arial"/>
          <w:b/>
          <w:lang w:eastAsia="fr-FR"/>
        </w:rPr>
        <w:t>Mesures d’atténuation des impacts négatifs</w:t>
      </w:r>
    </w:p>
    <w:p w14:paraId="10F00985" w14:textId="77777777" w:rsidR="00972184" w:rsidRPr="00930D50" w:rsidRDefault="00972184" w:rsidP="00930D50">
      <w:pPr>
        <w:pStyle w:val="ListParagraph"/>
        <w:numPr>
          <w:ilvl w:val="1"/>
          <w:numId w:val="112"/>
        </w:numPr>
        <w:spacing w:after="0" w:line="276" w:lineRule="auto"/>
        <w:ind w:left="360"/>
        <w:jc w:val="left"/>
        <w:rPr>
          <w:rFonts w:eastAsia="MS Mincho" w:cs="Arial"/>
          <w:sz w:val="22"/>
          <w:szCs w:val="22"/>
          <w:lang w:val="fr-FR" w:eastAsia="fr-FR"/>
        </w:rPr>
      </w:pPr>
      <w:r w:rsidRPr="00930D50">
        <w:rPr>
          <w:rFonts w:eastAsia="MS Mincho" w:cs="Arial"/>
          <w:sz w:val="22"/>
          <w:szCs w:val="22"/>
          <w:lang w:val="fr-FR" w:eastAsia="fr-FR"/>
        </w:rPr>
        <w:t>Mettre en place des panneaux de signalisation de chantier et de circulation (Sortie et entrée d’engins) ;</w:t>
      </w:r>
    </w:p>
    <w:p w14:paraId="63A9E165" w14:textId="77777777" w:rsidR="00972184" w:rsidRPr="00930D50" w:rsidRDefault="00972184" w:rsidP="00930D50">
      <w:pPr>
        <w:pStyle w:val="ListParagraph"/>
        <w:numPr>
          <w:ilvl w:val="1"/>
          <w:numId w:val="112"/>
        </w:numPr>
        <w:spacing w:after="0" w:line="276" w:lineRule="auto"/>
        <w:ind w:left="360"/>
        <w:jc w:val="left"/>
        <w:rPr>
          <w:rFonts w:eastAsia="MS Mincho" w:cs="Arial"/>
          <w:sz w:val="22"/>
          <w:szCs w:val="22"/>
          <w:lang w:val="fr-FR" w:eastAsia="fr-FR"/>
        </w:rPr>
      </w:pPr>
      <w:r w:rsidRPr="00930D50">
        <w:rPr>
          <w:rFonts w:eastAsia="MS Mincho" w:cs="Arial"/>
          <w:sz w:val="22"/>
          <w:szCs w:val="22"/>
          <w:lang w:val="fr-FR" w:eastAsia="fr-FR"/>
        </w:rPr>
        <w:lastRenderedPageBreak/>
        <w:t>Faire des séances d’information, d’éducation et de communication (IEC) à l’intention des ouvriers et populations riveraines conjointement avec l’entrepreneur, et la coordination du projet ;</w:t>
      </w:r>
    </w:p>
    <w:p w14:paraId="0738D4BC" w14:textId="77777777" w:rsidR="00972184" w:rsidRPr="00930D50" w:rsidRDefault="00972184" w:rsidP="00930D50">
      <w:pPr>
        <w:pStyle w:val="ListParagraph"/>
        <w:numPr>
          <w:ilvl w:val="1"/>
          <w:numId w:val="112"/>
        </w:numPr>
        <w:spacing w:after="0" w:line="276" w:lineRule="auto"/>
        <w:ind w:left="360"/>
        <w:jc w:val="left"/>
        <w:rPr>
          <w:rFonts w:eastAsia="MS Mincho" w:cs="Arial"/>
          <w:sz w:val="22"/>
          <w:szCs w:val="22"/>
          <w:lang w:val="fr-FR" w:eastAsia="fr-FR"/>
        </w:rPr>
      </w:pPr>
      <w:r w:rsidRPr="00930D50">
        <w:rPr>
          <w:rFonts w:eastAsia="MS Mincho" w:cs="Arial"/>
          <w:sz w:val="22"/>
          <w:szCs w:val="22"/>
          <w:lang w:val="fr-FR" w:eastAsia="fr-FR"/>
        </w:rPr>
        <w:t>Réglementer la circulation dans les traversées d’agglomérations ;</w:t>
      </w:r>
    </w:p>
    <w:p w14:paraId="2A45D922" w14:textId="77777777" w:rsidR="00972184" w:rsidRPr="00930D50" w:rsidRDefault="00972184" w:rsidP="00930D50">
      <w:pPr>
        <w:pStyle w:val="ListParagraph"/>
        <w:numPr>
          <w:ilvl w:val="1"/>
          <w:numId w:val="112"/>
        </w:numPr>
        <w:spacing w:after="0" w:line="276" w:lineRule="auto"/>
        <w:ind w:left="360"/>
        <w:jc w:val="left"/>
        <w:rPr>
          <w:rFonts w:eastAsia="MS Mincho" w:cs="Arial"/>
          <w:sz w:val="22"/>
          <w:szCs w:val="22"/>
          <w:lang w:val="fr-FR" w:eastAsia="fr-FR"/>
        </w:rPr>
      </w:pPr>
      <w:r w:rsidRPr="00930D50">
        <w:rPr>
          <w:rFonts w:eastAsia="MS Mincho" w:cs="Arial"/>
          <w:sz w:val="22"/>
          <w:szCs w:val="22"/>
          <w:lang w:val="fr-FR" w:eastAsia="fr-FR"/>
        </w:rPr>
        <w:t xml:space="preserve">Baliser les limites des aires de travail et réglementer l’accès au chantier ; </w:t>
      </w:r>
    </w:p>
    <w:p w14:paraId="54A7C6F7" w14:textId="77777777" w:rsidR="00972184" w:rsidRPr="00930D50" w:rsidRDefault="00972184" w:rsidP="00930D50">
      <w:pPr>
        <w:pStyle w:val="ListParagraph"/>
        <w:numPr>
          <w:ilvl w:val="1"/>
          <w:numId w:val="112"/>
        </w:numPr>
        <w:spacing w:after="0" w:line="276" w:lineRule="auto"/>
        <w:ind w:left="360"/>
        <w:jc w:val="left"/>
        <w:rPr>
          <w:rFonts w:eastAsia="MS Mincho" w:cs="Arial"/>
          <w:sz w:val="22"/>
          <w:szCs w:val="22"/>
          <w:lang w:val="fr-FR" w:eastAsia="fr-FR"/>
        </w:rPr>
      </w:pPr>
      <w:r w:rsidRPr="00930D50">
        <w:rPr>
          <w:rFonts w:eastAsia="MS Mincho" w:cs="Arial"/>
          <w:sz w:val="22"/>
          <w:szCs w:val="22"/>
          <w:lang w:val="fr-FR" w:eastAsia="fr-FR"/>
        </w:rPr>
        <w:t>Multiplier les quarts d'heure sécurité ;</w:t>
      </w:r>
    </w:p>
    <w:p w14:paraId="4388D4DC" w14:textId="77777777" w:rsidR="00972184" w:rsidRPr="00930D50" w:rsidRDefault="00972184" w:rsidP="00930D50">
      <w:pPr>
        <w:pStyle w:val="ListParagraph"/>
        <w:numPr>
          <w:ilvl w:val="1"/>
          <w:numId w:val="112"/>
        </w:numPr>
        <w:spacing w:after="0" w:line="276" w:lineRule="auto"/>
        <w:ind w:left="360"/>
        <w:jc w:val="left"/>
        <w:rPr>
          <w:rFonts w:eastAsia="MS Mincho" w:cs="Arial"/>
          <w:sz w:val="22"/>
          <w:szCs w:val="22"/>
          <w:lang w:val="fr-FR" w:eastAsia="fr-FR"/>
        </w:rPr>
      </w:pPr>
      <w:r w:rsidRPr="00930D50">
        <w:rPr>
          <w:rFonts w:eastAsia="MS Mincho" w:cs="Arial"/>
          <w:sz w:val="22"/>
          <w:szCs w:val="22"/>
          <w:lang w:val="fr-FR" w:eastAsia="fr-FR"/>
        </w:rPr>
        <w:t>Distribuer les Equipements de Protection Individuels (baudriers, masques contre la poussière, gants, casque et chaussures de chantier, gilet de sauvetage en mer) et exiger leur port effectif ;</w:t>
      </w:r>
    </w:p>
    <w:p w14:paraId="735AE1AC" w14:textId="77777777" w:rsidR="00972184" w:rsidRPr="00930D50" w:rsidRDefault="00972184" w:rsidP="00930D50">
      <w:pPr>
        <w:pStyle w:val="ListParagraph"/>
        <w:numPr>
          <w:ilvl w:val="1"/>
          <w:numId w:val="112"/>
        </w:numPr>
        <w:spacing w:after="0" w:line="276" w:lineRule="auto"/>
        <w:ind w:left="360"/>
        <w:jc w:val="left"/>
        <w:rPr>
          <w:rFonts w:eastAsia="MS Mincho" w:cs="Arial"/>
          <w:sz w:val="22"/>
          <w:szCs w:val="22"/>
          <w:lang w:val="fr-FR" w:eastAsia="fr-FR"/>
        </w:rPr>
      </w:pPr>
      <w:r w:rsidRPr="00930D50">
        <w:rPr>
          <w:rFonts w:eastAsia="MS Mincho" w:cs="Arial"/>
          <w:sz w:val="22"/>
          <w:szCs w:val="22"/>
          <w:lang w:val="fr-FR" w:eastAsia="fr-FR"/>
        </w:rPr>
        <w:t xml:space="preserve">Prévoir un poste de secours pour les premiers soins en cas d’accident ; </w:t>
      </w:r>
    </w:p>
    <w:p w14:paraId="009076F4" w14:textId="77777777" w:rsidR="00972184" w:rsidRPr="00930D50" w:rsidRDefault="00972184" w:rsidP="00930D50">
      <w:pPr>
        <w:pStyle w:val="ListParagraph"/>
        <w:numPr>
          <w:ilvl w:val="1"/>
          <w:numId w:val="112"/>
        </w:numPr>
        <w:spacing w:after="0" w:line="276" w:lineRule="auto"/>
        <w:ind w:left="360"/>
        <w:jc w:val="left"/>
        <w:rPr>
          <w:rFonts w:eastAsia="MS Mincho" w:cs="Arial"/>
          <w:sz w:val="22"/>
          <w:szCs w:val="22"/>
          <w:lang w:val="fr-FR" w:eastAsia="fr-FR"/>
        </w:rPr>
      </w:pPr>
      <w:r w:rsidRPr="00930D50">
        <w:rPr>
          <w:rFonts w:eastAsia="MS Mincho" w:cs="Arial"/>
          <w:sz w:val="22"/>
          <w:szCs w:val="22"/>
          <w:lang w:val="fr-FR" w:eastAsia="fr-FR"/>
        </w:rPr>
        <w:t>Eliminer et ou isoler toutes les sources d'incendies et d’explosion ;</w:t>
      </w:r>
    </w:p>
    <w:p w14:paraId="41301EAB" w14:textId="77777777" w:rsidR="00972184" w:rsidRPr="00930D50" w:rsidRDefault="00972184" w:rsidP="00930D50">
      <w:pPr>
        <w:pStyle w:val="ListParagraph"/>
        <w:numPr>
          <w:ilvl w:val="1"/>
          <w:numId w:val="112"/>
        </w:numPr>
        <w:spacing w:after="0" w:line="276" w:lineRule="auto"/>
        <w:ind w:left="360"/>
        <w:jc w:val="left"/>
        <w:rPr>
          <w:rFonts w:eastAsia="MS Mincho" w:cs="Arial"/>
          <w:sz w:val="22"/>
          <w:szCs w:val="22"/>
          <w:lang w:val="fr-FR" w:eastAsia="fr-FR"/>
        </w:rPr>
      </w:pPr>
      <w:r w:rsidRPr="00930D50">
        <w:rPr>
          <w:rFonts w:eastAsia="MS Mincho" w:cs="Arial"/>
          <w:sz w:val="22"/>
          <w:szCs w:val="22"/>
          <w:lang w:val="fr-FR" w:eastAsia="fr-FR"/>
        </w:rPr>
        <w:t>Contrôler l’état des radiateurs et éviter de les encombrer ;</w:t>
      </w:r>
    </w:p>
    <w:p w14:paraId="6E157085" w14:textId="77777777" w:rsidR="00972184" w:rsidRPr="00930D50" w:rsidRDefault="00972184" w:rsidP="00930D50">
      <w:pPr>
        <w:pStyle w:val="ListParagraph"/>
        <w:numPr>
          <w:ilvl w:val="1"/>
          <w:numId w:val="112"/>
        </w:numPr>
        <w:spacing w:after="0" w:line="276" w:lineRule="auto"/>
        <w:ind w:left="360"/>
        <w:jc w:val="left"/>
        <w:rPr>
          <w:rFonts w:eastAsia="MS Mincho" w:cs="Arial"/>
          <w:sz w:val="22"/>
          <w:szCs w:val="22"/>
          <w:lang w:val="fr-FR" w:eastAsia="fr-FR"/>
        </w:rPr>
      </w:pPr>
      <w:r w:rsidRPr="00930D50">
        <w:rPr>
          <w:rFonts w:eastAsia="MS Mincho" w:cs="Arial"/>
          <w:sz w:val="22"/>
          <w:szCs w:val="22"/>
          <w:lang w:val="fr-FR" w:eastAsia="fr-FR"/>
        </w:rPr>
        <w:t>Prévoir des matériels de lutte contre les incendies (les extincteurs) et former le personnel sur leur usage ;</w:t>
      </w:r>
    </w:p>
    <w:p w14:paraId="478A80EC" w14:textId="77777777" w:rsidR="00972184" w:rsidRPr="00930D50" w:rsidRDefault="00972184" w:rsidP="00930D50">
      <w:pPr>
        <w:pStyle w:val="ListParagraph"/>
        <w:numPr>
          <w:ilvl w:val="1"/>
          <w:numId w:val="112"/>
        </w:numPr>
        <w:spacing w:after="0" w:line="276" w:lineRule="auto"/>
        <w:ind w:left="360"/>
        <w:jc w:val="left"/>
        <w:rPr>
          <w:rFonts w:eastAsia="MS Mincho" w:cs="Arial"/>
          <w:sz w:val="22"/>
          <w:szCs w:val="22"/>
          <w:lang w:val="fr-FR" w:eastAsia="fr-FR"/>
        </w:rPr>
      </w:pPr>
      <w:r w:rsidRPr="00930D50">
        <w:rPr>
          <w:rFonts w:eastAsia="MS Mincho" w:cs="Arial"/>
          <w:sz w:val="22"/>
          <w:szCs w:val="22"/>
          <w:lang w:val="fr-FR" w:eastAsia="fr-FR"/>
        </w:rPr>
        <w:t>Sécuriser toutes installations et tous matériels vulnérables aux incendies et au explosions ;</w:t>
      </w:r>
    </w:p>
    <w:p w14:paraId="2780B913" w14:textId="77777777" w:rsidR="00972184" w:rsidRPr="00930D50" w:rsidRDefault="00972184" w:rsidP="00930D50">
      <w:pPr>
        <w:pStyle w:val="ListParagraph"/>
        <w:numPr>
          <w:ilvl w:val="1"/>
          <w:numId w:val="112"/>
        </w:numPr>
        <w:spacing w:after="0" w:line="276" w:lineRule="auto"/>
        <w:ind w:left="360"/>
        <w:jc w:val="left"/>
        <w:rPr>
          <w:rFonts w:eastAsia="MS Mincho" w:cs="Arial"/>
          <w:sz w:val="22"/>
          <w:szCs w:val="22"/>
          <w:lang w:val="fr-FR" w:eastAsia="fr-FR"/>
        </w:rPr>
      </w:pPr>
      <w:r w:rsidRPr="00930D50">
        <w:rPr>
          <w:rFonts w:eastAsia="MS Mincho" w:cs="Arial"/>
          <w:sz w:val="22"/>
          <w:szCs w:val="22"/>
          <w:lang w:val="fr-FR" w:eastAsia="fr-FR"/>
        </w:rPr>
        <w:t>Mettre en place des moyens de détection, d’alarme incendie et explosion ;</w:t>
      </w:r>
    </w:p>
    <w:p w14:paraId="1048D17E" w14:textId="77777777" w:rsidR="00972184" w:rsidRPr="00930D50" w:rsidRDefault="00972184" w:rsidP="00930D50">
      <w:pPr>
        <w:pStyle w:val="ListParagraph"/>
        <w:numPr>
          <w:ilvl w:val="1"/>
          <w:numId w:val="112"/>
        </w:numPr>
        <w:spacing w:after="0" w:line="276" w:lineRule="auto"/>
        <w:ind w:left="360"/>
        <w:jc w:val="left"/>
        <w:rPr>
          <w:rFonts w:eastAsia="MS Mincho" w:cs="Arial"/>
          <w:sz w:val="22"/>
          <w:szCs w:val="22"/>
          <w:lang w:val="fr-FR" w:eastAsia="fr-FR"/>
        </w:rPr>
      </w:pPr>
      <w:r w:rsidRPr="00930D50">
        <w:rPr>
          <w:rFonts w:eastAsia="MS Mincho" w:cs="Arial"/>
          <w:sz w:val="22"/>
          <w:szCs w:val="22"/>
          <w:lang w:val="fr-FR" w:eastAsia="fr-FR"/>
        </w:rPr>
        <w:t>Interdire de fumer sur les chantiers ;</w:t>
      </w:r>
    </w:p>
    <w:p w14:paraId="54997C1B" w14:textId="77777777" w:rsidR="00972184" w:rsidRPr="00930D50" w:rsidRDefault="00972184" w:rsidP="00930D50">
      <w:pPr>
        <w:pStyle w:val="ListParagraph"/>
        <w:numPr>
          <w:ilvl w:val="1"/>
          <w:numId w:val="112"/>
        </w:numPr>
        <w:spacing w:after="0" w:line="276" w:lineRule="auto"/>
        <w:ind w:left="360"/>
        <w:jc w:val="left"/>
        <w:rPr>
          <w:rFonts w:eastAsia="MS Mincho" w:cs="Arial"/>
          <w:sz w:val="22"/>
          <w:szCs w:val="22"/>
          <w:lang w:val="fr-FR" w:eastAsia="fr-FR"/>
        </w:rPr>
      </w:pPr>
      <w:r w:rsidRPr="00930D50">
        <w:rPr>
          <w:rFonts w:eastAsia="MS Mincho" w:cs="Arial"/>
          <w:sz w:val="22"/>
          <w:szCs w:val="22"/>
          <w:lang w:val="fr-FR" w:eastAsia="fr-FR"/>
        </w:rPr>
        <w:t>Equiper les engins de structures de protection associées à des ceintures de sécurité pouvant maintenir le conducteur lors d’un renversement éventuel, et de système de visualisation et de signalement de marche arrière, d’accès ergonomique, de cabines adaptées, etc. ;</w:t>
      </w:r>
    </w:p>
    <w:p w14:paraId="1F3AED87" w14:textId="1537B444" w:rsidR="00972184" w:rsidRPr="00930D50" w:rsidRDefault="00972184" w:rsidP="00930D50">
      <w:pPr>
        <w:pStyle w:val="ListParagraph"/>
        <w:numPr>
          <w:ilvl w:val="1"/>
          <w:numId w:val="112"/>
        </w:numPr>
        <w:spacing w:after="0" w:line="276" w:lineRule="auto"/>
        <w:ind w:left="360"/>
        <w:jc w:val="left"/>
        <w:rPr>
          <w:rFonts w:eastAsia="MS Mincho" w:cs="Arial"/>
          <w:sz w:val="22"/>
          <w:szCs w:val="22"/>
          <w:lang w:val="fr-FR" w:eastAsia="fr-FR"/>
        </w:rPr>
      </w:pPr>
      <w:r w:rsidRPr="00930D50">
        <w:rPr>
          <w:rFonts w:eastAsia="MS Mincho" w:cs="Arial"/>
          <w:sz w:val="22"/>
          <w:szCs w:val="22"/>
          <w:lang w:val="fr-FR" w:eastAsia="fr-FR"/>
        </w:rPr>
        <w:t>Respecter les heures de pause pour éviter la perturbation des populations ;</w:t>
      </w:r>
    </w:p>
    <w:p w14:paraId="32B72617" w14:textId="77777777" w:rsidR="00972184" w:rsidRPr="00930D50" w:rsidRDefault="00972184" w:rsidP="00930D50">
      <w:pPr>
        <w:pStyle w:val="ListParagraph"/>
        <w:numPr>
          <w:ilvl w:val="1"/>
          <w:numId w:val="112"/>
        </w:numPr>
        <w:spacing w:after="0" w:line="276" w:lineRule="auto"/>
        <w:ind w:left="360"/>
        <w:jc w:val="left"/>
        <w:rPr>
          <w:rFonts w:eastAsia="MS Mincho" w:cs="Arial"/>
          <w:sz w:val="22"/>
          <w:szCs w:val="22"/>
          <w:lang w:val="fr-FR" w:eastAsia="fr-FR"/>
        </w:rPr>
      </w:pPr>
      <w:r w:rsidRPr="00930D50">
        <w:rPr>
          <w:rFonts w:eastAsia="MS Mincho" w:cs="Arial"/>
          <w:sz w:val="22"/>
          <w:szCs w:val="22"/>
          <w:lang w:val="fr-FR" w:eastAsia="fr-FR"/>
        </w:rPr>
        <w:t>Sensibiliser le personnel et la population sur les VBG ;</w:t>
      </w:r>
    </w:p>
    <w:p w14:paraId="373D1639" w14:textId="61E00832" w:rsidR="00972184" w:rsidRDefault="00972184" w:rsidP="00930D50">
      <w:pPr>
        <w:pStyle w:val="ListParagraph"/>
        <w:numPr>
          <w:ilvl w:val="1"/>
          <w:numId w:val="112"/>
        </w:numPr>
        <w:spacing w:after="0" w:line="276" w:lineRule="auto"/>
        <w:ind w:left="360"/>
        <w:jc w:val="left"/>
        <w:rPr>
          <w:rFonts w:eastAsia="MS Mincho" w:cs="Arial"/>
          <w:sz w:val="22"/>
          <w:szCs w:val="22"/>
          <w:lang w:val="fr-FR" w:eastAsia="fr-FR"/>
        </w:rPr>
      </w:pPr>
      <w:r w:rsidRPr="00930D50">
        <w:rPr>
          <w:rFonts w:eastAsia="MS Mincho" w:cs="Arial"/>
          <w:sz w:val="22"/>
          <w:szCs w:val="22"/>
          <w:lang w:val="fr-FR" w:eastAsia="fr-FR"/>
        </w:rPr>
        <w:t xml:space="preserve">Impliquer les collectivités locales et les populations riveraines dans la mise en œuvre du projet </w:t>
      </w:r>
    </w:p>
    <w:p w14:paraId="6AA74D0A" w14:textId="77777777" w:rsidR="00E31755" w:rsidRPr="00930D50" w:rsidRDefault="00E31755" w:rsidP="00E31755">
      <w:pPr>
        <w:pStyle w:val="ListParagraph"/>
        <w:spacing w:after="0" w:line="276" w:lineRule="auto"/>
        <w:ind w:left="360"/>
        <w:jc w:val="left"/>
        <w:rPr>
          <w:rFonts w:eastAsia="MS Mincho" w:cs="Arial"/>
          <w:sz w:val="22"/>
          <w:szCs w:val="22"/>
          <w:lang w:val="fr-FR" w:eastAsia="fr-FR"/>
        </w:rPr>
      </w:pPr>
    </w:p>
    <w:p w14:paraId="43BE0BDE" w14:textId="77777777" w:rsidR="00106C83" w:rsidRPr="00930D50" w:rsidRDefault="00106C83" w:rsidP="00C96DD9">
      <w:pPr>
        <w:rPr>
          <w:rFonts w:ascii="Arial" w:hAnsi="Arial" w:cs="Arial"/>
        </w:rPr>
      </w:pPr>
      <w:bookmarkStart w:id="13" w:name="_Toc68323310"/>
      <w:bookmarkStart w:id="14" w:name="_Toc68343291"/>
      <w:r w:rsidRPr="00930D50">
        <w:rPr>
          <w:rFonts w:ascii="Arial" w:hAnsi="Arial" w:cs="Arial"/>
        </w:rPr>
        <w:t>Mécanisme de gestion des plaintes</w:t>
      </w:r>
      <w:bookmarkEnd w:id="13"/>
      <w:bookmarkEnd w:id="14"/>
    </w:p>
    <w:p w14:paraId="6CDA0DFA" w14:textId="77777777" w:rsidR="00106C83" w:rsidRPr="00930D50" w:rsidRDefault="00106C83" w:rsidP="00930D50">
      <w:pPr>
        <w:autoSpaceDE w:val="0"/>
        <w:autoSpaceDN w:val="0"/>
        <w:adjustRightInd w:val="0"/>
        <w:spacing w:before="120" w:after="120" w:line="240" w:lineRule="auto"/>
        <w:jc w:val="both"/>
        <w:rPr>
          <w:rFonts w:ascii="Arial" w:eastAsia="CIDFont+F1" w:hAnsi="Arial" w:cs="Arial"/>
          <w:color w:val="000000"/>
        </w:rPr>
      </w:pPr>
      <w:r w:rsidRPr="00930D50">
        <w:rPr>
          <w:rFonts w:ascii="Arial" w:eastAsia="CIDFont+F1" w:hAnsi="Arial" w:cs="Arial"/>
          <w:color w:val="000000"/>
        </w:rPr>
        <w:t xml:space="preserve">Il est proposé un mécanisme de gestion des plaintes qui doit permettre à l'ensemble de la population environnante concernée par des impacts potentiels devant résulter des activités d’aménagement et de gestion de l’embouchure de la Bouche du Roy de faire </w:t>
      </w:r>
      <w:r w:rsidRPr="00930D50">
        <w:rPr>
          <w:rFonts w:ascii="Arial" w:eastAsia="CIDFont+F1" w:hAnsi="Arial" w:cs="Arial"/>
        </w:rPr>
        <w:t>remonter au niveau de la cellule de coordination du projet leurs plaintes. Le mécanisme proposé</w:t>
      </w:r>
      <w:r w:rsidRPr="00930D50">
        <w:rPr>
          <w:rFonts w:ascii="Arial" w:eastAsia="CIDFont+F1" w:hAnsi="Arial" w:cs="Arial"/>
          <w:color w:val="000000"/>
        </w:rPr>
        <w:t xml:space="preserve"> </w:t>
      </w:r>
      <w:r w:rsidRPr="00930D50">
        <w:rPr>
          <w:rFonts w:ascii="Arial" w:eastAsia="CIDFont+F1" w:hAnsi="Arial" w:cs="Arial"/>
        </w:rPr>
        <w:t>comprend un comité de gestion des plaintes qui doit être mis en place dans la commune de Grand-Popo précisément dans l’arrondissement d’</w:t>
      </w:r>
      <w:proofErr w:type="spellStart"/>
      <w:r w:rsidRPr="00930D50">
        <w:rPr>
          <w:rFonts w:ascii="Arial" w:eastAsia="CIDFont+F1" w:hAnsi="Arial" w:cs="Arial"/>
        </w:rPr>
        <w:t>Avlo</w:t>
      </w:r>
      <w:proofErr w:type="spellEnd"/>
      <w:r w:rsidRPr="00930D50">
        <w:rPr>
          <w:rFonts w:ascii="Arial" w:eastAsia="CIDFont+F1" w:hAnsi="Arial" w:cs="Arial"/>
        </w:rPr>
        <w:t xml:space="preserve"> et il sera établi les noms des membres dudit comité, leurs adresses et numéros de téléphone. Ce comité sera mis en place par arrêté communal.</w:t>
      </w:r>
    </w:p>
    <w:p w14:paraId="045710DB" w14:textId="5C72EB51" w:rsidR="00106C83" w:rsidRPr="00930D50" w:rsidRDefault="00106C83" w:rsidP="00930D50">
      <w:pPr>
        <w:autoSpaceDE w:val="0"/>
        <w:autoSpaceDN w:val="0"/>
        <w:adjustRightInd w:val="0"/>
        <w:spacing w:before="120" w:after="120" w:line="240" w:lineRule="auto"/>
        <w:jc w:val="both"/>
        <w:rPr>
          <w:rFonts w:ascii="Arial" w:eastAsia="CIDFont+F1" w:hAnsi="Arial" w:cs="Arial"/>
        </w:rPr>
      </w:pPr>
      <w:r w:rsidRPr="00930D50">
        <w:rPr>
          <w:rFonts w:ascii="Arial" w:eastAsia="CIDFont+F1" w:hAnsi="Arial" w:cs="Arial"/>
        </w:rPr>
        <w:t>L’enregistrement et le traitement des plaintes se feront à 3 niveaux notamment au niveau (i) de l’arrondissement d’</w:t>
      </w:r>
      <w:proofErr w:type="spellStart"/>
      <w:r w:rsidRPr="00930D50">
        <w:rPr>
          <w:rFonts w:ascii="Arial" w:eastAsia="CIDFont+F1" w:hAnsi="Arial" w:cs="Arial"/>
        </w:rPr>
        <w:t>Avlo</w:t>
      </w:r>
      <w:proofErr w:type="spellEnd"/>
      <w:r w:rsidRPr="00930D50">
        <w:rPr>
          <w:rFonts w:ascii="Arial" w:eastAsia="CIDFont+F1" w:hAnsi="Arial" w:cs="Arial"/>
        </w:rPr>
        <w:t xml:space="preserve">, qui est le premier niveau de la résolution des plaintes au niveau local dans l’arrondissement où les travaux s’exercent ; </w:t>
      </w:r>
      <w:r w:rsidRPr="00930D50">
        <w:rPr>
          <w:rFonts w:ascii="Arial" w:hAnsi="Arial" w:cs="Arial"/>
        </w:rPr>
        <w:t>(ii) de</w:t>
      </w:r>
      <w:r w:rsidRPr="00930D50">
        <w:rPr>
          <w:rFonts w:ascii="Arial" w:eastAsia="CIDFont+F1" w:hAnsi="Arial" w:cs="Arial"/>
        </w:rPr>
        <w:t xml:space="preserve"> la commune de Grand-Popo (2</w:t>
      </w:r>
      <w:r w:rsidRPr="00930D50">
        <w:rPr>
          <w:rFonts w:ascii="Arial" w:eastAsia="CIDFont+F1" w:hAnsi="Arial" w:cs="Arial"/>
          <w:vertAlign w:val="superscript"/>
        </w:rPr>
        <w:t>ème</w:t>
      </w:r>
      <w:r w:rsidRPr="00930D50">
        <w:rPr>
          <w:rFonts w:ascii="Arial" w:eastAsia="CIDFont+F1" w:hAnsi="Arial" w:cs="Arial"/>
        </w:rPr>
        <w:t xml:space="preserve"> niveau) ; (iii) de l’Unité de coordination du Projet (3</w:t>
      </w:r>
      <w:r w:rsidRPr="00930D50">
        <w:rPr>
          <w:rFonts w:ascii="Arial" w:eastAsia="CIDFont+F1" w:hAnsi="Arial" w:cs="Arial"/>
          <w:vertAlign w:val="superscript"/>
        </w:rPr>
        <w:t>ème</w:t>
      </w:r>
      <w:r w:rsidRPr="00930D50">
        <w:rPr>
          <w:rFonts w:ascii="Arial" w:eastAsia="CIDFont+F1" w:hAnsi="Arial" w:cs="Arial"/>
        </w:rPr>
        <w:t xml:space="preserve"> et dernier niveau). Différentes voies d’accès sont possibles pour déposer une plainte notamment (i)</w:t>
      </w:r>
      <w:r w:rsidRPr="00930D50">
        <w:rPr>
          <w:rFonts w:ascii="Arial" w:eastAsia="CIDFont+F7" w:hAnsi="Arial" w:cs="Arial"/>
        </w:rPr>
        <w:t xml:space="preserve"> le </w:t>
      </w:r>
      <w:r w:rsidRPr="00930D50">
        <w:rPr>
          <w:rFonts w:ascii="Arial" w:eastAsia="CIDFont+F1" w:hAnsi="Arial" w:cs="Arial"/>
        </w:rPr>
        <w:t>courrier formel ; (ii) l’appel téléphonique ; (iii) l’envoi d’un sms ; (iv) l’utilisation de courrier électronique ; (v) le dépôt à la commune, à l’arrondissement ou à l’unité de coordination du projet. Les plaintes enregistrées et les solutions apportées seront présentées dans le rapport d'activité mensuel produit par le bureau de contrôle ou l’entreprise. Une communication des résultats sera réalisée auprès des plaignants.</w:t>
      </w:r>
    </w:p>
    <w:p w14:paraId="41992352" w14:textId="1DFC5BF1" w:rsidR="00480A6D" w:rsidRPr="00930D50" w:rsidRDefault="00480A6D" w:rsidP="00930D50">
      <w:pPr>
        <w:spacing w:before="120" w:after="120" w:line="240" w:lineRule="auto"/>
        <w:jc w:val="both"/>
        <w:rPr>
          <w:rFonts w:ascii="Arial" w:hAnsi="Arial" w:cs="Arial"/>
        </w:rPr>
      </w:pPr>
      <w:r w:rsidRPr="00930D50">
        <w:rPr>
          <w:rFonts w:ascii="Arial" w:hAnsi="Arial" w:cs="Arial"/>
        </w:rPr>
        <w:t xml:space="preserve">Afin </w:t>
      </w:r>
      <w:r w:rsidR="00972184" w:rsidRPr="00930D50">
        <w:rPr>
          <w:rFonts w:ascii="Arial" w:hAnsi="Arial" w:cs="Arial"/>
        </w:rPr>
        <w:t>d’assurer la mise en œuvre des mesures proposé, il a été élaboré</w:t>
      </w:r>
      <w:r w:rsidRPr="00930D50">
        <w:rPr>
          <w:rFonts w:ascii="Arial" w:hAnsi="Arial" w:cs="Arial"/>
        </w:rPr>
        <w:t xml:space="preserve"> un Plan de Gestion Environnementale et Sociale (PGES). Cet instrument guidera la gestion environnementale et sociale des activités susceptibles d’être appuyées par le projet et aidera à assurer la conformité </w:t>
      </w:r>
      <w:r w:rsidRPr="00930D50">
        <w:rPr>
          <w:rFonts w:ascii="Arial" w:hAnsi="Arial" w:cs="Arial"/>
        </w:rPr>
        <w:lastRenderedPageBreak/>
        <w:t>aussi bien avec les législations environnementales et sociales nationales qu’avec les exigences des Politiques de Sauvegarde de la Banque mondiale.</w:t>
      </w:r>
    </w:p>
    <w:p w14:paraId="2AECDF0D" w14:textId="77777777" w:rsidR="00480A6D" w:rsidRPr="00930D50" w:rsidRDefault="00480A6D" w:rsidP="00CC0802">
      <w:pPr>
        <w:jc w:val="both"/>
        <w:rPr>
          <w:rFonts w:ascii="Arial" w:hAnsi="Arial" w:cs="Arial"/>
        </w:rPr>
      </w:pPr>
      <w:r w:rsidRPr="00930D50">
        <w:rPr>
          <w:rFonts w:ascii="Arial" w:hAnsi="Arial" w:cs="Arial"/>
        </w:rPr>
        <w:t>Le cadre institutionnel de mise en œuvre du PGES comprend essentiellement :</w:t>
      </w:r>
    </w:p>
    <w:p w14:paraId="5C35BC87" w14:textId="77777777" w:rsidR="00480A6D" w:rsidRPr="00930D50" w:rsidRDefault="00480A6D" w:rsidP="00101B07">
      <w:pPr>
        <w:pStyle w:val="ListParagraph"/>
        <w:numPr>
          <w:ilvl w:val="0"/>
          <w:numId w:val="68"/>
        </w:numPr>
        <w:spacing w:line="276" w:lineRule="auto"/>
        <w:contextualSpacing w:val="0"/>
        <w:rPr>
          <w:rFonts w:eastAsia="Calibri" w:cs="Arial"/>
          <w:sz w:val="22"/>
          <w:szCs w:val="22"/>
          <w:lang w:val="fr-FR" w:eastAsia="en-US"/>
        </w:rPr>
      </w:pPr>
      <w:proofErr w:type="gramStart"/>
      <w:r w:rsidRPr="00930D50">
        <w:rPr>
          <w:rFonts w:eastAsia="Calibri" w:cs="Arial"/>
          <w:sz w:val="22"/>
          <w:szCs w:val="22"/>
          <w:lang w:val="fr-FR" w:eastAsia="en-US"/>
        </w:rPr>
        <w:t>l’Unité</w:t>
      </w:r>
      <w:proofErr w:type="gramEnd"/>
      <w:r w:rsidRPr="00930D50">
        <w:rPr>
          <w:rFonts w:eastAsia="Calibri" w:cs="Arial"/>
          <w:sz w:val="22"/>
          <w:szCs w:val="22"/>
          <w:lang w:val="fr-FR" w:eastAsia="en-US"/>
        </w:rPr>
        <w:t xml:space="preserve"> de Gestion du Projet (UGP) : Elle garantira l’effectivité de la prise en compte et de la mise en œuvre des mesures d’atténuations des aspects et des enjeux environnementaux et sociaux dans l’exécution de l’activité;</w:t>
      </w:r>
    </w:p>
    <w:p w14:paraId="148E79D6" w14:textId="644F786D" w:rsidR="00480A6D" w:rsidRPr="00930D50" w:rsidRDefault="00480A6D" w:rsidP="00101B07">
      <w:pPr>
        <w:pStyle w:val="ListParagraph"/>
        <w:numPr>
          <w:ilvl w:val="0"/>
          <w:numId w:val="68"/>
        </w:numPr>
        <w:spacing w:line="276" w:lineRule="auto"/>
        <w:contextualSpacing w:val="0"/>
        <w:rPr>
          <w:rFonts w:eastAsia="Calibri" w:cs="Arial"/>
          <w:sz w:val="22"/>
          <w:szCs w:val="22"/>
          <w:lang w:val="fr-FR" w:eastAsia="en-US"/>
        </w:rPr>
      </w:pPr>
      <w:proofErr w:type="gramStart"/>
      <w:r w:rsidRPr="00930D50">
        <w:rPr>
          <w:rFonts w:eastAsia="Calibri" w:cs="Arial"/>
          <w:sz w:val="22"/>
          <w:szCs w:val="22"/>
          <w:lang w:val="fr-FR" w:eastAsia="en-US"/>
        </w:rPr>
        <w:t>l’Agence</w:t>
      </w:r>
      <w:proofErr w:type="gramEnd"/>
      <w:r w:rsidRPr="00930D50">
        <w:rPr>
          <w:rFonts w:eastAsia="Calibri" w:cs="Arial"/>
          <w:sz w:val="22"/>
          <w:szCs w:val="22"/>
          <w:lang w:val="fr-FR" w:eastAsia="en-US"/>
        </w:rPr>
        <w:t xml:space="preserve"> Agence Béninoise pour l’Environnement (ABE) :</w:t>
      </w:r>
      <w:r w:rsidR="00E4208A" w:rsidRPr="00930D50">
        <w:rPr>
          <w:rFonts w:eastAsia="Calibri" w:cs="Arial"/>
          <w:sz w:val="22"/>
          <w:szCs w:val="22"/>
          <w:lang w:val="fr-FR" w:eastAsia="en-US"/>
        </w:rPr>
        <w:t xml:space="preserve"> </w:t>
      </w:r>
      <w:r w:rsidRPr="00930D50">
        <w:rPr>
          <w:rFonts w:eastAsia="Calibri" w:cs="Arial"/>
          <w:sz w:val="22"/>
          <w:szCs w:val="22"/>
          <w:lang w:val="fr-FR" w:eastAsia="en-US"/>
        </w:rPr>
        <w:t>procédera à l’examen et à l’approbation de l</w:t>
      </w:r>
      <w:r w:rsidR="00C83BDB" w:rsidRPr="00930D50">
        <w:rPr>
          <w:rFonts w:eastAsia="Calibri" w:cs="Arial"/>
          <w:sz w:val="22"/>
          <w:szCs w:val="22"/>
          <w:lang w:val="fr-FR" w:eastAsia="en-US"/>
        </w:rPr>
        <w:t xml:space="preserve">a présente </w:t>
      </w:r>
      <w:r w:rsidRPr="00930D50">
        <w:rPr>
          <w:rFonts w:eastAsia="Calibri" w:cs="Arial"/>
          <w:sz w:val="22"/>
          <w:szCs w:val="22"/>
          <w:lang w:val="fr-FR" w:eastAsia="en-US"/>
        </w:rPr>
        <w:t>Etude d’Impact Environnemental et Social</w:t>
      </w:r>
      <w:r w:rsidR="009442CF" w:rsidRPr="00930D50">
        <w:rPr>
          <w:rFonts w:eastAsia="Calibri" w:cs="Arial"/>
          <w:sz w:val="22"/>
          <w:szCs w:val="22"/>
          <w:lang w:val="fr-FR" w:eastAsia="en-US"/>
        </w:rPr>
        <w:t xml:space="preserve"> </w:t>
      </w:r>
      <w:r w:rsidR="00C83BDB" w:rsidRPr="00930D50">
        <w:rPr>
          <w:rFonts w:eastAsia="Calibri" w:cs="Arial"/>
          <w:sz w:val="22"/>
          <w:szCs w:val="22"/>
          <w:lang w:val="fr-FR" w:eastAsia="en-US"/>
        </w:rPr>
        <w:t xml:space="preserve">et </w:t>
      </w:r>
      <w:r w:rsidRPr="00930D50">
        <w:rPr>
          <w:rFonts w:eastAsia="Calibri" w:cs="Arial"/>
          <w:sz w:val="22"/>
          <w:szCs w:val="22"/>
          <w:lang w:val="fr-FR" w:eastAsia="en-US"/>
        </w:rPr>
        <w:t xml:space="preserve">participera aussi au suivi externe de la mise en œuvre du PGES ; </w:t>
      </w:r>
    </w:p>
    <w:p w14:paraId="3B5B35E9" w14:textId="755FECFC" w:rsidR="00480A6D" w:rsidRPr="00930D50" w:rsidRDefault="00480A6D" w:rsidP="00101B07">
      <w:pPr>
        <w:pStyle w:val="ListParagraph"/>
        <w:numPr>
          <w:ilvl w:val="0"/>
          <w:numId w:val="68"/>
        </w:numPr>
        <w:spacing w:line="276" w:lineRule="auto"/>
        <w:contextualSpacing w:val="0"/>
        <w:rPr>
          <w:rFonts w:eastAsia="Calibri" w:cs="Arial"/>
          <w:sz w:val="22"/>
          <w:szCs w:val="22"/>
          <w:lang w:val="fr-FR" w:eastAsia="en-US"/>
        </w:rPr>
      </w:pPr>
      <w:proofErr w:type="gramStart"/>
      <w:r w:rsidRPr="00930D50">
        <w:rPr>
          <w:rFonts w:eastAsia="Calibri" w:cs="Arial"/>
          <w:sz w:val="22"/>
          <w:szCs w:val="22"/>
          <w:lang w:val="fr-FR" w:eastAsia="en-US"/>
        </w:rPr>
        <w:t>les</w:t>
      </w:r>
      <w:proofErr w:type="gramEnd"/>
      <w:r w:rsidRPr="00930D50">
        <w:rPr>
          <w:rFonts w:eastAsia="Calibri" w:cs="Arial"/>
          <w:sz w:val="22"/>
          <w:szCs w:val="22"/>
          <w:lang w:val="fr-FR" w:eastAsia="en-US"/>
        </w:rPr>
        <w:t xml:space="preserve"> Services Techniques Déconcentrés du MCVDD notamment la Direction Générale de l’Environnement et du Climat (Police Environnementale), et la Direction Départementale du Cadre de Vie et du Développement Durable Mono/</w:t>
      </w:r>
      <w:proofErr w:type="spellStart"/>
      <w:r w:rsidRPr="00930D50">
        <w:rPr>
          <w:rFonts w:eastAsia="Calibri" w:cs="Arial"/>
          <w:sz w:val="22"/>
          <w:szCs w:val="22"/>
          <w:lang w:val="fr-FR" w:eastAsia="en-US"/>
        </w:rPr>
        <w:t>Couffo</w:t>
      </w:r>
      <w:proofErr w:type="spellEnd"/>
      <w:r w:rsidRPr="00930D50">
        <w:rPr>
          <w:rFonts w:eastAsia="Calibri" w:cs="Arial"/>
          <w:sz w:val="22"/>
          <w:szCs w:val="22"/>
          <w:lang w:val="fr-FR" w:eastAsia="en-US"/>
        </w:rPr>
        <w:t xml:space="preserve"> (DDCVDD) apporteront leur contribution</w:t>
      </w:r>
      <w:r w:rsidR="00C83BDB" w:rsidRPr="00930D50">
        <w:rPr>
          <w:rFonts w:eastAsia="Calibri" w:cs="Arial"/>
          <w:sz w:val="22"/>
          <w:szCs w:val="22"/>
          <w:lang w:val="fr-FR" w:eastAsia="en-US"/>
        </w:rPr>
        <w:t xml:space="preserve"> dans la mise en œuvre du PGES</w:t>
      </w:r>
      <w:r w:rsidRPr="00930D50">
        <w:rPr>
          <w:rFonts w:eastAsia="Calibri" w:cs="Arial"/>
          <w:sz w:val="22"/>
          <w:szCs w:val="22"/>
          <w:lang w:val="fr-FR" w:eastAsia="en-US"/>
        </w:rPr>
        <w:t xml:space="preserve">. Les services techniques de la Mairie de Grand-Popo, commune d’accueil de l’activité du projet WACA, la Brigade de Protection du Littoral et de Lutte anti-Pollution, les </w:t>
      </w:r>
      <w:proofErr w:type="spellStart"/>
      <w:r w:rsidRPr="00930D50">
        <w:rPr>
          <w:rFonts w:eastAsia="Calibri" w:cs="Arial"/>
          <w:sz w:val="22"/>
          <w:szCs w:val="22"/>
          <w:lang w:val="fr-FR" w:eastAsia="en-US"/>
        </w:rPr>
        <w:t>ONGs</w:t>
      </w:r>
      <w:proofErr w:type="spellEnd"/>
      <w:r w:rsidRPr="00930D50">
        <w:rPr>
          <w:rFonts w:eastAsia="Calibri" w:cs="Arial"/>
          <w:sz w:val="22"/>
          <w:szCs w:val="22"/>
          <w:lang w:val="fr-FR" w:eastAsia="en-US"/>
        </w:rPr>
        <w:t xml:space="preserve"> ainsi que les associations actives dans la commune d’accueil du projet WACA s</w:t>
      </w:r>
      <w:r w:rsidR="009442CF" w:rsidRPr="00930D50">
        <w:rPr>
          <w:rFonts w:eastAsia="Calibri" w:cs="Arial"/>
          <w:sz w:val="22"/>
          <w:szCs w:val="22"/>
          <w:lang w:val="fr-FR" w:eastAsia="en-US"/>
        </w:rPr>
        <w:t>er</w:t>
      </w:r>
      <w:r w:rsidRPr="00930D50">
        <w:rPr>
          <w:rFonts w:eastAsia="Calibri" w:cs="Arial"/>
          <w:sz w:val="22"/>
          <w:szCs w:val="22"/>
          <w:lang w:val="fr-FR" w:eastAsia="en-US"/>
        </w:rPr>
        <w:t xml:space="preserve">ont </w:t>
      </w:r>
      <w:r w:rsidR="009442CF" w:rsidRPr="00930D50">
        <w:rPr>
          <w:rFonts w:eastAsia="Calibri" w:cs="Arial"/>
          <w:sz w:val="22"/>
          <w:szCs w:val="22"/>
          <w:lang w:val="fr-FR" w:eastAsia="en-US"/>
        </w:rPr>
        <w:t xml:space="preserve">également impliquées dans </w:t>
      </w:r>
      <w:r w:rsidRPr="00930D50">
        <w:rPr>
          <w:rFonts w:eastAsia="Calibri" w:cs="Arial"/>
          <w:sz w:val="22"/>
          <w:szCs w:val="22"/>
          <w:lang w:val="fr-FR" w:eastAsia="en-US"/>
        </w:rPr>
        <w:t xml:space="preserve">le suivi </w:t>
      </w:r>
      <w:r w:rsidR="009442CF" w:rsidRPr="00930D50">
        <w:rPr>
          <w:rFonts w:eastAsia="Calibri" w:cs="Arial"/>
          <w:sz w:val="22"/>
          <w:szCs w:val="22"/>
          <w:lang w:val="fr-FR" w:eastAsia="en-US"/>
        </w:rPr>
        <w:t xml:space="preserve">de la mise en œuvre du PGES </w:t>
      </w:r>
      <w:r w:rsidRPr="00930D50">
        <w:rPr>
          <w:rFonts w:eastAsia="Calibri" w:cs="Arial"/>
          <w:sz w:val="22"/>
          <w:szCs w:val="22"/>
          <w:lang w:val="fr-FR" w:eastAsia="en-US"/>
        </w:rPr>
        <w:t>pendant et après la réalisation de l’activité ;</w:t>
      </w:r>
    </w:p>
    <w:p w14:paraId="35300389" w14:textId="77777777" w:rsidR="00480A6D" w:rsidRPr="00930D50" w:rsidRDefault="00480A6D" w:rsidP="00101B07">
      <w:pPr>
        <w:numPr>
          <w:ilvl w:val="0"/>
          <w:numId w:val="68"/>
        </w:numPr>
        <w:spacing w:after="120"/>
        <w:jc w:val="both"/>
        <w:rPr>
          <w:rFonts w:ascii="Arial" w:hAnsi="Arial" w:cs="Arial"/>
        </w:rPr>
      </w:pPr>
      <w:proofErr w:type="gramStart"/>
      <w:r w:rsidRPr="00930D50">
        <w:rPr>
          <w:rFonts w:ascii="Arial" w:hAnsi="Arial" w:cs="Arial"/>
        </w:rPr>
        <w:t>les</w:t>
      </w:r>
      <w:proofErr w:type="gramEnd"/>
      <w:r w:rsidRPr="00930D50">
        <w:rPr>
          <w:rFonts w:ascii="Arial" w:hAnsi="Arial" w:cs="Arial"/>
        </w:rPr>
        <w:t xml:space="preserve"> prestataires privés: ils ont pour responsabilité à travers leurs Experts en Environnement, la mise en œuvre des obligations du PGES sur le chantier ; </w:t>
      </w:r>
    </w:p>
    <w:p w14:paraId="0E047B16" w14:textId="77777777" w:rsidR="00480A6D" w:rsidRPr="00930D50" w:rsidRDefault="00480A6D" w:rsidP="00101B07">
      <w:pPr>
        <w:numPr>
          <w:ilvl w:val="0"/>
          <w:numId w:val="68"/>
        </w:numPr>
        <w:spacing w:after="120"/>
        <w:jc w:val="both"/>
        <w:rPr>
          <w:rFonts w:ascii="Arial" w:hAnsi="Arial" w:cs="Arial"/>
        </w:rPr>
      </w:pPr>
      <w:proofErr w:type="gramStart"/>
      <w:r w:rsidRPr="00930D50">
        <w:rPr>
          <w:rFonts w:ascii="Arial" w:hAnsi="Arial" w:cs="Arial"/>
        </w:rPr>
        <w:t>les</w:t>
      </w:r>
      <w:proofErr w:type="gramEnd"/>
      <w:r w:rsidRPr="00930D50">
        <w:rPr>
          <w:rFonts w:ascii="Arial" w:hAnsi="Arial" w:cs="Arial"/>
        </w:rPr>
        <w:t xml:space="preserve"> </w:t>
      </w:r>
      <w:proofErr w:type="spellStart"/>
      <w:r w:rsidRPr="00930D50">
        <w:rPr>
          <w:rFonts w:ascii="Arial" w:hAnsi="Arial" w:cs="Arial"/>
        </w:rPr>
        <w:t>ONGs</w:t>
      </w:r>
      <w:proofErr w:type="spellEnd"/>
      <w:r w:rsidRPr="00930D50">
        <w:rPr>
          <w:rFonts w:ascii="Arial" w:hAnsi="Arial" w:cs="Arial"/>
        </w:rPr>
        <w:t> : En plus de la mobilisation sociale, elles participeront à la sensibilisation des populations et au suivi de la mise en œuvre des obligations du PGES à travers</w:t>
      </w:r>
      <w:r w:rsidR="009442CF" w:rsidRPr="00930D50">
        <w:rPr>
          <w:rFonts w:ascii="Arial" w:hAnsi="Arial" w:cs="Arial"/>
        </w:rPr>
        <w:t xml:space="preserve"> </w:t>
      </w:r>
      <w:r w:rsidRPr="00930D50">
        <w:rPr>
          <w:rFonts w:ascii="Arial" w:hAnsi="Arial" w:cs="Arial"/>
        </w:rPr>
        <w:t>l’interpellation des principaux acteurs impliqués dans la réalisation de l’activité.</w:t>
      </w:r>
    </w:p>
    <w:p w14:paraId="63DA11C0" w14:textId="6F003C64" w:rsidR="00480A6D" w:rsidRPr="008F0A4D" w:rsidRDefault="00101B07" w:rsidP="00C96DD9">
      <w:pPr>
        <w:pStyle w:val="Caption"/>
      </w:pPr>
      <w:bookmarkStart w:id="15" w:name="_Toc68711710"/>
      <w:r w:rsidRPr="00930D50">
        <w:rPr>
          <w:b/>
          <w:u w:val="single"/>
        </w:rPr>
        <w:t xml:space="preserve">Tableau </w:t>
      </w:r>
      <w:r w:rsidR="009212CA" w:rsidRPr="00930D50">
        <w:rPr>
          <w:b/>
          <w:u w:val="single"/>
        </w:rPr>
        <w:fldChar w:fldCharType="begin"/>
      </w:r>
      <w:r w:rsidR="009212CA" w:rsidRPr="00930D50">
        <w:rPr>
          <w:b/>
          <w:u w:val="single"/>
        </w:rPr>
        <w:instrText xml:space="preserve"> SEQ Tableau \* ARABIC </w:instrText>
      </w:r>
      <w:r w:rsidR="009212CA" w:rsidRPr="00930D50">
        <w:rPr>
          <w:b/>
          <w:u w:val="single"/>
        </w:rPr>
        <w:fldChar w:fldCharType="separate"/>
      </w:r>
      <w:r w:rsidR="00CA26EC">
        <w:rPr>
          <w:b/>
          <w:noProof/>
          <w:u w:val="single"/>
        </w:rPr>
        <w:t>1</w:t>
      </w:r>
      <w:r w:rsidR="009212CA" w:rsidRPr="00930D50">
        <w:rPr>
          <w:b/>
          <w:noProof/>
          <w:u w:val="single"/>
        </w:rPr>
        <w:fldChar w:fldCharType="end"/>
      </w:r>
      <w:r w:rsidRPr="00C6175A">
        <w:t xml:space="preserve"> : </w:t>
      </w:r>
      <w:r w:rsidR="00480A6D" w:rsidRPr="00C6175A">
        <w:t>Matrice des rôles et responsabilités (au regard de l’arrangement institutionnel de mise en œuvre du PGES)</w:t>
      </w:r>
      <w:bookmarkEnd w:id="1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
        <w:gridCol w:w="2630"/>
        <w:gridCol w:w="1829"/>
        <w:gridCol w:w="2224"/>
        <w:gridCol w:w="2221"/>
      </w:tblGrid>
      <w:tr w:rsidR="0095609C" w:rsidRPr="000E250E" w14:paraId="2CF34B8A" w14:textId="77777777" w:rsidTr="0095609C">
        <w:trPr>
          <w:tblHeader/>
        </w:trPr>
        <w:tc>
          <w:tcPr>
            <w:tcW w:w="236" w:type="pct"/>
            <w:shd w:val="clear" w:color="auto" w:fill="EDEDED"/>
          </w:tcPr>
          <w:p w14:paraId="3ABD4D3C" w14:textId="77777777" w:rsidR="00480A6D" w:rsidRPr="00930D50" w:rsidRDefault="00480A6D" w:rsidP="00930D50">
            <w:pPr>
              <w:spacing w:after="0" w:line="240" w:lineRule="auto"/>
              <w:rPr>
                <w:rFonts w:ascii="Arial" w:hAnsi="Arial" w:cs="Arial"/>
                <w:b/>
                <w:sz w:val="20"/>
                <w:szCs w:val="20"/>
              </w:rPr>
            </w:pPr>
            <w:r w:rsidRPr="00930D50">
              <w:rPr>
                <w:rFonts w:ascii="Arial" w:hAnsi="Arial" w:cs="Arial"/>
                <w:b/>
                <w:sz w:val="20"/>
                <w:szCs w:val="20"/>
              </w:rPr>
              <w:t>N°</w:t>
            </w:r>
          </w:p>
        </w:tc>
        <w:tc>
          <w:tcPr>
            <w:tcW w:w="1430" w:type="pct"/>
            <w:shd w:val="clear" w:color="auto" w:fill="EDEDED"/>
          </w:tcPr>
          <w:p w14:paraId="0B48CD58" w14:textId="77777777" w:rsidR="00480A6D" w:rsidRPr="00930D50" w:rsidRDefault="00480A6D" w:rsidP="00930D50">
            <w:pPr>
              <w:spacing w:after="0" w:line="240" w:lineRule="auto"/>
              <w:rPr>
                <w:rFonts w:ascii="Arial" w:hAnsi="Arial" w:cs="Arial"/>
                <w:b/>
                <w:sz w:val="20"/>
                <w:szCs w:val="20"/>
              </w:rPr>
            </w:pPr>
            <w:r w:rsidRPr="00930D50">
              <w:rPr>
                <w:rFonts w:ascii="Arial" w:hAnsi="Arial" w:cs="Arial"/>
                <w:b/>
                <w:sz w:val="20"/>
                <w:szCs w:val="20"/>
              </w:rPr>
              <w:t>Etapes/Activités</w:t>
            </w:r>
          </w:p>
        </w:tc>
        <w:tc>
          <w:tcPr>
            <w:tcW w:w="910" w:type="pct"/>
            <w:shd w:val="clear" w:color="auto" w:fill="EDEDED"/>
          </w:tcPr>
          <w:p w14:paraId="02FA5495" w14:textId="77777777" w:rsidR="00480A6D" w:rsidRPr="00930D50" w:rsidRDefault="00480A6D" w:rsidP="00930D50">
            <w:pPr>
              <w:spacing w:after="0" w:line="240" w:lineRule="auto"/>
              <w:rPr>
                <w:rFonts w:ascii="Arial" w:hAnsi="Arial" w:cs="Arial"/>
                <w:b/>
                <w:sz w:val="20"/>
                <w:szCs w:val="20"/>
              </w:rPr>
            </w:pPr>
            <w:r w:rsidRPr="00930D50">
              <w:rPr>
                <w:rFonts w:ascii="Arial" w:hAnsi="Arial" w:cs="Arial"/>
                <w:b/>
                <w:sz w:val="20"/>
                <w:szCs w:val="20"/>
              </w:rPr>
              <w:t>Responsable</w:t>
            </w:r>
          </w:p>
        </w:tc>
        <w:tc>
          <w:tcPr>
            <w:tcW w:w="1213" w:type="pct"/>
            <w:shd w:val="clear" w:color="auto" w:fill="EDEDED"/>
          </w:tcPr>
          <w:p w14:paraId="588B80AA" w14:textId="77777777" w:rsidR="00480A6D" w:rsidRPr="00930D50" w:rsidRDefault="00480A6D" w:rsidP="00930D50">
            <w:pPr>
              <w:spacing w:after="0" w:line="240" w:lineRule="auto"/>
              <w:rPr>
                <w:rFonts w:ascii="Arial" w:hAnsi="Arial" w:cs="Arial"/>
                <w:b/>
                <w:sz w:val="20"/>
                <w:szCs w:val="20"/>
              </w:rPr>
            </w:pPr>
            <w:r w:rsidRPr="00930D50">
              <w:rPr>
                <w:rFonts w:ascii="Arial" w:hAnsi="Arial" w:cs="Arial"/>
                <w:b/>
                <w:sz w:val="20"/>
                <w:szCs w:val="20"/>
              </w:rPr>
              <w:t>Appui/ Collaboration</w:t>
            </w:r>
          </w:p>
        </w:tc>
        <w:tc>
          <w:tcPr>
            <w:tcW w:w="1211" w:type="pct"/>
            <w:shd w:val="clear" w:color="auto" w:fill="EDEDED"/>
          </w:tcPr>
          <w:p w14:paraId="7AD3DDDC" w14:textId="77777777" w:rsidR="00480A6D" w:rsidRPr="00930D50" w:rsidRDefault="00480A6D" w:rsidP="00930D50">
            <w:pPr>
              <w:spacing w:after="0" w:line="240" w:lineRule="auto"/>
              <w:rPr>
                <w:rFonts w:ascii="Arial" w:hAnsi="Arial" w:cs="Arial"/>
                <w:b/>
                <w:sz w:val="20"/>
                <w:szCs w:val="20"/>
              </w:rPr>
            </w:pPr>
            <w:r w:rsidRPr="00930D50">
              <w:rPr>
                <w:rFonts w:ascii="Arial" w:hAnsi="Arial" w:cs="Arial"/>
                <w:b/>
                <w:sz w:val="20"/>
                <w:szCs w:val="20"/>
              </w:rPr>
              <w:t>Prestataire</w:t>
            </w:r>
          </w:p>
        </w:tc>
      </w:tr>
      <w:tr w:rsidR="0095609C" w:rsidRPr="000E250E" w14:paraId="46A9D95E" w14:textId="77777777" w:rsidTr="0095609C">
        <w:tc>
          <w:tcPr>
            <w:tcW w:w="236" w:type="pct"/>
            <w:shd w:val="clear" w:color="auto" w:fill="auto"/>
          </w:tcPr>
          <w:p w14:paraId="0CA5C879" w14:textId="77777777" w:rsidR="00480A6D" w:rsidRPr="00930D50" w:rsidRDefault="00480A6D" w:rsidP="00930D50">
            <w:pPr>
              <w:spacing w:after="0" w:line="240" w:lineRule="auto"/>
              <w:rPr>
                <w:rFonts w:ascii="Arial" w:hAnsi="Arial" w:cs="Arial"/>
                <w:sz w:val="20"/>
                <w:szCs w:val="20"/>
              </w:rPr>
            </w:pPr>
            <w:r w:rsidRPr="00930D50">
              <w:rPr>
                <w:rFonts w:ascii="Arial" w:hAnsi="Arial" w:cs="Arial"/>
                <w:sz w:val="20"/>
                <w:szCs w:val="20"/>
              </w:rPr>
              <w:t>1.</w:t>
            </w:r>
          </w:p>
        </w:tc>
        <w:tc>
          <w:tcPr>
            <w:tcW w:w="1430" w:type="pct"/>
            <w:shd w:val="clear" w:color="auto" w:fill="auto"/>
          </w:tcPr>
          <w:p w14:paraId="4F088D8B" w14:textId="77777777" w:rsidR="00480A6D" w:rsidRPr="00930D50" w:rsidRDefault="00480A6D" w:rsidP="00930D50">
            <w:pPr>
              <w:spacing w:after="0" w:line="240" w:lineRule="auto"/>
              <w:rPr>
                <w:rFonts w:ascii="Arial" w:hAnsi="Arial" w:cs="Arial"/>
                <w:sz w:val="20"/>
                <w:szCs w:val="20"/>
              </w:rPr>
            </w:pPr>
            <w:r w:rsidRPr="00930D50">
              <w:rPr>
                <w:rFonts w:ascii="Arial" w:hAnsi="Arial" w:cs="Arial"/>
                <w:sz w:val="20"/>
                <w:szCs w:val="20"/>
              </w:rPr>
              <w:t xml:space="preserve">Identification de la localisation/site et principales caractéristiques techniques du l’activité </w:t>
            </w:r>
          </w:p>
        </w:tc>
        <w:tc>
          <w:tcPr>
            <w:tcW w:w="910" w:type="pct"/>
            <w:shd w:val="clear" w:color="auto" w:fill="auto"/>
          </w:tcPr>
          <w:p w14:paraId="162AE132" w14:textId="77777777" w:rsidR="00480A6D" w:rsidRPr="00930D50" w:rsidRDefault="00480A6D" w:rsidP="00930D50">
            <w:pPr>
              <w:spacing w:after="0" w:line="240" w:lineRule="auto"/>
              <w:rPr>
                <w:rFonts w:ascii="Arial" w:hAnsi="Arial" w:cs="Arial"/>
                <w:sz w:val="20"/>
                <w:szCs w:val="20"/>
              </w:rPr>
            </w:pPr>
            <w:r w:rsidRPr="00930D50">
              <w:rPr>
                <w:rFonts w:ascii="Arial" w:hAnsi="Arial" w:cs="Arial"/>
                <w:sz w:val="20"/>
                <w:szCs w:val="20"/>
              </w:rPr>
              <w:t xml:space="preserve">Responsable technique de l’activité </w:t>
            </w:r>
          </w:p>
        </w:tc>
        <w:tc>
          <w:tcPr>
            <w:tcW w:w="1213" w:type="pct"/>
            <w:shd w:val="clear" w:color="auto" w:fill="auto"/>
          </w:tcPr>
          <w:p w14:paraId="060DEA86" w14:textId="77777777" w:rsidR="00480A6D" w:rsidRPr="00930D50" w:rsidRDefault="00480A6D" w:rsidP="0095609C">
            <w:pPr>
              <w:numPr>
                <w:ilvl w:val="0"/>
                <w:numId w:val="63"/>
              </w:numPr>
              <w:tabs>
                <w:tab w:val="left" w:pos="186"/>
              </w:tabs>
              <w:spacing w:after="0" w:line="240" w:lineRule="auto"/>
              <w:ind w:left="95" w:hanging="95"/>
              <w:rPr>
                <w:rFonts w:ascii="Arial" w:hAnsi="Arial" w:cs="Arial"/>
                <w:sz w:val="20"/>
                <w:szCs w:val="20"/>
              </w:rPr>
            </w:pPr>
            <w:r w:rsidRPr="00930D50">
              <w:rPr>
                <w:rFonts w:ascii="Arial" w:hAnsi="Arial" w:cs="Arial"/>
                <w:sz w:val="20"/>
                <w:szCs w:val="20"/>
              </w:rPr>
              <w:t xml:space="preserve">DDCVDD/Mono </w:t>
            </w:r>
            <w:proofErr w:type="spellStart"/>
            <w:r w:rsidRPr="00930D50">
              <w:rPr>
                <w:rFonts w:ascii="Arial" w:hAnsi="Arial" w:cs="Arial"/>
                <w:sz w:val="20"/>
                <w:szCs w:val="20"/>
              </w:rPr>
              <w:t>Couffo</w:t>
            </w:r>
            <w:proofErr w:type="spellEnd"/>
          </w:p>
          <w:p w14:paraId="5EEAC25C" w14:textId="77777777" w:rsidR="00480A6D" w:rsidRPr="00930D50" w:rsidRDefault="00480A6D" w:rsidP="0095609C">
            <w:pPr>
              <w:numPr>
                <w:ilvl w:val="0"/>
                <w:numId w:val="63"/>
              </w:numPr>
              <w:tabs>
                <w:tab w:val="left" w:pos="186"/>
              </w:tabs>
              <w:spacing w:after="0" w:line="240" w:lineRule="auto"/>
              <w:ind w:left="95" w:hanging="95"/>
              <w:rPr>
                <w:rFonts w:ascii="Arial" w:hAnsi="Arial" w:cs="Arial"/>
                <w:sz w:val="20"/>
                <w:szCs w:val="20"/>
              </w:rPr>
            </w:pPr>
            <w:r w:rsidRPr="00930D50">
              <w:rPr>
                <w:rFonts w:ascii="Arial" w:hAnsi="Arial" w:cs="Arial"/>
                <w:sz w:val="20"/>
                <w:szCs w:val="20"/>
              </w:rPr>
              <w:t>ST /Mairie Grand-Popo</w:t>
            </w:r>
          </w:p>
        </w:tc>
        <w:tc>
          <w:tcPr>
            <w:tcW w:w="1211" w:type="pct"/>
            <w:shd w:val="clear" w:color="auto" w:fill="auto"/>
          </w:tcPr>
          <w:p w14:paraId="6F2F3FA7" w14:textId="77777777" w:rsidR="00480A6D" w:rsidRPr="00930D50" w:rsidRDefault="00480A6D" w:rsidP="00930D50">
            <w:pPr>
              <w:spacing w:after="0" w:line="240" w:lineRule="auto"/>
              <w:rPr>
                <w:rFonts w:ascii="Arial" w:hAnsi="Arial" w:cs="Arial"/>
                <w:color w:val="000000"/>
                <w:sz w:val="20"/>
                <w:szCs w:val="20"/>
                <w:lang w:eastAsia="fr-FR"/>
              </w:rPr>
            </w:pPr>
            <w:r w:rsidRPr="00930D50">
              <w:rPr>
                <w:rFonts w:ascii="Arial" w:hAnsi="Arial" w:cs="Arial"/>
                <w:color w:val="000000"/>
                <w:sz w:val="20"/>
                <w:szCs w:val="20"/>
                <w:lang w:eastAsia="fr-FR"/>
              </w:rPr>
              <w:t>Projet</w:t>
            </w:r>
          </w:p>
          <w:p w14:paraId="02A9C9A8" w14:textId="77777777" w:rsidR="00480A6D" w:rsidRPr="00930D50" w:rsidRDefault="00480A6D" w:rsidP="00930D50">
            <w:pPr>
              <w:spacing w:after="0" w:line="240" w:lineRule="auto"/>
              <w:rPr>
                <w:rFonts w:ascii="Arial" w:hAnsi="Arial" w:cs="Arial"/>
                <w:sz w:val="20"/>
                <w:szCs w:val="20"/>
              </w:rPr>
            </w:pPr>
            <w:r w:rsidRPr="00930D50">
              <w:rPr>
                <w:rFonts w:ascii="Arial" w:hAnsi="Arial" w:cs="Arial"/>
                <w:color w:val="000000"/>
                <w:sz w:val="20"/>
                <w:szCs w:val="20"/>
                <w:lang w:eastAsia="fr-FR"/>
              </w:rPr>
              <w:t>WACA</w:t>
            </w:r>
          </w:p>
        </w:tc>
      </w:tr>
      <w:tr w:rsidR="0095609C" w:rsidRPr="000E250E" w14:paraId="4F656DF1" w14:textId="77777777" w:rsidTr="0095609C">
        <w:trPr>
          <w:trHeight w:val="1113"/>
        </w:trPr>
        <w:tc>
          <w:tcPr>
            <w:tcW w:w="236" w:type="pct"/>
            <w:shd w:val="clear" w:color="auto" w:fill="auto"/>
          </w:tcPr>
          <w:p w14:paraId="7D04D2D9" w14:textId="77777777" w:rsidR="00AE2DA2" w:rsidRPr="00930D50" w:rsidRDefault="00AE2DA2" w:rsidP="00930D50">
            <w:pPr>
              <w:spacing w:after="0" w:line="240" w:lineRule="auto"/>
              <w:rPr>
                <w:rFonts w:ascii="Arial" w:hAnsi="Arial" w:cs="Arial"/>
                <w:sz w:val="20"/>
                <w:szCs w:val="20"/>
              </w:rPr>
            </w:pPr>
            <w:r w:rsidRPr="00930D50">
              <w:rPr>
                <w:rFonts w:ascii="Arial" w:hAnsi="Arial" w:cs="Arial"/>
                <w:sz w:val="20"/>
                <w:szCs w:val="20"/>
              </w:rPr>
              <w:t>2</w:t>
            </w:r>
          </w:p>
        </w:tc>
        <w:tc>
          <w:tcPr>
            <w:tcW w:w="1430" w:type="pct"/>
            <w:shd w:val="clear" w:color="auto" w:fill="auto"/>
          </w:tcPr>
          <w:p w14:paraId="3D19CEA9" w14:textId="77777777" w:rsidR="00AE2DA2" w:rsidRPr="00930D50" w:rsidRDefault="00AE2DA2" w:rsidP="00930D50">
            <w:pPr>
              <w:spacing w:after="0" w:line="240" w:lineRule="auto"/>
              <w:rPr>
                <w:rFonts w:ascii="Arial" w:hAnsi="Arial" w:cs="Arial"/>
                <w:sz w:val="20"/>
                <w:szCs w:val="20"/>
              </w:rPr>
            </w:pPr>
            <w:r w:rsidRPr="00930D50">
              <w:rPr>
                <w:rFonts w:ascii="Arial" w:hAnsi="Arial" w:cs="Arial"/>
                <w:sz w:val="20"/>
                <w:szCs w:val="20"/>
              </w:rPr>
              <w:t>Sélection environnementale (Screening-remplissage des formulaires), et détermination du type d’instrument spécifique de sauvegarde</w:t>
            </w:r>
          </w:p>
        </w:tc>
        <w:tc>
          <w:tcPr>
            <w:tcW w:w="910" w:type="pct"/>
            <w:shd w:val="clear" w:color="auto" w:fill="auto"/>
          </w:tcPr>
          <w:p w14:paraId="2219FEBD" w14:textId="77777777" w:rsidR="00AE2DA2" w:rsidRPr="00930D50" w:rsidRDefault="00AE2DA2" w:rsidP="00930D50">
            <w:pPr>
              <w:spacing w:after="0" w:line="240" w:lineRule="auto"/>
              <w:rPr>
                <w:rFonts w:ascii="Arial" w:hAnsi="Arial" w:cs="Arial"/>
                <w:sz w:val="20"/>
                <w:szCs w:val="20"/>
              </w:rPr>
            </w:pPr>
            <w:r w:rsidRPr="00930D50">
              <w:rPr>
                <w:rFonts w:ascii="Arial" w:hAnsi="Arial" w:cs="Arial"/>
                <w:sz w:val="20"/>
                <w:szCs w:val="20"/>
              </w:rPr>
              <w:t>Spécialiste en Sauvegarde Environnementale (SSE) et Spécialiste en sauvegarde sociale (SSS) de WACA</w:t>
            </w:r>
          </w:p>
        </w:tc>
        <w:tc>
          <w:tcPr>
            <w:tcW w:w="1213" w:type="pct"/>
            <w:shd w:val="clear" w:color="auto" w:fill="auto"/>
          </w:tcPr>
          <w:p w14:paraId="5A4E6E3A" w14:textId="77777777" w:rsidR="00AE2DA2" w:rsidRPr="00930D50" w:rsidRDefault="00AE2DA2" w:rsidP="0095609C">
            <w:pPr>
              <w:numPr>
                <w:ilvl w:val="0"/>
                <w:numId w:val="63"/>
              </w:numPr>
              <w:tabs>
                <w:tab w:val="left" w:pos="186"/>
              </w:tabs>
              <w:spacing w:after="0" w:line="240" w:lineRule="auto"/>
              <w:ind w:left="95" w:hanging="95"/>
              <w:rPr>
                <w:rFonts w:ascii="Arial" w:hAnsi="Arial" w:cs="Arial"/>
                <w:sz w:val="20"/>
                <w:szCs w:val="20"/>
              </w:rPr>
            </w:pPr>
            <w:r w:rsidRPr="00930D50">
              <w:rPr>
                <w:rFonts w:ascii="Arial" w:hAnsi="Arial" w:cs="Arial"/>
                <w:sz w:val="20"/>
                <w:szCs w:val="20"/>
              </w:rPr>
              <w:t xml:space="preserve">DDCVDD/Mono </w:t>
            </w:r>
            <w:proofErr w:type="spellStart"/>
            <w:r w:rsidRPr="00930D50">
              <w:rPr>
                <w:rFonts w:ascii="Arial" w:hAnsi="Arial" w:cs="Arial"/>
                <w:sz w:val="20"/>
                <w:szCs w:val="20"/>
              </w:rPr>
              <w:t>Couffo</w:t>
            </w:r>
            <w:proofErr w:type="spellEnd"/>
          </w:p>
          <w:p w14:paraId="0DE7918C" w14:textId="77777777" w:rsidR="00AE2DA2" w:rsidRPr="00930D50" w:rsidRDefault="00AE2DA2" w:rsidP="0095609C">
            <w:pPr>
              <w:numPr>
                <w:ilvl w:val="0"/>
                <w:numId w:val="63"/>
              </w:numPr>
              <w:tabs>
                <w:tab w:val="left" w:pos="186"/>
              </w:tabs>
              <w:spacing w:after="0" w:line="240" w:lineRule="auto"/>
              <w:ind w:left="95" w:hanging="95"/>
              <w:rPr>
                <w:rFonts w:ascii="Arial" w:hAnsi="Arial" w:cs="Arial"/>
                <w:sz w:val="20"/>
                <w:szCs w:val="20"/>
              </w:rPr>
            </w:pPr>
            <w:r w:rsidRPr="00930D50">
              <w:rPr>
                <w:rFonts w:ascii="Arial" w:hAnsi="Arial" w:cs="Arial"/>
                <w:sz w:val="20"/>
                <w:szCs w:val="20"/>
              </w:rPr>
              <w:t>ST/Mairie Grand-Popo</w:t>
            </w:r>
          </w:p>
          <w:p w14:paraId="07C75F9C" w14:textId="77777777" w:rsidR="00AE2DA2" w:rsidRPr="00930D50" w:rsidRDefault="00AE2DA2" w:rsidP="0095609C">
            <w:pPr>
              <w:numPr>
                <w:ilvl w:val="0"/>
                <w:numId w:val="63"/>
              </w:numPr>
              <w:tabs>
                <w:tab w:val="left" w:pos="186"/>
              </w:tabs>
              <w:spacing w:after="0" w:line="240" w:lineRule="auto"/>
              <w:ind w:left="95" w:hanging="95"/>
              <w:rPr>
                <w:rFonts w:ascii="Arial" w:hAnsi="Arial" w:cs="Arial"/>
                <w:sz w:val="20"/>
                <w:szCs w:val="20"/>
              </w:rPr>
            </w:pPr>
            <w:r w:rsidRPr="00930D50">
              <w:rPr>
                <w:rFonts w:ascii="Arial" w:hAnsi="Arial" w:cs="Arial"/>
                <w:sz w:val="20"/>
                <w:szCs w:val="20"/>
              </w:rPr>
              <w:t>Services Techniques</w:t>
            </w:r>
          </w:p>
          <w:p w14:paraId="06AB9C8C" w14:textId="77777777" w:rsidR="00AE2DA2" w:rsidRPr="00930D50" w:rsidRDefault="00AE2DA2" w:rsidP="0095609C">
            <w:pPr>
              <w:tabs>
                <w:tab w:val="left" w:pos="186"/>
              </w:tabs>
              <w:spacing w:after="0" w:line="240" w:lineRule="auto"/>
              <w:ind w:left="95"/>
              <w:rPr>
                <w:rFonts w:ascii="Arial" w:hAnsi="Arial" w:cs="Arial"/>
                <w:sz w:val="20"/>
                <w:szCs w:val="20"/>
              </w:rPr>
            </w:pPr>
          </w:p>
        </w:tc>
        <w:tc>
          <w:tcPr>
            <w:tcW w:w="1211" w:type="pct"/>
            <w:shd w:val="clear" w:color="auto" w:fill="auto"/>
          </w:tcPr>
          <w:p w14:paraId="00A1552B" w14:textId="77777777" w:rsidR="00AE2DA2" w:rsidRPr="00930D50" w:rsidRDefault="00AE2DA2" w:rsidP="0095609C">
            <w:pPr>
              <w:numPr>
                <w:ilvl w:val="0"/>
                <w:numId w:val="63"/>
              </w:numPr>
              <w:tabs>
                <w:tab w:val="left" w:pos="186"/>
              </w:tabs>
              <w:spacing w:after="0" w:line="240" w:lineRule="auto"/>
              <w:ind w:left="95" w:hanging="95"/>
              <w:rPr>
                <w:rFonts w:ascii="Arial" w:hAnsi="Arial" w:cs="Arial"/>
                <w:sz w:val="20"/>
                <w:szCs w:val="20"/>
              </w:rPr>
            </w:pPr>
            <w:r w:rsidRPr="00930D50">
              <w:rPr>
                <w:rFonts w:ascii="Arial" w:hAnsi="Arial" w:cs="Arial"/>
                <w:sz w:val="20"/>
                <w:szCs w:val="20"/>
              </w:rPr>
              <w:t>Spécialiste en Sauvegarde Environnementale (SSE) et Spécialiste en Sauvegarde Sociale (SSS) de WACA</w:t>
            </w:r>
          </w:p>
          <w:p w14:paraId="484D0FD6" w14:textId="77777777" w:rsidR="00AE2DA2" w:rsidRPr="00930D50" w:rsidRDefault="00AE2DA2" w:rsidP="0095609C">
            <w:pPr>
              <w:tabs>
                <w:tab w:val="left" w:pos="186"/>
              </w:tabs>
              <w:spacing w:after="0" w:line="240" w:lineRule="auto"/>
              <w:rPr>
                <w:rFonts w:ascii="Arial" w:hAnsi="Arial" w:cs="Arial"/>
                <w:sz w:val="20"/>
                <w:szCs w:val="20"/>
              </w:rPr>
            </w:pPr>
          </w:p>
        </w:tc>
      </w:tr>
      <w:tr w:rsidR="0095609C" w:rsidRPr="000E250E" w14:paraId="70812A84" w14:textId="77777777" w:rsidTr="0095609C">
        <w:tc>
          <w:tcPr>
            <w:tcW w:w="236" w:type="pct"/>
            <w:shd w:val="clear" w:color="auto" w:fill="auto"/>
          </w:tcPr>
          <w:p w14:paraId="01379CC2" w14:textId="77777777" w:rsidR="00480A6D" w:rsidRPr="00930D50" w:rsidRDefault="00480A6D" w:rsidP="00930D50">
            <w:pPr>
              <w:spacing w:after="0" w:line="240" w:lineRule="auto"/>
              <w:rPr>
                <w:rFonts w:ascii="Arial" w:hAnsi="Arial" w:cs="Arial"/>
                <w:sz w:val="20"/>
                <w:szCs w:val="20"/>
              </w:rPr>
            </w:pPr>
            <w:r w:rsidRPr="00930D50">
              <w:rPr>
                <w:rFonts w:ascii="Arial" w:hAnsi="Arial" w:cs="Arial"/>
                <w:sz w:val="20"/>
                <w:szCs w:val="20"/>
              </w:rPr>
              <w:t>3.</w:t>
            </w:r>
          </w:p>
        </w:tc>
        <w:tc>
          <w:tcPr>
            <w:tcW w:w="1430" w:type="pct"/>
            <w:shd w:val="clear" w:color="auto" w:fill="auto"/>
          </w:tcPr>
          <w:p w14:paraId="4D8568A9" w14:textId="77777777" w:rsidR="00480A6D" w:rsidRPr="00930D50" w:rsidRDefault="00480A6D" w:rsidP="00930D50">
            <w:pPr>
              <w:spacing w:after="0" w:line="240" w:lineRule="auto"/>
              <w:rPr>
                <w:rFonts w:ascii="Arial" w:hAnsi="Arial" w:cs="Arial"/>
                <w:sz w:val="20"/>
                <w:szCs w:val="20"/>
              </w:rPr>
            </w:pPr>
            <w:r w:rsidRPr="00930D50">
              <w:rPr>
                <w:rFonts w:ascii="Arial" w:hAnsi="Arial" w:cs="Arial"/>
                <w:sz w:val="20"/>
                <w:szCs w:val="20"/>
              </w:rPr>
              <w:t>Approbation de la catégorisation par l’entité chargée des EIE</w:t>
            </w:r>
            <w:r w:rsidR="00123D2E" w:rsidRPr="00930D50">
              <w:rPr>
                <w:rFonts w:ascii="Arial" w:hAnsi="Arial" w:cs="Arial"/>
                <w:sz w:val="20"/>
                <w:szCs w:val="20"/>
              </w:rPr>
              <w:t>S</w:t>
            </w:r>
            <w:r w:rsidRPr="00930D50">
              <w:rPr>
                <w:rFonts w:ascii="Arial" w:hAnsi="Arial" w:cs="Arial"/>
                <w:sz w:val="20"/>
                <w:szCs w:val="20"/>
              </w:rPr>
              <w:t xml:space="preserve"> et la Banque</w:t>
            </w:r>
          </w:p>
        </w:tc>
        <w:tc>
          <w:tcPr>
            <w:tcW w:w="910" w:type="pct"/>
            <w:shd w:val="clear" w:color="auto" w:fill="auto"/>
          </w:tcPr>
          <w:p w14:paraId="120CFF5A" w14:textId="77777777" w:rsidR="00480A6D" w:rsidRPr="00930D50" w:rsidRDefault="00123D2E" w:rsidP="00930D50">
            <w:pPr>
              <w:spacing w:after="0" w:line="240" w:lineRule="auto"/>
              <w:rPr>
                <w:rFonts w:ascii="Arial" w:hAnsi="Arial" w:cs="Arial"/>
                <w:sz w:val="20"/>
                <w:szCs w:val="20"/>
              </w:rPr>
            </w:pPr>
            <w:r w:rsidRPr="00930D50">
              <w:rPr>
                <w:rFonts w:ascii="Arial" w:hAnsi="Arial" w:cs="Arial"/>
                <w:sz w:val="20"/>
                <w:szCs w:val="20"/>
              </w:rPr>
              <w:t xml:space="preserve">Coordonnateur </w:t>
            </w:r>
            <w:r w:rsidR="00480A6D" w:rsidRPr="00930D50">
              <w:rPr>
                <w:rFonts w:ascii="Arial" w:hAnsi="Arial" w:cs="Arial"/>
                <w:sz w:val="20"/>
                <w:szCs w:val="20"/>
              </w:rPr>
              <w:t>du projet WACA</w:t>
            </w:r>
          </w:p>
        </w:tc>
        <w:tc>
          <w:tcPr>
            <w:tcW w:w="1213" w:type="pct"/>
            <w:shd w:val="clear" w:color="auto" w:fill="auto"/>
          </w:tcPr>
          <w:p w14:paraId="17ACEA7A" w14:textId="77777777" w:rsidR="00480A6D" w:rsidRPr="00930D50" w:rsidRDefault="00480A6D" w:rsidP="00930D50">
            <w:pPr>
              <w:spacing w:after="0" w:line="240" w:lineRule="auto"/>
              <w:rPr>
                <w:rFonts w:ascii="Arial" w:hAnsi="Arial" w:cs="Arial"/>
                <w:sz w:val="20"/>
                <w:szCs w:val="20"/>
              </w:rPr>
            </w:pPr>
            <w:r w:rsidRPr="00930D50">
              <w:rPr>
                <w:rFonts w:ascii="Arial" w:hAnsi="Arial" w:cs="Arial"/>
                <w:sz w:val="20"/>
                <w:szCs w:val="20"/>
              </w:rPr>
              <w:t>SSES du projet WACA</w:t>
            </w:r>
          </w:p>
        </w:tc>
        <w:tc>
          <w:tcPr>
            <w:tcW w:w="1211" w:type="pct"/>
            <w:shd w:val="clear" w:color="auto" w:fill="auto"/>
          </w:tcPr>
          <w:p w14:paraId="5FAC086F" w14:textId="77777777" w:rsidR="00480A6D" w:rsidRPr="00930D50" w:rsidRDefault="00480A6D" w:rsidP="0095609C">
            <w:pPr>
              <w:numPr>
                <w:ilvl w:val="0"/>
                <w:numId w:val="63"/>
              </w:numPr>
              <w:tabs>
                <w:tab w:val="left" w:pos="151"/>
              </w:tabs>
              <w:spacing w:after="0" w:line="240" w:lineRule="auto"/>
              <w:ind w:left="61" w:hanging="90"/>
              <w:rPr>
                <w:rFonts w:ascii="Arial" w:hAnsi="Arial" w:cs="Arial"/>
                <w:sz w:val="20"/>
                <w:szCs w:val="20"/>
              </w:rPr>
            </w:pPr>
            <w:r w:rsidRPr="00930D50">
              <w:rPr>
                <w:rFonts w:ascii="Arial" w:hAnsi="Arial" w:cs="Arial"/>
                <w:sz w:val="20"/>
                <w:szCs w:val="20"/>
              </w:rPr>
              <w:t>ABE</w:t>
            </w:r>
          </w:p>
          <w:p w14:paraId="65CC7A6A" w14:textId="77777777" w:rsidR="00480A6D" w:rsidRPr="00930D50" w:rsidRDefault="00480A6D" w:rsidP="0095609C">
            <w:pPr>
              <w:numPr>
                <w:ilvl w:val="0"/>
                <w:numId w:val="63"/>
              </w:numPr>
              <w:spacing w:after="0" w:line="240" w:lineRule="auto"/>
              <w:ind w:left="151" w:hanging="180"/>
              <w:rPr>
                <w:rFonts w:ascii="Arial" w:hAnsi="Arial" w:cs="Arial"/>
                <w:sz w:val="20"/>
                <w:szCs w:val="20"/>
              </w:rPr>
            </w:pPr>
            <w:r w:rsidRPr="00930D50">
              <w:rPr>
                <w:rFonts w:ascii="Arial" w:hAnsi="Arial" w:cs="Arial"/>
                <w:sz w:val="20"/>
                <w:szCs w:val="20"/>
              </w:rPr>
              <w:t>Banque mondiale</w:t>
            </w:r>
          </w:p>
        </w:tc>
      </w:tr>
      <w:tr w:rsidR="00480A6D" w:rsidRPr="000E250E" w14:paraId="335E9752" w14:textId="77777777" w:rsidTr="0095609C">
        <w:tc>
          <w:tcPr>
            <w:tcW w:w="236" w:type="pct"/>
            <w:shd w:val="clear" w:color="auto" w:fill="auto"/>
          </w:tcPr>
          <w:p w14:paraId="26490D61" w14:textId="77777777" w:rsidR="00480A6D" w:rsidRPr="00930D50" w:rsidRDefault="00480A6D" w:rsidP="00930D50">
            <w:pPr>
              <w:spacing w:after="0" w:line="240" w:lineRule="auto"/>
              <w:rPr>
                <w:rFonts w:ascii="Arial" w:hAnsi="Arial" w:cs="Arial"/>
                <w:sz w:val="20"/>
                <w:szCs w:val="20"/>
              </w:rPr>
            </w:pPr>
            <w:r w:rsidRPr="00930D50">
              <w:rPr>
                <w:rFonts w:ascii="Arial" w:hAnsi="Arial" w:cs="Arial"/>
                <w:sz w:val="20"/>
                <w:szCs w:val="20"/>
              </w:rPr>
              <w:t>4.</w:t>
            </w:r>
          </w:p>
        </w:tc>
        <w:tc>
          <w:tcPr>
            <w:tcW w:w="4764" w:type="pct"/>
            <w:gridSpan w:val="4"/>
            <w:shd w:val="clear" w:color="auto" w:fill="auto"/>
          </w:tcPr>
          <w:p w14:paraId="5B930CCA" w14:textId="77777777" w:rsidR="00480A6D" w:rsidRPr="00930D50" w:rsidRDefault="00480A6D" w:rsidP="00930D50">
            <w:pPr>
              <w:spacing w:after="0" w:line="240" w:lineRule="auto"/>
              <w:rPr>
                <w:rFonts w:ascii="Arial" w:hAnsi="Arial" w:cs="Arial"/>
                <w:sz w:val="20"/>
                <w:szCs w:val="20"/>
              </w:rPr>
            </w:pPr>
            <w:r w:rsidRPr="00930D50">
              <w:rPr>
                <w:rFonts w:ascii="Arial" w:hAnsi="Arial" w:cs="Arial"/>
                <w:sz w:val="20"/>
                <w:szCs w:val="20"/>
              </w:rPr>
              <w:t>Préparation de l’instrument spécifique de sauvegarde E&amp;S de l’Activité</w:t>
            </w:r>
          </w:p>
        </w:tc>
      </w:tr>
      <w:tr w:rsidR="0095609C" w:rsidRPr="000E250E" w14:paraId="6EDB3658" w14:textId="77777777" w:rsidTr="0095609C">
        <w:trPr>
          <w:trHeight w:val="233"/>
        </w:trPr>
        <w:tc>
          <w:tcPr>
            <w:tcW w:w="236" w:type="pct"/>
            <w:vMerge w:val="restart"/>
            <w:shd w:val="clear" w:color="auto" w:fill="auto"/>
          </w:tcPr>
          <w:p w14:paraId="4EDFFAE2" w14:textId="77777777" w:rsidR="00480A6D" w:rsidRPr="00930D50" w:rsidRDefault="00480A6D" w:rsidP="00930D50">
            <w:pPr>
              <w:spacing w:after="0" w:line="240" w:lineRule="auto"/>
              <w:rPr>
                <w:rFonts w:ascii="Arial" w:hAnsi="Arial" w:cs="Arial"/>
                <w:sz w:val="20"/>
                <w:szCs w:val="20"/>
              </w:rPr>
            </w:pPr>
          </w:p>
        </w:tc>
        <w:tc>
          <w:tcPr>
            <w:tcW w:w="1430" w:type="pct"/>
            <w:shd w:val="clear" w:color="auto" w:fill="auto"/>
          </w:tcPr>
          <w:p w14:paraId="01A87EA1" w14:textId="77777777" w:rsidR="00480A6D" w:rsidRPr="00930D50" w:rsidRDefault="00480A6D" w:rsidP="00930D50">
            <w:pPr>
              <w:tabs>
                <w:tab w:val="left" w:pos="0"/>
              </w:tabs>
              <w:spacing w:after="0" w:line="240" w:lineRule="auto"/>
              <w:rPr>
                <w:rFonts w:ascii="Arial" w:hAnsi="Arial" w:cs="Arial"/>
                <w:sz w:val="20"/>
                <w:szCs w:val="20"/>
              </w:rPr>
            </w:pPr>
            <w:r w:rsidRPr="00930D50">
              <w:rPr>
                <w:rFonts w:ascii="Arial" w:hAnsi="Arial" w:cs="Arial"/>
                <w:sz w:val="20"/>
                <w:szCs w:val="20"/>
              </w:rPr>
              <w:t>Préparation et approbation des TDRs de l’EIES</w:t>
            </w:r>
          </w:p>
        </w:tc>
        <w:tc>
          <w:tcPr>
            <w:tcW w:w="910" w:type="pct"/>
            <w:vMerge w:val="restart"/>
            <w:shd w:val="clear" w:color="auto" w:fill="auto"/>
          </w:tcPr>
          <w:p w14:paraId="380EA7C0" w14:textId="77777777" w:rsidR="00480A6D" w:rsidRPr="00930D50" w:rsidRDefault="00480A6D" w:rsidP="00930D50">
            <w:pPr>
              <w:spacing w:after="0" w:line="240" w:lineRule="auto"/>
              <w:rPr>
                <w:rFonts w:ascii="Arial" w:hAnsi="Arial" w:cs="Arial"/>
                <w:sz w:val="20"/>
                <w:szCs w:val="20"/>
              </w:rPr>
            </w:pPr>
          </w:p>
          <w:p w14:paraId="2546529C" w14:textId="77777777" w:rsidR="00480A6D" w:rsidRPr="00930D50" w:rsidRDefault="00480A6D" w:rsidP="00930D50">
            <w:pPr>
              <w:spacing w:after="0" w:line="240" w:lineRule="auto"/>
              <w:rPr>
                <w:rFonts w:ascii="Arial" w:hAnsi="Arial" w:cs="Arial"/>
                <w:sz w:val="20"/>
                <w:szCs w:val="20"/>
              </w:rPr>
            </w:pPr>
          </w:p>
          <w:p w14:paraId="15DBF228" w14:textId="77777777" w:rsidR="00480A6D" w:rsidRPr="00930D50" w:rsidRDefault="00480A6D" w:rsidP="00930D50">
            <w:pPr>
              <w:spacing w:after="0" w:line="240" w:lineRule="auto"/>
              <w:rPr>
                <w:rFonts w:ascii="Arial" w:hAnsi="Arial" w:cs="Arial"/>
                <w:sz w:val="20"/>
                <w:szCs w:val="20"/>
              </w:rPr>
            </w:pPr>
          </w:p>
          <w:p w14:paraId="31E5A6F3" w14:textId="77777777" w:rsidR="00480A6D" w:rsidRPr="00930D50" w:rsidRDefault="00480A6D" w:rsidP="00930D50">
            <w:pPr>
              <w:spacing w:after="0" w:line="240" w:lineRule="auto"/>
              <w:rPr>
                <w:rFonts w:ascii="Arial" w:hAnsi="Arial" w:cs="Arial"/>
                <w:sz w:val="20"/>
                <w:szCs w:val="20"/>
              </w:rPr>
            </w:pPr>
          </w:p>
          <w:p w14:paraId="52427784" w14:textId="77777777" w:rsidR="00480A6D" w:rsidRPr="00930D50" w:rsidRDefault="00480A6D" w:rsidP="00930D50">
            <w:pPr>
              <w:spacing w:after="0" w:line="240" w:lineRule="auto"/>
              <w:rPr>
                <w:rFonts w:ascii="Arial" w:hAnsi="Arial" w:cs="Arial"/>
                <w:sz w:val="20"/>
                <w:szCs w:val="20"/>
              </w:rPr>
            </w:pPr>
          </w:p>
          <w:p w14:paraId="5AEFE87B" w14:textId="77777777" w:rsidR="00480A6D" w:rsidRPr="00930D50" w:rsidRDefault="00480A6D" w:rsidP="00930D50">
            <w:pPr>
              <w:spacing w:after="0" w:line="240" w:lineRule="auto"/>
              <w:rPr>
                <w:rFonts w:ascii="Arial" w:hAnsi="Arial" w:cs="Arial"/>
                <w:sz w:val="20"/>
                <w:szCs w:val="20"/>
              </w:rPr>
            </w:pPr>
          </w:p>
          <w:p w14:paraId="40B6953E" w14:textId="77777777" w:rsidR="00480A6D" w:rsidRPr="00930D50" w:rsidRDefault="00480A6D" w:rsidP="00930D50">
            <w:pPr>
              <w:spacing w:after="0" w:line="240" w:lineRule="auto"/>
              <w:rPr>
                <w:rFonts w:ascii="Arial" w:hAnsi="Arial" w:cs="Arial"/>
                <w:sz w:val="20"/>
                <w:szCs w:val="20"/>
              </w:rPr>
            </w:pPr>
            <w:r w:rsidRPr="00930D50">
              <w:rPr>
                <w:rFonts w:ascii="Arial" w:hAnsi="Arial" w:cs="Arial"/>
                <w:sz w:val="20"/>
                <w:szCs w:val="20"/>
              </w:rPr>
              <w:t>SSES du WACA</w:t>
            </w:r>
          </w:p>
        </w:tc>
        <w:tc>
          <w:tcPr>
            <w:tcW w:w="1213" w:type="pct"/>
            <w:shd w:val="clear" w:color="auto" w:fill="auto"/>
          </w:tcPr>
          <w:p w14:paraId="37884E34" w14:textId="77777777" w:rsidR="00480A6D" w:rsidRPr="00930D50" w:rsidRDefault="00480A6D" w:rsidP="00930D50">
            <w:pPr>
              <w:spacing w:after="0" w:line="240" w:lineRule="auto"/>
              <w:rPr>
                <w:rFonts w:ascii="Arial" w:hAnsi="Arial" w:cs="Arial"/>
                <w:sz w:val="20"/>
                <w:szCs w:val="20"/>
              </w:rPr>
            </w:pPr>
            <w:r w:rsidRPr="00930D50">
              <w:rPr>
                <w:rFonts w:ascii="Arial" w:hAnsi="Arial" w:cs="Arial"/>
                <w:sz w:val="20"/>
                <w:szCs w:val="20"/>
              </w:rPr>
              <w:lastRenderedPageBreak/>
              <w:t>Responsable technique de l’activité</w:t>
            </w:r>
          </w:p>
        </w:tc>
        <w:tc>
          <w:tcPr>
            <w:tcW w:w="1211" w:type="pct"/>
            <w:shd w:val="clear" w:color="auto" w:fill="auto"/>
          </w:tcPr>
          <w:p w14:paraId="032D0333" w14:textId="77777777" w:rsidR="00480A6D" w:rsidRPr="00930D50" w:rsidRDefault="00480A6D" w:rsidP="0095609C">
            <w:pPr>
              <w:numPr>
                <w:ilvl w:val="0"/>
                <w:numId w:val="63"/>
              </w:numPr>
              <w:tabs>
                <w:tab w:val="left" w:pos="186"/>
              </w:tabs>
              <w:spacing w:after="0" w:line="240" w:lineRule="auto"/>
              <w:ind w:left="95" w:hanging="95"/>
              <w:rPr>
                <w:rFonts w:ascii="Arial" w:hAnsi="Arial" w:cs="Arial"/>
                <w:sz w:val="20"/>
                <w:szCs w:val="20"/>
              </w:rPr>
            </w:pPr>
            <w:r w:rsidRPr="00930D50">
              <w:rPr>
                <w:rFonts w:ascii="Arial" w:hAnsi="Arial" w:cs="Arial"/>
                <w:sz w:val="20"/>
                <w:szCs w:val="20"/>
              </w:rPr>
              <w:t>ABE</w:t>
            </w:r>
          </w:p>
          <w:p w14:paraId="70E07AFD" w14:textId="77777777" w:rsidR="00480A6D" w:rsidRPr="00930D50" w:rsidRDefault="00480A6D" w:rsidP="0095609C">
            <w:pPr>
              <w:numPr>
                <w:ilvl w:val="0"/>
                <w:numId w:val="63"/>
              </w:numPr>
              <w:tabs>
                <w:tab w:val="left" w:pos="186"/>
              </w:tabs>
              <w:spacing w:after="0" w:line="240" w:lineRule="auto"/>
              <w:ind w:left="95" w:hanging="95"/>
              <w:rPr>
                <w:rFonts w:ascii="Arial" w:hAnsi="Arial" w:cs="Arial"/>
                <w:sz w:val="20"/>
                <w:szCs w:val="20"/>
              </w:rPr>
            </w:pPr>
            <w:r w:rsidRPr="00930D50">
              <w:rPr>
                <w:rFonts w:ascii="Arial" w:hAnsi="Arial" w:cs="Arial"/>
                <w:sz w:val="20"/>
                <w:szCs w:val="20"/>
              </w:rPr>
              <w:t>Banque mondiale</w:t>
            </w:r>
          </w:p>
        </w:tc>
      </w:tr>
      <w:tr w:rsidR="0095609C" w:rsidRPr="000E250E" w14:paraId="507FECC2" w14:textId="77777777" w:rsidTr="0095609C">
        <w:trPr>
          <w:trHeight w:val="566"/>
        </w:trPr>
        <w:tc>
          <w:tcPr>
            <w:tcW w:w="236" w:type="pct"/>
            <w:vMerge/>
            <w:shd w:val="clear" w:color="auto" w:fill="auto"/>
          </w:tcPr>
          <w:p w14:paraId="6AC0B73E" w14:textId="77777777" w:rsidR="00480A6D" w:rsidRPr="00930D50" w:rsidRDefault="00480A6D" w:rsidP="00930D50">
            <w:pPr>
              <w:spacing w:after="0" w:line="240" w:lineRule="auto"/>
              <w:rPr>
                <w:rFonts w:ascii="Arial" w:hAnsi="Arial" w:cs="Arial"/>
                <w:sz w:val="20"/>
                <w:szCs w:val="20"/>
              </w:rPr>
            </w:pPr>
          </w:p>
        </w:tc>
        <w:tc>
          <w:tcPr>
            <w:tcW w:w="1430" w:type="pct"/>
            <w:shd w:val="clear" w:color="auto" w:fill="auto"/>
          </w:tcPr>
          <w:p w14:paraId="7E42A74D" w14:textId="77777777" w:rsidR="00480A6D" w:rsidRPr="00930D50" w:rsidRDefault="00480A6D" w:rsidP="00930D50">
            <w:pPr>
              <w:tabs>
                <w:tab w:val="left" w:pos="0"/>
              </w:tabs>
              <w:spacing w:after="0" w:line="240" w:lineRule="auto"/>
              <w:rPr>
                <w:rFonts w:ascii="Arial" w:hAnsi="Arial" w:cs="Arial"/>
                <w:sz w:val="20"/>
                <w:szCs w:val="20"/>
              </w:rPr>
            </w:pPr>
            <w:r w:rsidRPr="00930D50">
              <w:rPr>
                <w:rFonts w:ascii="Arial" w:hAnsi="Arial" w:cs="Arial"/>
                <w:sz w:val="20"/>
                <w:szCs w:val="20"/>
              </w:rPr>
              <w:t>Réalisation de l’étude y com</w:t>
            </w:r>
            <w:r w:rsidR="00101B07" w:rsidRPr="00930D50">
              <w:rPr>
                <w:rFonts w:ascii="Arial" w:hAnsi="Arial" w:cs="Arial"/>
                <w:sz w:val="20"/>
                <w:szCs w:val="20"/>
              </w:rPr>
              <w:t>pris la consultation du public </w:t>
            </w:r>
          </w:p>
        </w:tc>
        <w:tc>
          <w:tcPr>
            <w:tcW w:w="910" w:type="pct"/>
            <w:vMerge/>
            <w:shd w:val="clear" w:color="auto" w:fill="auto"/>
          </w:tcPr>
          <w:p w14:paraId="5E1936BF" w14:textId="77777777" w:rsidR="00480A6D" w:rsidRPr="00930D50" w:rsidRDefault="00480A6D" w:rsidP="00930D50">
            <w:pPr>
              <w:spacing w:after="0" w:line="240" w:lineRule="auto"/>
              <w:rPr>
                <w:rFonts w:ascii="Arial" w:hAnsi="Arial" w:cs="Arial"/>
                <w:sz w:val="20"/>
                <w:szCs w:val="20"/>
              </w:rPr>
            </w:pPr>
          </w:p>
        </w:tc>
        <w:tc>
          <w:tcPr>
            <w:tcW w:w="1213" w:type="pct"/>
            <w:shd w:val="clear" w:color="auto" w:fill="auto"/>
          </w:tcPr>
          <w:p w14:paraId="08562E4F" w14:textId="77777777" w:rsidR="00480A6D" w:rsidRPr="00930D50" w:rsidRDefault="00480A6D" w:rsidP="0095609C">
            <w:pPr>
              <w:numPr>
                <w:ilvl w:val="0"/>
                <w:numId w:val="63"/>
              </w:numPr>
              <w:tabs>
                <w:tab w:val="left" w:pos="186"/>
              </w:tabs>
              <w:spacing w:after="0" w:line="240" w:lineRule="auto"/>
              <w:ind w:left="95" w:hanging="95"/>
              <w:rPr>
                <w:rFonts w:ascii="Arial" w:hAnsi="Arial" w:cs="Arial"/>
                <w:sz w:val="20"/>
                <w:szCs w:val="20"/>
              </w:rPr>
            </w:pPr>
            <w:r w:rsidRPr="00930D50">
              <w:rPr>
                <w:rFonts w:ascii="Arial" w:hAnsi="Arial" w:cs="Arial"/>
                <w:sz w:val="20"/>
                <w:szCs w:val="20"/>
              </w:rPr>
              <w:t>Spécialiste Passation de Marché (SPM)</w:t>
            </w:r>
            <w:r w:rsidR="00AE2DA2" w:rsidRPr="00930D50">
              <w:rPr>
                <w:rFonts w:ascii="Arial" w:hAnsi="Arial" w:cs="Arial"/>
                <w:sz w:val="20"/>
                <w:szCs w:val="20"/>
              </w:rPr>
              <w:t> </w:t>
            </w:r>
            <w:r w:rsidRPr="00930D50">
              <w:rPr>
                <w:rFonts w:ascii="Arial" w:hAnsi="Arial" w:cs="Arial"/>
                <w:sz w:val="20"/>
                <w:szCs w:val="20"/>
              </w:rPr>
              <w:t>;</w:t>
            </w:r>
          </w:p>
          <w:p w14:paraId="6D3B35E8" w14:textId="77777777" w:rsidR="00480A6D" w:rsidRPr="00930D50" w:rsidRDefault="00480A6D" w:rsidP="0095609C">
            <w:pPr>
              <w:numPr>
                <w:ilvl w:val="0"/>
                <w:numId w:val="63"/>
              </w:numPr>
              <w:tabs>
                <w:tab w:val="left" w:pos="186"/>
              </w:tabs>
              <w:spacing w:after="0" w:line="240" w:lineRule="auto"/>
              <w:ind w:left="95" w:hanging="95"/>
              <w:rPr>
                <w:rFonts w:ascii="Arial" w:hAnsi="Arial" w:cs="Arial"/>
                <w:sz w:val="20"/>
                <w:szCs w:val="20"/>
              </w:rPr>
            </w:pPr>
            <w:r w:rsidRPr="00930D50">
              <w:rPr>
                <w:rFonts w:ascii="Arial" w:hAnsi="Arial" w:cs="Arial"/>
                <w:sz w:val="20"/>
                <w:szCs w:val="20"/>
              </w:rPr>
              <w:t>ABE</w:t>
            </w:r>
            <w:r w:rsidR="00AE2DA2" w:rsidRPr="00930D50">
              <w:rPr>
                <w:rFonts w:ascii="Arial" w:hAnsi="Arial" w:cs="Arial"/>
                <w:sz w:val="20"/>
                <w:szCs w:val="20"/>
              </w:rPr>
              <w:t> </w:t>
            </w:r>
            <w:r w:rsidRPr="00930D50">
              <w:rPr>
                <w:rFonts w:ascii="Arial" w:hAnsi="Arial" w:cs="Arial"/>
                <w:sz w:val="20"/>
                <w:szCs w:val="20"/>
              </w:rPr>
              <w:t xml:space="preserve">; </w:t>
            </w:r>
          </w:p>
          <w:p w14:paraId="139001BD" w14:textId="77777777" w:rsidR="00480A6D" w:rsidRPr="00930D50" w:rsidRDefault="00101B07" w:rsidP="0095609C">
            <w:pPr>
              <w:numPr>
                <w:ilvl w:val="0"/>
                <w:numId w:val="63"/>
              </w:numPr>
              <w:tabs>
                <w:tab w:val="left" w:pos="186"/>
              </w:tabs>
              <w:spacing w:after="0" w:line="240" w:lineRule="auto"/>
              <w:ind w:left="95" w:hanging="95"/>
              <w:rPr>
                <w:rFonts w:ascii="Arial" w:hAnsi="Arial" w:cs="Arial"/>
                <w:sz w:val="20"/>
                <w:szCs w:val="20"/>
              </w:rPr>
            </w:pPr>
            <w:r w:rsidRPr="00930D50">
              <w:rPr>
                <w:rFonts w:ascii="Arial" w:hAnsi="Arial" w:cs="Arial"/>
                <w:sz w:val="20"/>
                <w:szCs w:val="20"/>
              </w:rPr>
              <w:lastRenderedPageBreak/>
              <w:t>ST Mairie/Grand-P</w:t>
            </w:r>
            <w:r w:rsidR="00480A6D" w:rsidRPr="00930D50">
              <w:rPr>
                <w:rFonts w:ascii="Arial" w:hAnsi="Arial" w:cs="Arial"/>
                <w:sz w:val="20"/>
                <w:szCs w:val="20"/>
              </w:rPr>
              <w:t>opo</w:t>
            </w:r>
          </w:p>
          <w:p w14:paraId="169F7E43" w14:textId="77777777" w:rsidR="00101B07" w:rsidRPr="00930D50" w:rsidRDefault="00101B07" w:rsidP="0095609C">
            <w:pPr>
              <w:tabs>
                <w:tab w:val="left" w:pos="186"/>
              </w:tabs>
              <w:spacing w:after="0" w:line="240" w:lineRule="auto"/>
              <w:ind w:left="95"/>
              <w:rPr>
                <w:rFonts w:ascii="Arial" w:hAnsi="Arial" w:cs="Arial"/>
                <w:sz w:val="20"/>
                <w:szCs w:val="20"/>
              </w:rPr>
            </w:pPr>
          </w:p>
        </w:tc>
        <w:tc>
          <w:tcPr>
            <w:tcW w:w="1211" w:type="pct"/>
            <w:shd w:val="clear" w:color="auto" w:fill="auto"/>
          </w:tcPr>
          <w:p w14:paraId="7FBB9891" w14:textId="77777777" w:rsidR="00480A6D" w:rsidRPr="00930D50" w:rsidRDefault="00480A6D" w:rsidP="00930D50">
            <w:pPr>
              <w:tabs>
                <w:tab w:val="left" w:pos="0"/>
              </w:tabs>
              <w:spacing w:after="0" w:line="240" w:lineRule="auto"/>
              <w:rPr>
                <w:rFonts w:ascii="Arial" w:hAnsi="Arial" w:cs="Arial"/>
                <w:sz w:val="20"/>
                <w:szCs w:val="20"/>
              </w:rPr>
            </w:pPr>
          </w:p>
          <w:p w14:paraId="5AD8F6C6" w14:textId="77777777" w:rsidR="00480A6D" w:rsidRPr="00930D50" w:rsidRDefault="00101B07" w:rsidP="00930D50">
            <w:pPr>
              <w:tabs>
                <w:tab w:val="left" w:pos="0"/>
              </w:tabs>
              <w:spacing w:after="0" w:line="240" w:lineRule="auto"/>
              <w:rPr>
                <w:rFonts w:ascii="Arial" w:hAnsi="Arial" w:cs="Arial"/>
                <w:sz w:val="20"/>
                <w:szCs w:val="20"/>
              </w:rPr>
            </w:pPr>
            <w:r w:rsidRPr="00930D50">
              <w:rPr>
                <w:rFonts w:ascii="Arial" w:hAnsi="Arial" w:cs="Arial"/>
                <w:sz w:val="20"/>
                <w:szCs w:val="20"/>
              </w:rPr>
              <w:t>Consultant</w:t>
            </w:r>
          </w:p>
        </w:tc>
      </w:tr>
      <w:tr w:rsidR="0095609C" w:rsidRPr="000E250E" w14:paraId="350C5CEB" w14:textId="77777777" w:rsidTr="0095609C">
        <w:tc>
          <w:tcPr>
            <w:tcW w:w="236" w:type="pct"/>
            <w:vMerge/>
            <w:shd w:val="clear" w:color="auto" w:fill="auto"/>
          </w:tcPr>
          <w:p w14:paraId="56AABEB8" w14:textId="77777777" w:rsidR="00480A6D" w:rsidRPr="00930D50" w:rsidRDefault="00480A6D" w:rsidP="00930D50">
            <w:pPr>
              <w:spacing w:after="0" w:line="240" w:lineRule="auto"/>
              <w:rPr>
                <w:rFonts w:ascii="Arial" w:hAnsi="Arial" w:cs="Arial"/>
                <w:sz w:val="20"/>
                <w:szCs w:val="20"/>
              </w:rPr>
            </w:pPr>
          </w:p>
        </w:tc>
        <w:tc>
          <w:tcPr>
            <w:tcW w:w="1430" w:type="pct"/>
            <w:shd w:val="clear" w:color="auto" w:fill="auto"/>
          </w:tcPr>
          <w:p w14:paraId="6F63766D" w14:textId="77777777" w:rsidR="00480A6D" w:rsidRPr="00930D50" w:rsidRDefault="00480A6D" w:rsidP="00930D50">
            <w:pPr>
              <w:spacing w:after="0" w:line="240" w:lineRule="auto"/>
              <w:rPr>
                <w:rFonts w:ascii="Arial" w:hAnsi="Arial" w:cs="Arial"/>
                <w:sz w:val="20"/>
                <w:szCs w:val="20"/>
              </w:rPr>
            </w:pPr>
            <w:r w:rsidRPr="00930D50">
              <w:rPr>
                <w:rFonts w:ascii="Arial" w:hAnsi="Arial" w:cs="Arial"/>
                <w:sz w:val="20"/>
                <w:szCs w:val="20"/>
              </w:rPr>
              <w:t>Validation du document et obtention du certificat environnemental</w:t>
            </w:r>
          </w:p>
        </w:tc>
        <w:tc>
          <w:tcPr>
            <w:tcW w:w="910" w:type="pct"/>
            <w:vMerge/>
            <w:shd w:val="clear" w:color="auto" w:fill="auto"/>
          </w:tcPr>
          <w:p w14:paraId="55C32EC7" w14:textId="77777777" w:rsidR="00480A6D" w:rsidRPr="00930D50" w:rsidRDefault="00480A6D" w:rsidP="00930D50">
            <w:pPr>
              <w:spacing w:after="0" w:line="240" w:lineRule="auto"/>
              <w:rPr>
                <w:rFonts w:ascii="Arial" w:hAnsi="Arial" w:cs="Arial"/>
                <w:sz w:val="20"/>
                <w:szCs w:val="20"/>
              </w:rPr>
            </w:pPr>
          </w:p>
        </w:tc>
        <w:tc>
          <w:tcPr>
            <w:tcW w:w="1213" w:type="pct"/>
            <w:shd w:val="clear" w:color="auto" w:fill="auto"/>
          </w:tcPr>
          <w:p w14:paraId="3BE679CF" w14:textId="77777777" w:rsidR="00480A6D" w:rsidRPr="00930D50" w:rsidRDefault="00480A6D" w:rsidP="00930D50">
            <w:pPr>
              <w:tabs>
                <w:tab w:val="left" w:pos="0"/>
              </w:tabs>
              <w:spacing w:after="0" w:line="240" w:lineRule="auto"/>
              <w:rPr>
                <w:rFonts w:ascii="Arial" w:hAnsi="Arial" w:cs="Arial"/>
                <w:sz w:val="20"/>
                <w:szCs w:val="20"/>
              </w:rPr>
            </w:pPr>
            <w:r w:rsidRPr="00930D50">
              <w:rPr>
                <w:rFonts w:ascii="Arial" w:hAnsi="Arial" w:cs="Arial"/>
                <w:sz w:val="20"/>
                <w:szCs w:val="20"/>
              </w:rPr>
              <w:t>SPM,</w:t>
            </w:r>
          </w:p>
          <w:p w14:paraId="13DBDB29" w14:textId="77777777" w:rsidR="00480A6D" w:rsidRPr="00930D50" w:rsidRDefault="00480A6D" w:rsidP="00930D50">
            <w:pPr>
              <w:tabs>
                <w:tab w:val="left" w:pos="0"/>
              </w:tabs>
              <w:spacing w:after="0" w:line="240" w:lineRule="auto"/>
              <w:rPr>
                <w:rFonts w:ascii="Arial" w:hAnsi="Arial" w:cs="Arial"/>
                <w:sz w:val="20"/>
                <w:szCs w:val="20"/>
              </w:rPr>
            </w:pPr>
            <w:r w:rsidRPr="00930D50">
              <w:rPr>
                <w:rFonts w:ascii="Arial" w:hAnsi="Arial" w:cs="Arial"/>
                <w:sz w:val="20"/>
                <w:szCs w:val="20"/>
              </w:rPr>
              <w:t>ST Mairie/Grand-</w:t>
            </w:r>
            <w:proofErr w:type="spellStart"/>
            <w:r w:rsidRPr="00930D50">
              <w:rPr>
                <w:rFonts w:ascii="Arial" w:hAnsi="Arial" w:cs="Arial"/>
                <w:sz w:val="20"/>
                <w:szCs w:val="20"/>
              </w:rPr>
              <w:t>popo</w:t>
            </w:r>
            <w:proofErr w:type="spellEnd"/>
          </w:p>
          <w:p w14:paraId="74736904" w14:textId="77777777" w:rsidR="00480A6D" w:rsidRPr="00930D50" w:rsidRDefault="00480A6D" w:rsidP="00930D50">
            <w:pPr>
              <w:spacing w:after="0" w:line="240" w:lineRule="auto"/>
              <w:rPr>
                <w:rFonts w:ascii="Arial" w:hAnsi="Arial" w:cs="Arial"/>
                <w:sz w:val="20"/>
                <w:szCs w:val="20"/>
              </w:rPr>
            </w:pPr>
          </w:p>
        </w:tc>
        <w:tc>
          <w:tcPr>
            <w:tcW w:w="1211" w:type="pct"/>
            <w:shd w:val="clear" w:color="auto" w:fill="auto"/>
          </w:tcPr>
          <w:p w14:paraId="0A90B658" w14:textId="77777777" w:rsidR="00480A6D" w:rsidRPr="00930D50" w:rsidRDefault="00480A6D" w:rsidP="0095609C">
            <w:pPr>
              <w:numPr>
                <w:ilvl w:val="0"/>
                <w:numId w:val="64"/>
              </w:numPr>
              <w:spacing w:after="0" w:line="240" w:lineRule="auto"/>
              <w:ind w:left="72" w:hanging="180"/>
              <w:rPr>
                <w:rFonts w:ascii="Arial" w:hAnsi="Arial" w:cs="Arial"/>
                <w:sz w:val="20"/>
                <w:szCs w:val="20"/>
              </w:rPr>
            </w:pPr>
            <w:r w:rsidRPr="00930D50">
              <w:rPr>
                <w:rFonts w:ascii="Arial" w:hAnsi="Arial" w:cs="Arial"/>
                <w:sz w:val="20"/>
                <w:szCs w:val="20"/>
              </w:rPr>
              <w:t xml:space="preserve">ABE, </w:t>
            </w:r>
          </w:p>
          <w:p w14:paraId="6CAFF30E" w14:textId="77777777" w:rsidR="00480A6D" w:rsidRPr="00930D50" w:rsidRDefault="00480A6D" w:rsidP="0095609C">
            <w:pPr>
              <w:numPr>
                <w:ilvl w:val="0"/>
                <w:numId w:val="64"/>
              </w:numPr>
              <w:spacing w:after="0" w:line="240" w:lineRule="auto"/>
              <w:ind w:left="72" w:hanging="180"/>
              <w:rPr>
                <w:rFonts w:ascii="Arial" w:hAnsi="Arial" w:cs="Arial"/>
                <w:sz w:val="20"/>
                <w:szCs w:val="20"/>
              </w:rPr>
            </w:pPr>
            <w:r w:rsidRPr="00930D50">
              <w:rPr>
                <w:rFonts w:ascii="Arial" w:hAnsi="Arial" w:cs="Arial"/>
                <w:sz w:val="20"/>
                <w:szCs w:val="20"/>
              </w:rPr>
              <w:t>Banque mondiale</w:t>
            </w:r>
          </w:p>
        </w:tc>
      </w:tr>
      <w:tr w:rsidR="0095609C" w:rsidRPr="000E250E" w14:paraId="54DD4E55" w14:textId="77777777" w:rsidTr="0095609C">
        <w:tc>
          <w:tcPr>
            <w:tcW w:w="236" w:type="pct"/>
            <w:vMerge/>
            <w:shd w:val="clear" w:color="auto" w:fill="auto"/>
          </w:tcPr>
          <w:p w14:paraId="36556E86" w14:textId="77777777" w:rsidR="00480A6D" w:rsidRPr="00930D50" w:rsidRDefault="00480A6D" w:rsidP="00930D50">
            <w:pPr>
              <w:spacing w:after="0" w:line="240" w:lineRule="auto"/>
              <w:rPr>
                <w:rFonts w:ascii="Arial" w:hAnsi="Arial" w:cs="Arial"/>
                <w:sz w:val="20"/>
                <w:szCs w:val="20"/>
              </w:rPr>
            </w:pPr>
          </w:p>
        </w:tc>
        <w:tc>
          <w:tcPr>
            <w:tcW w:w="1430" w:type="pct"/>
            <w:shd w:val="clear" w:color="auto" w:fill="auto"/>
          </w:tcPr>
          <w:p w14:paraId="067DEBA4" w14:textId="77777777" w:rsidR="00480A6D" w:rsidRPr="00930D50" w:rsidRDefault="00480A6D" w:rsidP="00930D50">
            <w:pPr>
              <w:spacing w:after="0" w:line="240" w:lineRule="auto"/>
              <w:rPr>
                <w:rFonts w:ascii="Arial" w:hAnsi="Arial" w:cs="Arial"/>
                <w:sz w:val="20"/>
                <w:szCs w:val="20"/>
              </w:rPr>
            </w:pPr>
            <w:r w:rsidRPr="00930D50">
              <w:rPr>
                <w:rFonts w:ascii="Arial" w:hAnsi="Arial" w:cs="Arial"/>
                <w:sz w:val="20"/>
                <w:szCs w:val="20"/>
              </w:rPr>
              <w:t>Publication du document</w:t>
            </w:r>
          </w:p>
        </w:tc>
        <w:tc>
          <w:tcPr>
            <w:tcW w:w="910" w:type="pct"/>
            <w:vMerge/>
            <w:shd w:val="clear" w:color="auto" w:fill="auto"/>
          </w:tcPr>
          <w:p w14:paraId="27C5A7B4" w14:textId="77777777" w:rsidR="00480A6D" w:rsidRPr="00930D50" w:rsidRDefault="00480A6D" w:rsidP="00930D50">
            <w:pPr>
              <w:spacing w:after="0" w:line="240" w:lineRule="auto"/>
              <w:rPr>
                <w:rFonts w:ascii="Arial" w:hAnsi="Arial" w:cs="Arial"/>
                <w:sz w:val="20"/>
                <w:szCs w:val="20"/>
              </w:rPr>
            </w:pPr>
          </w:p>
        </w:tc>
        <w:tc>
          <w:tcPr>
            <w:tcW w:w="1213" w:type="pct"/>
            <w:shd w:val="clear" w:color="auto" w:fill="auto"/>
          </w:tcPr>
          <w:p w14:paraId="64BF75E9" w14:textId="77777777" w:rsidR="00480A6D" w:rsidRPr="00930D50" w:rsidRDefault="00480A6D" w:rsidP="00930D50">
            <w:pPr>
              <w:spacing w:after="0" w:line="240" w:lineRule="auto"/>
              <w:rPr>
                <w:rFonts w:ascii="Arial" w:hAnsi="Arial" w:cs="Arial"/>
                <w:sz w:val="20"/>
                <w:szCs w:val="20"/>
              </w:rPr>
            </w:pPr>
            <w:r w:rsidRPr="00930D50">
              <w:rPr>
                <w:rFonts w:ascii="Arial" w:hAnsi="Arial" w:cs="Arial"/>
                <w:sz w:val="20"/>
                <w:szCs w:val="20"/>
              </w:rPr>
              <w:t>Coordonnateur WACA</w:t>
            </w:r>
          </w:p>
        </w:tc>
        <w:tc>
          <w:tcPr>
            <w:tcW w:w="1211" w:type="pct"/>
            <w:shd w:val="clear" w:color="auto" w:fill="auto"/>
          </w:tcPr>
          <w:p w14:paraId="201B5D76" w14:textId="77777777" w:rsidR="00480A6D" w:rsidRPr="00930D50" w:rsidRDefault="00480A6D" w:rsidP="0095609C">
            <w:pPr>
              <w:numPr>
                <w:ilvl w:val="0"/>
                <w:numId w:val="64"/>
              </w:numPr>
              <w:spacing w:after="0" w:line="240" w:lineRule="auto"/>
              <w:ind w:left="72" w:hanging="180"/>
              <w:rPr>
                <w:rFonts w:ascii="Arial" w:hAnsi="Arial" w:cs="Arial"/>
                <w:sz w:val="20"/>
                <w:szCs w:val="20"/>
              </w:rPr>
            </w:pPr>
            <w:r w:rsidRPr="00930D50">
              <w:rPr>
                <w:rFonts w:ascii="Arial" w:hAnsi="Arial" w:cs="Arial"/>
                <w:sz w:val="20"/>
                <w:szCs w:val="20"/>
              </w:rPr>
              <w:t>Banque mondiale</w:t>
            </w:r>
          </w:p>
        </w:tc>
      </w:tr>
      <w:tr w:rsidR="0095609C" w:rsidRPr="000E250E" w14:paraId="300E555E" w14:textId="77777777" w:rsidTr="0095609C">
        <w:tc>
          <w:tcPr>
            <w:tcW w:w="236" w:type="pct"/>
            <w:shd w:val="clear" w:color="auto" w:fill="auto"/>
          </w:tcPr>
          <w:p w14:paraId="4913043F" w14:textId="77777777" w:rsidR="00480A6D" w:rsidRPr="00930D50" w:rsidRDefault="00480A6D" w:rsidP="00930D50">
            <w:pPr>
              <w:spacing w:after="0" w:line="240" w:lineRule="auto"/>
              <w:rPr>
                <w:rFonts w:ascii="Arial" w:hAnsi="Arial" w:cs="Arial"/>
                <w:sz w:val="20"/>
                <w:szCs w:val="20"/>
              </w:rPr>
            </w:pPr>
          </w:p>
          <w:p w14:paraId="7996B7E7" w14:textId="77777777" w:rsidR="00480A6D" w:rsidRPr="00930D50" w:rsidRDefault="00480A6D" w:rsidP="00930D50">
            <w:pPr>
              <w:spacing w:after="0" w:line="240" w:lineRule="auto"/>
              <w:rPr>
                <w:rFonts w:ascii="Arial" w:hAnsi="Arial" w:cs="Arial"/>
                <w:sz w:val="20"/>
                <w:szCs w:val="20"/>
              </w:rPr>
            </w:pPr>
            <w:r w:rsidRPr="00930D50">
              <w:rPr>
                <w:rFonts w:ascii="Arial" w:hAnsi="Arial" w:cs="Arial"/>
                <w:sz w:val="20"/>
                <w:szCs w:val="20"/>
              </w:rPr>
              <w:t>5.</w:t>
            </w:r>
          </w:p>
        </w:tc>
        <w:tc>
          <w:tcPr>
            <w:tcW w:w="1430" w:type="pct"/>
            <w:shd w:val="clear" w:color="auto" w:fill="auto"/>
          </w:tcPr>
          <w:p w14:paraId="261A2303" w14:textId="77777777" w:rsidR="00480A6D" w:rsidRPr="00930D50" w:rsidRDefault="00480A6D" w:rsidP="00930D50">
            <w:pPr>
              <w:spacing w:after="0" w:line="240" w:lineRule="auto"/>
              <w:rPr>
                <w:rFonts w:ascii="Arial" w:hAnsi="Arial" w:cs="Arial"/>
                <w:sz w:val="20"/>
                <w:szCs w:val="20"/>
              </w:rPr>
            </w:pPr>
            <w:r w:rsidRPr="00930D50">
              <w:rPr>
                <w:rFonts w:ascii="Arial" w:hAnsi="Arial" w:cs="Arial"/>
                <w:sz w:val="20"/>
                <w:szCs w:val="20"/>
              </w:rPr>
              <w:t>(i) Intégration dans le dossier d’appel d’offres (DAO) des activités, des clauses E&amp;S</w:t>
            </w:r>
            <w:r w:rsidR="00AE2DA2" w:rsidRPr="00930D50">
              <w:rPr>
                <w:rFonts w:ascii="Arial" w:hAnsi="Arial" w:cs="Arial"/>
                <w:sz w:val="20"/>
                <w:szCs w:val="20"/>
              </w:rPr>
              <w:t> </w:t>
            </w:r>
            <w:r w:rsidRPr="00930D50">
              <w:rPr>
                <w:rFonts w:ascii="Arial" w:hAnsi="Arial" w:cs="Arial"/>
                <w:sz w:val="20"/>
                <w:szCs w:val="20"/>
              </w:rPr>
              <w:t xml:space="preserve">; (ii) approbation du PGES-chantier </w:t>
            </w:r>
          </w:p>
        </w:tc>
        <w:tc>
          <w:tcPr>
            <w:tcW w:w="910" w:type="pct"/>
            <w:shd w:val="clear" w:color="auto" w:fill="auto"/>
          </w:tcPr>
          <w:p w14:paraId="53BDFAF0" w14:textId="77777777" w:rsidR="00480A6D" w:rsidRPr="00930D50" w:rsidRDefault="00480A6D" w:rsidP="00930D50">
            <w:pPr>
              <w:spacing w:after="0" w:line="240" w:lineRule="auto"/>
              <w:rPr>
                <w:rFonts w:ascii="Arial" w:hAnsi="Arial" w:cs="Arial"/>
                <w:sz w:val="20"/>
                <w:szCs w:val="20"/>
              </w:rPr>
            </w:pPr>
          </w:p>
          <w:p w14:paraId="3A50A2A7" w14:textId="77777777" w:rsidR="00480A6D" w:rsidRPr="00930D50" w:rsidRDefault="00480A6D" w:rsidP="00930D50">
            <w:pPr>
              <w:spacing w:after="0" w:line="240" w:lineRule="auto"/>
              <w:rPr>
                <w:rFonts w:ascii="Arial" w:hAnsi="Arial" w:cs="Arial"/>
                <w:sz w:val="20"/>
                <w:szCs w:val="20"/>
              </w:rPr>
            </w:pPr>
          </w:p>
          <w:p w14:paraId="427CB5DD" w14:textId="77777777" w:rsidR="00480A6D" w:rsidRPr="00930D50" w:rsidRDefault="00480A6D" w:rsidP="00930D50">
            <w:pPr>
              <w:spacing w:after="0" w:line="240" w:lineRule="auto"/>
              <w:rPr>
                <w:rFonts w:ascii="Arial" w:hAnsi="Arial" w:cs="Arial"/>
                <w:sz w:val="20"/>
                <w:szCs w:val="20"/>
              </w:rPr>
            </w:pPr>
            <w:r w:rsidRPr="00930D50">
              <w:rPr>
                <w:rFonts w:ascii="Arial" w:hAnsi="Arial" w:cs="Arial"/>
                <w:sz w:val="20"/>
                <w:szCs w:val="20"/>
              </w:rPr>
              <w:t>SPM</w:t>
            </w:r>
          </w:p>
        </w:tc>
        <w:tc>
          <w:tcPr>
            <w:tcW w:w="1213" w:type="pct"/>
            <w:shd w:val="clear" w:color="auto" w:fill="auto"/>
          </w:tcPr>
          <w:p w14:paraId="4559A6EB" w14:textId="77777777" w:rsidR="00480A6D" w:rsidRPr="00930D50" w:rsidRDefault="00480A6D" w:rsidP="00930D50">
            <w:pPr>
              <w:spacing w:after="0" w:line="240" w:lineRule="auto"/>
              <w:rPr>
                <w:rFonts w:ascii="Arial" w:hAnsi="Arial" w:cs="Arial"/>
                <w:sz w:val="20"/>
                <w:szCs w:val="20"/>
              </w:rPr>
            </w:pPr>
          </w:p>
          <w:p w14:paraId="1B6551BA" w14:textId="77777777" w:rsidR="00480A6D" w:rsidRPr="00930D50" w:rsidRDefault="00480A6D" w:rsidP="0095609C">
            <w:pPr>
              <w:numPr>
                <w:ilvl w:val="0"/>
                <w:numId w:val="64"/>
              </w:numPr>
              <w:spacing w:after="0" w:line="240" w:lineRule="auto"/>
              <w:ind w:left="72" w:hanging="180"/>
              <w:rPr>
                <w:rFonts w:ascii="Arial" w:hAnsi="Arial" w:cs="Arial"/>
                <w:sz w:val="20"/>
                <w:szCs w:val="20"/>
              </w:rPr>
            </w:pPr>
            <w:r w:rsidRPr="00930D50">
              <w:rPr>
                <w:rFonts w:ascii="Arial" w:hAnsi="Arial" w:cs="Arial"/>
                <w:sz w:val="20"/>
                <w:szCs w:val="20"/>
              </w:rPr>
              <w:t>SSES du projet WACA</w:t>
            </w:r>
          </w:p>
          <w:p w14:paraId="18FD0392" w14:textId="77777777" w:rsidR="00480A6D" w:rsidRPr="00930D50" w:rsidRDefault="00480A6D" w:rsidP="00930D50">
            <w:pPr>
              <w:spacing w:after="0" w:line="240" w:lineRule="auto"/>
              <w:ind w:left="-108"/>
              <w:rPr>
                <w:rFonts w:ascii="Arial" w:hAnsi="Arial" w:cs="Arial"/>
                <w:sz w:val="20"/>
                <w:szCs w:val="20"/>
              </w:rPr>
            </w:pPr>
          </w:p>
        </w:tc>
        <w:tc>
          <w:tcPr>
            <w:tcW w:w="1211" w:type="pct"/>
            <w:shd w:val="clear" w:color="auto" w:fill="auto"/>
          </w:tcPr>
          <w:p w14:paraId="3D7EB7F4" w14:textId="77777777" w:rsidR="00480A6D" w:rsidRPr="00930D50" w:rsidRDefault="00480A6D" w:rsidP="00930D50">
            <w:pPr>
              <w:spacing w:after="0" w:line="240" w:lineRule="auto"/>
              <w:rPr>
                <w:rFonts w:ascii="Arial" w:hAnsi="Arial" w:cs="Arial"/>
                <w:sz w:val="20"/>
                <w:szCs w:val="20"/>
              </w:rPr>
            </w:pPr>
          </w:p>
          <w:p w14:paraId="4163E328" w14:textId="77777777" w:rsidR="00480A6D" w:rsidRPr="00930D50" w:rsidRDefault="00480A6D" w:rsidP="00930D50">
            <w:pPr>
              <w:spacing w:after="0" w:line="240" w:lineRule="auto"/>
              <w:rPr>
                <w:rFonts w:ascii="Arial" w:hAnsi="Arial" w:cs="Arial"/>
                <w:sz w:val="20"/>
                <w:szCs w:val="20"/>
              </w:rPr>
            </w:pPr>
          </w:p>
        </w:tc>
      </w:tr>
      <w:tr w:rsidR="0095609C" w:rsidRPr="000E250E" w14:paraId="3BB796EB" w14:textId="77777777" w:rsidTr="0095609C">
        <w:tc>
          <w:tcPr>
            <w:tcW w:w="236" w:type="pct"/>
            <w:shd w:val="clear" w:color="auto" w:fill="auto"/>
          </w:tcPr>
          <w:p w14:paraId="30EDB6D7" w14:textId="77777777" w:rsidR="00480A6D" w:rsidRPr="00930D50" w:rsidRDefault="00480A6D" w:rsidP="00930D50">
            <w:pPr>
              <w:spacing w:after="0" w:line="240" w:lineRule="auto"/>
              <w:rPr>
                <w:rFonts w:ascii="Arial" w:hAnsi="Arial" w:cs="Arial"/>
                <w:sz w:val="20"/>
                <w:szCs w:val="20"/>
              </w:rPr>
            </w:pPr>
          </w:p>
          <w:p w14:paraId="2A8C18B8" w14:textId="77777777" w:rsidR="00480A6D" w:rsidRPr="00930D50" w:rsidRDefault="00480A6D" w:rsidP="00930D50">
            <w:pPr>
              <w:spacing w:after="0" w:line="240" w:lineRule="auto"/>
              <w:rPr>
                <w:rFonts w:ascii="Arial" w:hAnsi="Arial" w:cs="Arial"/>
                <w:sz w:val="20"/>
                <w:szCs w:val="20"/>
              </w:rPr>
            </w:pPr>
            <w:r w:rsidRPr="00930D50">
              <w:rPr>
                <w:rFonts w:ascii="Arial" w:hAnsi="Arial" w:cs="Arial"/>
                <w:sz w:val="20"/>
                <w:szCs w:val="20"/>
              </w:rPr>
              <w:t>6.</w:t>
            </w:r>
          </w:p>
        </w:tc>
        <w:tc>
          <w:tcPr>
            <w:tcW w:w="1430" w:type="pct"/>
            <w:shd w:val="clear" w:color="auto" w:fill="auto"/>
          </w:tcPr>
          <w:p w14:paraId="5B9D10AD" w14:textId="77777777" w:rsidR="00480A6D" w:rsidRPr="00930D50" w:rsidRDefault="00480A6D" w:rsidP="00930D50">
            <w:pPr>
              <w:spacing w:after="0" w:line="240" w:lineRule="auto"/>
              <w:rPr>
                <w:rFonts w:ascii="Arial" w:hAnsi="Arial" w:cs="Arial"/>
                <w:sz w:val="20"/>
                <w:szCs w:val="20"/>
              </w:rPr>
            </w:pPr>
            <w:r w:rsidRPr="00930D50">
              <w:rPr>
                <w:rFonts w:ascii="Arial" w:hAnsi="Arial" w:cs="Arial"/>
                <w:sz w:val="20"/>
                <w:szCs w:val="20"/>
              </w:rPr>
              <w:t>Exécution/Mise en œuvre des clauses environnementales et sociales</w:t>
            </w:r>
          </w:p>
        </w:tc>
        <w:tc>
          <w:tcPr>
            <w:tcW w:w="910" w:type="pct"/>
            <w:shd w:val="clear" w:color="auto" w:fill="auto"/>
          </w:tcPr>
          <w:p w14:paraId="3395A1C7" w14:textId="77777777" w:rsidR="00480A6D" w:rsidRPr="00930D50" w:rsidRDefault="00480A6D" w:rsidP="00930D50">
            <w:pPr>
              <w:spacing w:after="0" w:line="240" w:lineRule="auto"/>
              <w:rPr>
                <w:rFonts w:ascii="Arial" w:hAnsi="Arial" w:cs="Arial"/>
                <w:sz w:val="20"/>
                <w:szCs w:val="20"/>
              </w:rPr>
            </w:pPr>
            <w:r w:rsidRPr="00930D50">
              <w:rPr>
                <w:rFonts w:ascii="Arial" w:hAnsi="Arial" w:cs="Arial"/>
                <w:sz w:val="20"/>
                <w:szCs w:val="20"/>
              </w:rPr>
              <w:t>SSES</w:t>
            </w:r>
          </w:p>
        </w:tc>
        <w:tc>
          <w:tcPr>
            <w:tcW w:w="1213" w:type="pct"/>
            <w:shd w:val="clear" w:color="auto" w:fill="auto"/>
          </w:tcPr>
          <w:p w14:paraId="0E6C1C79" w14:textId="77777777" w:rsidR="00480A6D" w:rsidRPr="00930D50" w:rsidRDefault="00480A6D" w:rsidP="0095609C">
            <w:pPr>
              <w:numPr>
                <w:ilvl w:val="0"/>
                <w:numId w:val="65"/>
              </w:numPr>
              <w:spacing w:after="0" w:line="240" w:lineRule="auto"/>
              <w:ind w:left="72" w:hanging="180"/>
              <w:rPr>
                <w:rFonts w:ascii="Arial" w:hAnsi="Arial" w:cs="Arial"/>
                <w:sz w:val="20"/>
                <w:szCs w:val="20"/>
              </w:rPr>
            </w:pPr>
            <w:r w:rsidRPr="00930D50">
              <w:rPr>
                <w:rFonts w:ascii="Arial" w:hAnsi="Arial" w:cs="Arial"/>
                <w:sz w:val="20"/>
                <w:szCs w:val="20"/>
              </w:rPr>
              <w:t>SPM</w:t>
            </w:r>
          </w:p>
          <w:p w14:paraId="648D04E1" w14:textId="77777777" w:rsidR="00480A6D" w:rsidRPr="00930D50" w:rsidRDefault="00480A6D" w:rsidP="0095609C">
            <w:pPr>
              <w:numPr>
                <w:ilvl w:val="0"/>
                <w:numId w:val="65"/>
              </w:numPr>
              <w:spacing w:after="0" w:line="240" w:lineRule="auto"/>
              <w:ind w:left="72" w:hanging="180"/>
              <w:rPr>
                <w:rFonts w:ascii="Arial" w:hAnsi="Arial" w:cs="Arial"/>
                <w:sz w:val="20"/>
                <w:szCs w:val="20"/>
              </w:rPr>
            </w:pPr>
            <w:r w:rsidRPr="00930D50">
              <w:rPr>
                <w:rFonts w:ascii="Arial" w:hAnsi="Arial" w:cs="Arial"/>
                <w:sz w:val="20"/>
                <w:szCs w:val="20"/>
              </w:rPr>
              <w:t>RT</w:t>
            </w:r>
          </w:p>
          <w:p w14:paraId="11010B0D" w14:textId="77777777" w:rsidR="00480A6D" w:rsidRPr="00930D50" w:rsidRDefault="00480A6D" w:rsidP="0095609C">
            <w:pPr>
              <w:numPr>
                <w:ilvl w:val="0"/>
                <w:numId w:val="65"/>
              </w:numPr>
              <w:spacing w:after="0" w:line="240" w:lineRule="auto"/>
              <w:ind w:left="72" w:hanging="180"/>
              <w:rPr>
                <w:rFonts w:ascii="Arial" w:hAnsi="Arial" w:cs="Arial"/>
                <w:sz w:val="20"/>
                <w:szCs w:val="20"/>
              </w:rPr>
            </w:pPr>
            <w:r w:rsidRPr="00930D50">
              <w:rPr>
                <w:rFonts w:ascii="Arial" w:hAnsi="Arial" w:cs="Arial"/>
                <w:sz w:val="20"/>
                <w:szCs w:val="20"/>
              </w:rPr>
              <w:t>Responsable Financier (RF)</w:t>
            </w:r>
          </w:p>
          <w:p w14:paraId="7011A6FE" w14:textId="77777777" w:rsidR="00480A6D" w:rsidRPr="00930D50" w:rsidRDefault="00480A6D" w:rsidP="0095609C">
            <w:pPr>
              <w:numPr>
                <w:ilvl w:val="0"/>
                <w:numId w:val="65"/>
              </w:numPr>
              <w:spacing w:after="0" w:line="240" w:lineRule="auto"/>
              <w:ind w:left="72" w:hanging="180"/>
              <w:rPr>
                <w:rFonts w:ascii="Arial" w:hAnsi="Arial" w:cs="Arial"/>
                <w:sz w:val="20"/>
                <w:szCs w:val="20"/>
              </w:rPr>
            </w:pPr>
            <w:r w:rsidRPr="00930D50">
              <w:rPr>
                <w:rFonts w:ascii="Arial" w:hAnsi="Arial" w:cs="Arial"/>
                <w:sz w:val="20"/>
                <w:szCs w:val="20"/>
              </w:rPr>
              <w:t>ST</w:t>
            </w:r>
          </w:p>
        </w:tc>
        <w:tc>
          <w:tcPr>
            <w:tcW w:w="1211" w:type="pct"/>
            <w:shd w:val="clear" w:color="auto" w:fill="auto"/>
          </w:tcPr>
          <w:p w14:paraId="70406418" w14:textId="77777777" w:rsidR="00480A6D" w:rsidRPr="00930D50" w:rsidRDefault="00480A6D" w:rsidP="0095609C">
            <w:pPr>
              <w:numPr>
                <w:ilvl w:val="0"/>
                <w:numId w:val="65"/>
              </w:numPr>
              <w:spacing w:after="0" w:line="240" w:lineRule="auto"/>
              <w:ind w:left="72" w:hanging="180"/>
              <w:rPr>
                <w:rFonts w:ascii="Arial" w:hAnsi="Arial" w:cs="Arial"/>
                <w:sz w:val="20"/>
                <w:szCs w:val="20"/>
              </w:rPr>
            </w:pPr>
            <w:r w:rsidRPr="00930D50">
              <w:rPr>
                <w:rFonts w:ascii="Arial" w:hAnsi="Arial" w:cs="Arial"/>
                <w:sz w:val="20"/>
                <w:szCs w:val="20"/>
              </w:rPr>
              <w:t>Entreprise/travaux</w:t>
            </w:r>
          </w:p>
          <w:p w14:paraId="714CD671" w14:textId="77777777" w:rsidR="00480A6D" w:rsidRPr="00930D50" w:rsidRDefault="00480A6D" w:rsidP="0095609C">
            <w:pPr>
              <w:numPr>
                <w:ilvl w:val="0"/>
                <w:numId w:val="65"/>
              </w:numPr>
              <w:spacing w:after="0" w:line="240" w:lineRule="auto"/>
              <w:ind w:left="72" w:hanging="180"/>
              <w:rPr>
                <w:rFonts w:ascii="Arial" w:hAnsi="Arial" w:cs="Arial"/>
                <w:sz w:val="20"/>
                <w:szCs w:val="20"/>
              </w:rPr>
            </w:pPr>
            <w:r w:rsidRPr="00930D50">
              <w:rPr>
                <w:rFonts w:ascii="Arial" w:hAnsi="Arial" w:cs="Arial"/>
                <w:sz w:val="20"/>
                <w:szCs w:val="20"/>
              </w:rPr>
              <w:t>Consultant</w:t>
            </w:r>
          </w:p>
          <w:p w14:paraId="2BCB9248" w14:textId="77777777" w:rsidR="00480A6D" w:rsidRPr="00930D50" w:rsidRDefault="00480A6D" w:rsidP="0095609C">
            <w:pPr>
              <w:numPr>
                <w:ilvl w:val="0"/>
                <w:numId w:val="65"/>
              </w:numPr>
              <w:spacing w:after="0" w:line="240" w:lineRule="auto"/>
              <w:ind w:left="72" w:hanging="180"/>
              <w:rPr>
                <w:rFonts w:ascii="Arial" w:hAnsi="Arial" w:cs="Arial"/>
                <w:sz w:val="20"/>
                <w:szCs w:val="20"/>
              </w:rPr>
            </w:pPr>
            <w:r w:rsidRPr="00930D50">
              <w:rPr>
                <w:rFonts w:ascii="Arial" w:hAnsi="Arial" w:cs="Arial"/>
                <w:sz w:val="20"/>
                <w:szCs w:val="20"/>
              </w:rPr>
              <w:t xml:space="preserve">Autres </w:t>
            </w:r>
          </w:p>
        </w:tc>
      </w:tr>
      <w:tr w:rsidR="0095609C" w:rsidRPr="000E250E" w14:paraId="34575E38" w14:textId="77777777" w:rsidTr="0095609C">
        <w:tc>
          <w:tcPr>
            <w:tcW w:w="236" w:type="pct"/>
            <w:vMerge w:val="restart"/>
            <w:shd w:val="clear" w:color="auto" w:fill="auto"/>
          </w:tcPr>
          <w:p w14:paraId="0D258925" w14:textId="77777777" w:rsidR="00480A6D" w:rsidRPr="00930D50" w:rsidRDefault="00480A6D" w:rsidP="00930D50">
            <w:pPr>
              <w:spacing w:after="0" w:line="240" w:lineRule="auto"/>
              <w:rPr>
                <w:rFonts w:ascii="Arial" w:hAnsi="Arial" w:cs="Arial"/>
                <w:sz w:val="20"/>
                <w:szCs w:val="20"/>
              </w:rPr>
            </w:pPr>
          </w:p>
          <w:p w14:paraId="740B06C3" w14:textId="77777777" w:rsidR="00480A6D" w:rsidRPr="00930D50" w:rsidRDefault="00480A6D" w:rsidP="00930D50">
            <w:pPr>
              <w:spacing w:after="0" w:line="240" w:lineRule="auto"/>
              <w:rPr>
                <w:rFonts w:ascii="Arial" w:hAnsi="Arial" w:cs="Arial"/>
                <w:sz w:val="20"/>
                <w:szCs w:val="20"/>
              </w:rPr>
            </w:pPr>
          </w:p>
          <w:p w14:paraId="660F5B20" w14:textId="77777777" w:rsidR="00480A6D" w:rsidRPr="00930D50" w:rsidRDefault="00480A6D" w:rsidP="00930D50">
            <w:pPr>
              <w:spacing w:after="0" w:line="240" w:lineRule="auto"/>
              <w:rPr>
                <w:rFonts w:ascii="Arial" w:hAnsi="Arial" w:cs="Arial"/>
                <w:sz w:val="20"/>
                <w:szCs w:val="20"/>
              </w:rPr>
            </w:pPr>
            <w:r w:rsidRPr="00930D50">
              <w:rPr>
                <w:rFonts w:ascii="Arial" w:hAnsi="Arial" w:cs="Arial"/>
                <w:sz w:val="20"/>
                <w:szCs w:val="20"/>
              </w:rPr>
              <w:t>7.</w:t>
            </w:r>
          </w:p>
        </w:tc>
        <w:tc>
          <w:tcPr>
            <w:tcW w:w="1430" w:type="pct"/>
            <w:shd w:val="clear" w:color="auto" w:fill="auto"/>
          </w:tcPr>
          <w:p w14:paraId="7627D73A" w14:textId="77777777" w:rsidR="00480A6D" w:rsidRPr="00930D50" w:rsidRDefault="00480A6D" w:rsidP="00930D50">
            <w:pPr>
              <w:spacing w:after="0" w:line="240" w:lineRule="auto"/>
              <w:rPr>
                <w:rFonts w:ascii="Arial" w:hAnsi="Arial" w:cs="Arial"/>
                <w:sz w:val="20"/>
                <w:szCs w:val="20"/>
              </w:rPr>
            </w:pPr>
            <w:r w:rsidRPr="00930D50">
              <w:rPr>
                <w:rFonts w:ascii="Arial" w:hAnsi="Arial" w:cs="Arial"/>
                <w:sz w:val="20"/>
                <w:szCs w:val="20"/>
              </w:rPr>
              <w:t xml:space="preserve">Surveillance interne </w:t>
            </w:r>
            <w:proofErr w:type="gramStart"/>
            <w:r w:rsidRPr="00930D50">
              <w:rPr>
                <w:rFonts w:ascii="Arial" w:hAnsi="Arial" w:cs="Arial"/>
                <w:sz w:val="20"/>
                <w:szCs w:val="20"/>
              </w:rPr>
              <w:t>de  la</w:t>
            </w:r>
            <w:proofErr w:type="gramEnd"/>
            <w:r w:rsidRPr="00930D50">
              <w:rPr>
                <w:rFonts w:ascii="Arial" w:hAnsi="Arial" w:cs="Arial"/>
                <w:sz w:val="20"/>
                <w:szCs w:val="20"/>
              </w:rPr>
              <w:t xml:space="preserve"> mise en œuvre des mesures du PGES</w:t>
            </w:r>
          </w:p>
        </w:tc>
        <w:tc>
          <w:tcPr>
            <w:tcW w:w="910" w:type="pct"/>
            <w:shd w:val="clear" w:color="auto" w:fill="auto"/>
          </w:tcPr>
          <w:p w14:paraId="7178CEE4" w14:textId="77777777" w:rsidR="00480A6D" w:rsidRPr="00930D50" w:rsidRDefault="00480A6D" w:rsidP="00930D50">
            <w:pPr>
              <w:spacing w:after="0" w:line="240" w:lineRule="auto"/>
              <w:rPr>
                <w:rFonts w:ascii="Arial" w:hAnsi="Arial" w:cs="Arial"/>
                <w:sz w:val="20"/>
                <w:szCs w:val="20"/>
              </w:rPr>
            </w:pPr>
            <w:r w:rsidRPr="00930D50">
              <w:rPr>
                <w:rFonts w:ascii="Arial" w:hAnsi="Arial" w:cs="Arial"/>
                <w:sz w:val="20"/>
                <w:szCs w:val="20"/>
              </w:rPr>
              <w:t>SSES</w:t>
            </w:r>
          </w:p>
        </w:tc>
        <w:tc>
          <w:tcPr>
            <w:tcW w:w="1213" w:type="pct"/>
            <w:shd w:val="clear" w:color="auto" w:fill="auto"/>
          </w:tcPr>
          <w:p w14:paraId="42A606BA" w14:textId="77777777" w:rsidR="00480A6D" w:rsidRPr="00930D50" w:rsidRDefault="00480A6D" w:rsidP="0095609C">
            <w:pPr>
              <w:numPr>
                <w:ilvl w:val="0"/>
                <w:numId w:val="65"/>
              </w:numPr>
              <w:spacing w:after="0" w:line="240" w:lineRule="auto"/>
              <w:ind w:left="72" w:hanging="180"/>
              <w:rPr>
                <w:rFonts w:ascii="Arial" w:hAnsi="Arial" w:cs="Arial"/>
                <w:sz w:val="20"/>
                <w:szCs w:val="20"/>
              </w:rPr>
            </w:pPr>
            <w:r w:rsidRPr="00930D50">
              <w:rPr>
                <w:rFonts w:ascii="Arial" w:hAnsi="Arial" w:cs="Arial"/>
                <w:sz w:val="20"/>
                <w:szCs w:val="20"/>
              </w:rPr>
              <w:t xml:space="preserve"> Spécialiste en Suivi-Evaluation (S-SE)</w:t>
            </w:r>
          </w:p>
          <w:p w14:paraId="765CD7D2" w14:textId="77777777" w:rsidR="00480A6D" w:rsidRPr="00930D50" w:rsidRDefault="00480A6D" w:rsidP="0095609C">
            <w:pPr>
              <w:numPr>
                <w:ilvl w:val="0"/>
                <w:numId w:val="65"/>
              </w:numPr>
              <w:spacing w:after="0" w:line="240" w:lineRule="auto"/>
              <w:ind w:left="72" w:hanging="180"/>
              <w:rPr>
                <w:rFonts w:ascii="Arial" w:hAnsi="Arial" w:cs="Arial"/>
                <w:sz w:val="20"/>
                <w:szCs w:val="20"/>
              </w:rPr>
            </w:pPr>
            <w:r w:rsidRPr="00930D50">
              <w:rPr>
                <w:rFonts w:ascii="Arial" w:hAnsi="Arial" w:cs="Arial"/>
                <w:sz w:val="20"/>
                <w:szCs w:val="20"/>
              </w:rPr>
              <w:t>Mairie/Grand-</w:t>
            </w:r>
            <w:proofErr w:type="spellStart"/>
            <w:r w:rsidRPr="00930D50">
              <w:rPr>
                <w:rFonts w:ascii="Arial" w:hAnsi="Arial" w:cs="Arial"/>
                <w:sz w:val="20"/>
                <w:szCs w:val="20"/>
              </w:rPr>
              <w:t>popo</w:t>
            </w:r>
            <w:proofErr w:type="spellEnd"/>
          </w:p>
        </w:tc>
        <w:tc>
          <w:tcPr>
            <w:tcW w:w="1211" w:type="pct"/>
            <w:shd w:val="clear" w:color="auto" w:fill="auto"/>
          </w:tcPr>
          <w:p w14:paraId="62D093B7" w14:textId="77777777" w:rsidR="00480A6D" w:rsidRPr="00930D50" w:rsidRDefault="00480A6D" w:rsidP="00930D50">
            <w:pPr>
              <w:spacing w:after="0" w:line="240" w:lineRule="auto"/>
              <w:rPr>
                <w:rFonts w:ascii="Arial" w:hAnsi="Arial" w:cs="Arial"/>
                <w:sz w:val="20"/>
                <w:szCs w:val="20"/>
              </w:rPr>
            </w:pPr>
            <w:r w:rsidRPr="00930D50">
              <w:rPr>
                <w:rFonts w:ascii="Arial" w:hAnsi="Arial" w:cs="Arial"/>
                <w:sz w:val="20"/>
                <w:szCs w:val="20"/>
              </w:rPr>
              <w:t>ONG</w:t>
            </w:r>
          </w:p>
          <w:p w14:paraId="76BFBA34" w14:textId="77777777" w:rsidR="00480A6D" w:rsidRPr="00930D50" w:rsidRDefault="00480A6D" w:rsidP="00930D50">
            <w:pPr>
              <w:spacing w:after="0" w:line="240" w:lineRule="auto"/>
              <w:rPr>
                <w:rFonts w:ascii="Arial" w:hAnsi="Arial" w:cs="Arial"/>
                <w:sz w:val="20"/>
                <w:szCs w:val="20"/>
              </w:rPr>
            </w:pPr>
            <w:r w:rsidRPr="00930D50">
              <w:rPr>
                <w:rFonts w:ascii="Arial" w:hAnsi="Arial" w:cs="Arial"/>
                <w:sz w:val="20"/>
                <w:szCs w:val="20"/>
              </w:rPr>
              <w:t>Autres</w:t>
            </w:r>
          </w:p>
        </w:tc>
      </w:tr>
      <w:tr w:rsidR="0095609C" w:rsidRPr="000E250E" w14:paraId="087A67B9" w14:textId="77777777" w:rsidTr="0095609C">
        <w:tc>
          <w:tcPr>
            <w:tcW w:w="236" w:type="pct"/>
            <w:vMerge/>
            <w:shd w:val="clear" w:color="auto" w:fill="auto"/>
          </w:tcPr>
          <w:p w14:paraId="16C6519A" w14:textId="77777777" w:rsidR="00480A6D" w:rsidRPr="00930D50" w:rsidRDefault="00480A6D" w:rsidP="00930D50">
            <w:pPr>
              <w:spacing w:after="0" w:line="240" w:lineRule="auto"/>
              <w:rPr>
                <w:rFonts w:ascii="Arial" w:hAnsi="Arial" w:cs="Arial"/>
                <w:sz w:val="20"/>
                <w:szCs w:val="20"/>
              </w:rPr>
            </w:pPr>
          </w:p>
        </w:tc>
        <w:tc>
          <w:tcPr>
            <w:tcW w:w="1430" w:type="pct"/>
            <w:shd w:val="clear" w:color="auto" w:fill="auto"/>
          </w:tcPr>
          <w:p w14:paraId="513550D1" w14:textId="77777777" w:rsidR="00480A6D" w:rsidRPr="00930D50" w:rsidRDefault="00480A6D" w:rsidP="00930D50">
            <w:pPr>
              <w:spacing w:after="0" w:line="240" w:lineRule="auto"/>
              <w:rPr>
                <w:rFonts w:ascii="Arial" w:hAnsi="Arial" w:cs="Arial"/>
                <w:sz w:val="20"/>
                <w:szCs w:val="20"/>
              </w:rPr>
            </w:pPr>
            <w:r w:rsidRPr="00930D50">
              <w:rPr>
                <w:rFonts w:ascii="Arial" w:hAnsi="Arial" w:cs="Arial"/>
                <w:sz w:val="20"/>
                <w:szCs w:val="20"/>
              </w:rPr>
              <w:t>Diffusion du rapport de surveillance interne</w:t>
            </w:r>
          </w:p>
        </w:tc>
        <w:tc>
          <w:tcPr>
            <w:tcW w:w="910" w:type="pct"/>
            <w:shd w:val="clear" w:color="auto" w:fill="auto"/>
          </w:tcPr>
          <w:p w14:paraId="056A53E5" w14:textId="77777777" w:rsidR="00480A6D" w:rsidRPr="00930D50" w:rsidRDefault="00480A6D" w:rsidP="00930D50">
            <w:pPr>
              <w:spacing w:after="0" w:line="240" w:lineRule="auto"/>
              <w:rPr>
                <w:rFonts w:ascii="Arial" w:hAnsi="Arial" w:cs="Arial"/>
                <w:sz w:val="20"/>
                <w:szCs w:val="20"/>
              </w:rPr>
            </w:pPr>
            <w:r w:rsidRPr="00930D50">
              <w:rPr>
                <w:rFonts w:ascii="Arial" w:hAnsi="Arial" w:cs="Arial"/>
                <w:sz w:val="20"/>
                <w:szCs w:val="20"/>
              </w:rPr>
              <w:t>Coordonnateur</w:t>
            </w:r>
          </w:p>
        </w:tc>
        <w:tc>
          <w:tcPr>
            <w:tcW w:w="1213" w:type="pct"/>
            <w:shd w:val="clear" w:color="auto" w:fill="auto"/>
          </w:tcPr>
          <w:p w14:paraId="5B21363B" w14:textId="77777777" w:rsidR="00480A6D" w:rsidRPr="00930D50" w:rsidRDefault="00480A6D" w:rsidP="00930D50">
            <w:pPr>
              <w:spacing w:after="0" w:line="240" w:lineRule="auto"/>
              <w:rPr>
                <w:rFonts w:ascii="Arial" w:hAnsi="Arial" w:cs="Arial"/>
                <w:sz w:val="20"/>
                <w:szCs w:val="20"/>
              </w:rPr>
            </w:pPr>
            <w:r w:rsidRPr="00930D50">
              <w:rPr>
                <w:rFonts w:ascii="Arial" w:hAnsi="Arial" w:cs="Arial"/>
                <w:sz w:val="20"/>
                <w:szCs w:val="20"/>
              </w:rPr>
              <w:t>SSES</w:t>
            </w:r>
          </w:p>
        </w:tc>
        <w:tc>
          <w:tcPr>
            <w:tcW w:w="1211" w:type="pct"/>
            <w:shd w:val="clear" w:color="auto" w:fill="auto"/>
          </w:tcPr>
          <w:p w14:paraId="242A5E8F" w14:textId="77777777" w:rsidR="00480A6D" w:rsidRPr="00930D50" w:rsidRDefault="00480A6D" w:rsidP="00930D50">
            <w:pPr>
              <w:spacing w:after="0" w:line="240" w:lineRule="auto"/>
              <w:rPr>
                <w:rFonts w:ascii="Arial" w:hAnsi="Arial" w:cs="Arial"/>
                <w:sz w:val="20"/>
                <w:szCs w:val="20"/>
              </w:rPr>
            </w:pPr>
            <w:r w:rsidRPr="00930D50">
              <w:rPr>
                <w:rFonts w:ascii="Arial" w:hAnsi="Arial" w:cs="Arial"/>
                <w:sz w:val="20"/>
                <w:szCs w:val="20"/>
              </w:rPr>
              <w:t>SSES</w:t>
            </w:r>
          </w:p>
        </w:tc>
      </w:tr>
      <w:tr w:rsidR="0095609C" w:rsidRPr="000E250E" w14:paraId="33B82DCD" w14:textId="77777777" w:rsidTr="0095609C">
        <w:tc>
          <w:tcPr>
            <w:tcW w:w="236" w:type="pct"/>
            <w:vMerge/>
            <w:shd w:val="clear" w:color="auto" w:fill="auto"/>
          </w:tcPr>
          <w:p w14:paraId="5AE9DA87" w14:textId="77777777" w:rsidR="00480A6D" w:rsidRPr="00930D50" w:rsidRDefault="00480A6D" w:rsidP="00930D50">
            <w:pPr>
              <w:spacing w:after="0" w:line="240" w:lineRule="auto"/>
              <w:rPr>
                <w:rFonts w:ascii="Arial" w:hAnsi="Arial" w:cs="Arial"/>
                <w:sz w:val="20"/>
                <w:szCs w:val="20"/>
              </w:rPr>
            </w:pPr>
          </w:p>
        </w:tc>
        <w:tc>
          <w:tcPr>
            <w:tcW w:w="1430" w:type="pct"/>
            <w:shd w:val="clear" w:color="auto" w:fill="auto"/>
          </w:tcPr>
          <w:p w14:paraId="58716155" w14:textId="3C6C26C3" w:rsidR="00480A6D" w:rsidRPr="00930D50" w:rsidRDefault="00480A6D" w:rsidP="00930D50">
            <w:pPr>
              <w:spacing w:after="0" w:line="240" w:lineRule="auto"/>
              <w:rPr>
                <w:rFonts w:ascii="Arial" w:hAnsi="Arial" w:cs="Arial"/>
                <w:sz w:val="20"/>
                <w:szCs w:val="20"/>
              </w:rPr>
            </w:pPr>
            <w:r w:rsidRPr="00930D50">
              <w:rPr>
                <w:rFonts w:ascii="Arial" w:hAnsi="Arial" w:cs="Arial"/>
                <w:sz w:val="20"/>
                <w:szCs w:val="20"/>
              </w:rPr>
              <w:t>Surveillance externe de la mise en œuvre des mesures du PGES</w:t>
            </w:r>
          </w:p>
        </w:tc>
        <w:tc>
          <w:tcPr>
            <w:tcW w:w="910" w:type="pct"/>
            <w:shd w:val="clear" w:color="auto" w:fill="auto"/>
          </w:tcPr>
          <w:p w14:paraId="10AFD020" w14:textId="77777777" w:rsidR="00480A6D" w:rsidRPr="00930D50" w:rsidRDefault="00480A6D" w:rsidP="00930D50">
            <w:pPr>
              <w:spacing w:after="0" w:line="240" w:lineRule="auto"/>
              <w:rPr>
                <w:rFonts w:ascii="Arial" w:hAnsi="Arial" w:cs="Arial"/>
                <w:sz w:val="20"/>
                <w:szCs w:val="20"/>
              </w:rPr>
            </w:pPr>
            <w:r w:rsidRPr="00930D50">
              <w:rPr>
                <w:rFonts w:ascii="Arial" w:hAnsi="Arial" w:cs="Arial"/>
                <w:sz w:val="20"/>
                <w:szCs w:val="20"/>
              </w:rPr>
              <w:t>ABE</w:t>
            </w:r>
          </w:p>
        </w:tc>
        <w:tc>
          <w:tcPr>
            <w:tcW w:w="1213" w:type="pct"/>
            <w:shd w:val="clear" w:color="auto" w:fill="auto"/>
          </w:tcPr>
          <w:p w14:paraId="43D011B9" w14:textId="77777777" w:rsidR="00480A6D" w:rsidRPr="00930D50" w:rsidRDefault="00480A6D" w:rsidP="00930D50">
            <w:pPr>
              <w:spacing w:after="0" w:line="240" w:lineRule="auto"/>
              <w:rPr>
                <w:rFonts w:ascii="Arial" w:hAnsi="Arial" w:cs="Arial"/>
                <w:sz w:val="20"/>
                <w:szCs w:val="20"/>
              </w:rPr>
            </w:pPr>
            <w:r w:rsidRPr="00930D50">
              <w:rPr>
                <w:rFonts w:ascii="Arial" w:hAnsi="Arial" w:cs="Arial"/>
                <w:sz w:val="20"/>
                <w:szCs w:val="20"/>
              </w:rPr>
              <w:t>SSES</w:t>
            </w:r>
          </w:p>
        </w:tc>
        <w:tc>
          <w:tcPr>
            <w:tcW w:w="1211" w:type="pct"/>
            <w:shd w:val="clear" w:color="auto" w:fill="auto"/>
          </w:tcPr>
          <w:p w14:paraId="2044C598" w14:textId="77777777" w:rsidR="00480A6D" w:rsidRPr="00930D50" w:rsidRDefault="00480A6D" w:rsidP="0095609C">
            <w:pPr>
              <w:numPr>
                <w:ilvl w:val="0"/>
                <w:numId w:val="63"/>
              </w:numPr>
              <w:tabs>
                <w:tab w:val="left" w:pos="186"/>
              </w:tabs>
              <w:spacing w:after="0" w:line="240" w:lineRule="auto"/>
              <w:ind w:left="95" w:hanging="95"/>
              <w:rPr>
                <w:rFonts w:ascii="Arial" w:hAnsi="Arial" w:cs="Arial"/>
                <w:sz w:val="20"/>
                <w:szCs w:val="20"/>
              </w:rPr>
            </w:pPr>
            <w:r w:rsidRPr="00930D50">
              <w:rPr>
                <w:rFonts w:ascii="Arial" w:hAnsi="Arial" w:cs="Arial"/>
                <w:sz w:val="20"/>
                <w:szCs w:val="20"/>
              </w:rPr>
              <w:t>ABE</w:t>
            </w:r>
          </w:p>
          <w:p w14:paraId="095D1477" w14:textId="77777777" w:rsidR="00480A6D" w:rsidRPr="00930D50" w:rsidRDefault="00480A6D" w:rsidP="0095609C">
            <w:pPr>
              <w:numPr>
                <w:ilvl w:val="0"/>
                <w:numId w:val="63"/>
              </w:numPr>
              <w:tabs>
                <w:tab w:val="left" w:pos="186"/>
              </w:tabs>
              <w:spacing w:after="0" w:line="240" w:lineRule="auto"/>
              <w:ind w:left="95" w:hanging="95"/>
              <w:rPr>
                <w:rFonts w:ascii="Arial" w:hAnsi="Arial" w:cs="Arial"/>
                <w:sz w:val="20"/>
                <w:szCs w:val="20"/>
              </w:rPr>
            </w:pPr>
            <w:r w:rsidRPr="00930D50">
              <w:rPr>
                <w:rFonts w:ascii="Arial" w:hAnsi="Arial" w:cs="Arial"/>
                <w:sz w:val="20"/>
                <w:szCs w:val="20"/>
              </w:rPr>
              <w:t>DDCVDD</w:t>
            </w:r>
          </w:p>
          <w:p w14:paraId="52E6CE34" w14:textId="77777777" w:rsidR="00480A6D" w:rsidRPr="00930D50" w:rsidRDefault="00480A6D" w:rsidP="0095609C">
            <w:pPr>
              <w:numPr>
                <w:ilvl w:val="0"/>
                <w:numId w:val="63"/>
              </w:numPr>
              <w:tabs>
                <w:tab w:val="left" w:pos="186"/>
              </w:tabs>
              <w:spacing w:after="0" w:line="240" w:lineRule="auto"/>
              <w:ind w:left="95" w:hanging="95"/>
              <w:rPr>
                <w:rFonts w:ascii="Arial" w:hAnsi="Arial" w:cs="Arial"/>
                <w:sz w:val="20"/>
                <w:szCs w:val="20"/>
              </w:rPr>
            </w:pPr>
            <w:r w:rsidRPr="00930D50">
              <w:rPr>
                <w:rFonts w:ascii="Arial" w:hAnsi="Arial" w:cs="Arial"/>
                <w:sz w:val="20"/>
                <w:szCs w:val="20"/>
              </w:rPr>
              <w:t>ST /Mairie Grand-</w:t>
            </w:r>
            <w:proofErr w:type="spellStart"/>
            <w:r w:rsidRPr="00930D50">
              <w:rPr>
                <w:rFonts w:ascii="Arial" w:hAnsi="Arial" w:cs="Arial"/>
                <w:sz w:val="20"/>
                <w:szCs w:val="20"/>
              </w:rPr>
              <w:t>popo</w:t>
            </w:r>
            <w:proofErr w:type="spellEnd"/>
          </w:p>
          <w:p w14:paraId="7B818AD6" w14:textId="77777777" w:rsidR="00480A6D" w:rsidRPr="00930D50" w:rsidRDefault="00480A6D" w:rsidP="0095609C">
            <w:pPr>
              <w:numPr>
                <w:ilvl w:val="0"/>
                <w:numId w:val="63"/>
              </w:numPr>
              <w:tabs>
                <w:tab w:val="left" w:pos="186"/>
              </w:tabs>
              <w:spacing w:after="0" w:line="240" w:lineRule="auto"/>
              <w:ind w:left="95" w:hanging="95"/>
              <w:rPr>
                <w:rFonts w:ascii="Arial" w:hAnsi="Arial" w:cs="Arial"/>
                <w:sz w:val="20"/>
                <w:szCs w:val="20"/>
              </w:rPr>
            </w:pPr>
            <w:proofErr w:type="spellStart"/>
            <w:r w:rsidRPr="00930D50">
              <w:rPr>
                <w:rFonts w:ascii="Arial" w:hAnsi="Arial" w:cs="Arial"/>
                <w:sz w:val="20"/>
                <w:szCs w:val="20"/>
              </w:rPr>
              <w:t>ONGs</w:t>
            </w:r>
            <w:proofErr w:type="spellEnd"/>
          </w:p>
        </w:tc>
      </w:tr>
    </w:tbl>
    <w:p w14:paraId="685B65C7" w14:textId="1A0DDEEA" w:rsidR="00480A6D" w:rsidRPr="00930D50" w:rsidRDefault="00CD033C" w:rsidP="0095609C">
      <w:pPr>
        <w:pStyle w:val="ListParagraph"/>
        <w:spacing w:after="0"/>
        <w:ind w:left="0"/>
        <w:rPr>
          <w:rFonts w:cs="Arial"/>
          <w:sz w:val="22"/>
          <w:szCs w:val="22"/>
        </w:rPr>
      </w:pPr>
      <w:r w:rsidRPr="00930D50">
        <w:rPr>
          <w:rFonts w:cs="Arial"/>
          <w:sz w:val="22"/>
          <w:szCs w:val="22"/>
          <w:lang w:val="fr-FR"/>
        </w:rPr>
        <w:t>Le</w:t>
      </w:r>
      <w:r w:rsidR="00480A6D" w:rsidRPr="00930D50">
        <w:rPr>
          <w:rFonts w:cs="Arial"/>
          <w:sz w:val="22"/>
          <w:szCs w:val="22"/>
        </w:rPr>
        <w:t xml:space="preserve"> Plan de Gestion Environnementale et Sociale (PGES) inclut les éléments clefs de la gestion environnementale et sociale y compris : (i) la mise en œuvre, (ii) le suivi-évaluation et, (iii) le budget. </w:t>
      </w:r>
    </w:p>
    <w:p w14:paraId="155C76D6" w14:textId="74D3FDD8" w:rsidR="00480A6D" w:rsidRPr="00930D50" w:rsidRDefault="00480A6D" w:rsidP="0095609C">
      <w:pPr>
        <w:spacing w:after="0" w:line="240" w:lineRule="auto"/>
        <w:jc w:val="both"/>
        <w:rPr>
          <w:rFonts w:ascii="Arial" w:hAnsi="Arial" w:cs="Arial"/>
        </w:rPr>
      </w:pPr>
      <w:r w:rsidRPr="00930D50">
        <w:rPr>
          <w:rFonts w:ascii="Arial" w:hAnsi="Arial" w:cs="Arial"/>
        </w:rPr>
        <w:t>Enfin, le PGES donne aussi des orientations sur les mesures de</w:t>
      </w:r>
      <w:r w:rsidR="00AE2DA2" w:rsidRPr="00930D50">
        <w:rPr>
          <w:rFonts w:ascii="Arial" w:hAnsi="Arial" w:cs="Arial"/>
        </w:rPr>
        <w:t> </w:t>
      </w:r>
      <w:r w:rsidRPr="00930D50">
        <w:rPr>
          <w:rFonts w:ascii="Arial" w:hAnsi="Arial" w:cs="Arial"/>
        </w:rPr>
        <w:t xml:space="preserve">: renforcement institutionnel, juridique et technique, de formation, de sensibilisation et de mobilisation sociale. Il identifie aussi les mesures de conformité avec les sauvegardes environnementales et sociales au niveau </w:t>
      </w:r>
      <w:r w:rsidR="00CD033C" w:rsidRPr="00930D50">
        <w:rPr>
          <w:rFonts w:ascii="Arial" w:hAnsi="Arial" w:cs="Arial"/>
        </w:rPr>
        <w:t>n</w:t>
      </w:r>
      <w:r w:rsidRPr="00930D50">
        <w:rPr>
          <w:rFonts w:ascii="Arial" w:hAnsi="Arial" w:cs="Arial"/>
        </w:rPr>
        <w:t xml:space="preserve">ational et de la Banque mondiale, puis propose un plan de suivi environnemental et social. </w:t>
      </w:r>
      <w:r w:rsidR="00CD033C" w:rsidRPr="00930D50">
        <w:rPr>
          <w:rFonts w:ascii="Arial" w:hAnsi="Arial" w:cs="Arial"/>
        </w:rPr>
        <w:t>La synthèse de quelques mesures prévues dans le PGES et l</w:t>
      </w:r>
      <w:r w:rsidRPr="00930D50">
        <w:rPr>
          <w:rFonts w:ascii="Arial" w:hAnsi="Arial" w:cs="Arial"/>
        </w:rPr>
        <w:t xml:space="preserve">e coût de la mise en œuvre du PGES estimé à </w:t>
      </w:r>
      <w:proofErr w:type="spellStart"/>
      <w:r w:rsidRPr="00930D50">
        <w:rPr>
          <w:rFonts w:ascii="Arial" w:hAnsi="Arial" w:cs="Arial"/>
        </w:rPr>
        <w:t>environs</w:t>
      </w:r>
      <w:proofErr w:type="spellEnd"/>
      <w:r w:rsidRPr="00930D50">
        <w:rPr>
          <w:rFonts w:ascii="Arial" w:hAnsi="Arial" w:cs="Arial"/>
        </w:rPr>
        <w:t xml:space="preserve"> cinq millions (5 000 000) francs CFA</w:t>
      </w:r>
      <w:r w:rsidR="00CD033C" w:rsidRPr="00930D50">
        <w:rPr>
          <w:rFonts w:ascii="Arial" w:hAnsi="Arial" w:cs="Arial"/>
        </w:rPr>
        <w:t xml:space="preserve"> est présenté ci-dessous</w:t>
      </w:r>
      <w:r w:rsidRPr="00930D50">
        <w:rPr>
          <w:rFonts w:ascii="Arial" w:hAnsi="Arial" w:cs="Arial"/>
        </w:rPr>
        <w:t xml:space="preserve">. </w:t>
      </w:r>
    </w:p>
    <w:p w14:paraId="59681222" w14:textId="77777777" w:rsidR="00CD033C" w:rsidRPr="00930D50" w:rsidRDefault="00CD033C" w:rsidP="00CD033C">
      <w:pPr>
        <w:pStyle w:val="AText"/>
        <w:rPr>
          <w:b/>
          <w:bCs/>
          <w:lang w:eastAsia="x-none"/>
        </w:rPr>
      </w:pPr>
      <w:bookmarkStart w:id="16" w:name="_Hlk68317925"/>
      <w:r w:rsidRPr="00930D50">
        <w:rPr>
          <w:b/>
          <w:bCs/>
          <w:lang w:eastAsia="x-none"/>
        </w:rPr>
        <w:t>Synthèse des coûts des mesures prévues dans le PGES</w:t>
      </w:r>
    </w:p>
    <w:tbl>
      <w:tblPr>
        <w:tblStyle w:val="TableGrid"/>
        <w:tblW w:w="5000" w:type="pct"/>
        <w:tblLook w:val="04A0" w:firstRow="1" w:lastRow="0" w:firstColumn="1" w:lastColumn="0" w:noHBand="0" w:noVBand="1"/>
      </w:tblPr>
      <w:tblGrid>
        <w:gridCol w:w="492"/>
        <w:gridCol w:w="6749"/>
        <w:gridCol w:w="2104"/>
      </w:tblGrid>
      <w:tr w:rsidR="00CD033C" w:rsidRPr="000E250E" w14:paraId="718DC8DE" w14:textId="77777777" w:rsidTr="0095609C">
        <w:tc>
          <w:tcPr>
            <w:tcW w:w="263" w:type="pct"/>
          </w:tcPr>
          <w:p w14:paraId="088C7F44" w14:textId="77777777" w:rsidR="00CD033C" w:rsidRPr="00930D50" w:rsidRDefault="00CD033C" w:rsidP="008D7DB2">
            <w:pPr>
              <w:autoSpaceDE w:val="0"/>
              <w:autoSpaceDN w:val="0"/>
              <w:adjustRightInd w:val="0"/>
              <w:spacing w:after="0" w:line="240" w:lineRule="auto"/>
              <w:rPr>
                <w:rFonts w:eastAsia="CIDFont+F1"/>
                <w:color w:val="000000"/>
              </w:rPr>
            </w:pPr>
            <w:r w:rsidRPr="00930D50">
              <w:rPr>
                <w:rFonts w:ascii="Calibri" w:eastAsia="CIDFont+F1" w:hAnsi="Calibri" w:cs="Times New Roman"/>
                <w:color w:val="000000"/>
              </w:rPr>
              <w:t>N°</w:t>
            </w:r>
          </w:p>
        </w:tc>
        <w:tc>
          <w:tcPr>
            <w:tcW w:w="3611" w:type="pct"/>
          </w:tcPr>
          <w:p w14:paraId="10FB102C" w14:textId="77777777" w:rsidR="00CD033C" w:rsidRPr="00930D50" w:rsidRDefault="00CD033C" w:rsidP="008D7DB2">
            <w:pPr>
              <w:autoSpaceDE w:val="0"/>
              <w:autoSpaceDN w:val="0"/>
              <w:adjustRightInd w:val="0"/>
              <w:spacing w:after="0" w:line="240" w:lineRule="auto"/>
              <w:rPr>
                <w:rFonts w:eastAsia="CIDFont+F1"/>
                <w:color w:val="000000"/>
              </w:rPr>
            </w:pPr>
            <w:r w:rsidRPr="00930D50">
              <w:rPr>
                <w:rFonts w:ascii="Calibri" w:eastAsia="CIDFont+F1" w:hAnsi="Calibri" w:cs="Times New Roman"/>
                <w:color w:val="000000"/>
              </w:rPr>
              <w:t>Désignation</w:t>
            </w:r>
          </w:p>
        </w:tc>
        <w:tc>
          <w:tcPr>
            <w:tcW w:w="1126" w:type="pct"/>
          </w:tcPr>
          <w:p w14:paraId="0AA831DE" w14:textId="77777777" w:rsidR="00CD033C" w:rsidRPr="00930D50" w:rsidRDefault="00CD033C" w:rsidP="008D7DB2">
            <w:pPr>
              <w:autoSpaceDE w:val="0"/>
              <w:autoSpaceDN w:val="0"/>
              <w:adjustRightInd w:val="0"/>
              <w:spacing w:after="0" w:line="240" w:lineRule="auto"/>
              <w:jc w:val="center"/>
              <w:rPr>
                <w:rFonts w:eastAsia="CIDFont+F1"/>
                <w:color w:val="000000"/>
                <w:sz w:val="20"/>
                <w:szCs w:val="20"/>
              </w:rPr>
            </w:pPr>
            <w:r w:rsidRPr="00930D50">
              <w:rPr>
                <w:rFonts w:ascii="Calibri" w:eastAsia="CIDFont+F1" w:hAnsi="Calibri" w:cs="Times New Roman"/>
                <w:color w:val="000000"/>
                <w:sz w:val="20"/>
                <w:szCs w:val="20"/>
              </w:rPr>
              <w:t>Coût de mise en œuvre</w:t>
            </w:r>
          </w:p>
        </w:tc>
      </w:tr>
      <w:tr w:rsidR="00CD033C" w:rsidRPr="000E250E" w14:paraId="5ECC2E45" w14:textId="77777777" w:rsidTr="0095609C">
        <w:tc>
          <w:tcPr>
            <w:tcW w:w="263" w:type="pct"/>
          </w:tcPr>
          <w:p w14:paraId="675FE7D4" w14:textId="77777777" w:rsidR="00CD033C" w:rsidRPr="00930D50" w:rsidRDefault="00CD033C" w:rsidP="008D7DB2">
            <w:pPr>
              <w:autoSpaceDE w:val="0"/>
              <w:autoSpaceDN w:val="0"/>
              <w:adjustRightInd w:val="0"/>
              <w:spacing w:after="0" w:line="240" w:lineRule="auto"/>
              <w:rPr>
                <w:rFonts w:eastAsia="CIDFont+F1"/>
                <w:color w:val="000000"/>
              </w:rPr>
            </w:pPr>
            <w:r w:rsidRPr="00930D50">
              <w:rPr>
                <w:rFonts w:ascii="Calibri" w:eastAsia="CIDFont+F1" w:hAnsi="Calibri" w:cs="Times New Roman"/>
                <w:color w:val="000000"/>
              </w:rPr>
              <w:t>01</w:t>
            </w:r>
          </w:p>
        </w:tc>
        <w:tc>
          <w:tcPr>
            <w:tcW w:w="3611" w:type="pct"/>
          </w:tcPr>
          <w:p w14:paraId="654DA188" w14:textId="77777777" w:rsidR="00CD033C" w:rsidRPr="00930D50" w:rsidRDefault="00CD033C" w:rsidP="008D7DB2">
            <w:pPr>
              <w:autoSpaceDE w:val="0"/>
              <w:autoSpaceDN w:val="0"/>
              <w:adjustRightInd w:val="0"/>
              <w:spacing w:after="0" w:line="240" w:lineRule="auto"/>
              <w:rPr>
                <w:rFonts w:eastAsia="CIDFont+F1"/>
                <w:color w:val="000000"/>
              </w:rPr>
            </w:pPr>
            <w:r w:rsidRPr="00930D50">
              <w:rPr>
                <w:rFonts w:ascii="Calibri" w:hAnsi="Calibri"/>
                <w:sz w:val="20"/>
                <w:szCs w:val="20"/>
              </w:rPr>
              <w:t>Procéder au reboisement dans la zone du projet avec des espèces endogènes et adaptées</w:t>
            </w:r>
          </w:p>
        </w:tc>
        <w:tc>
          <w:tcPr>
            <w:tcW w:w="1126" w:type="pct"/>
          </w:tcPr>
          <w:p w14:paraId="6E3ABF5C" w14:textId="77777777" w:rsidR="00CD033C" w:rsidRPr="00930D50" w:rsidRDefault="00CD033C" w:rsidP="008D7DB2">
            <w:pPr>
              <w:autoSpaceDE w:val="0"/>
              <w:autoSpaceDN w:val="0"/>
              <w:adjustRightInd w:val="0"/>
              <w:spacing w:after="0" w:line="240" w:lineRule="auto"/>
              <w:jc w:val="center"/>
              <w:rPr>
                <w:rFonts w:eastAsia="CIDFont+F1"/>
                <w:color w:val="000000"/>
              </w:rPr>
            </w:pPr>
            <w:r w:rsidRPr="00930D50">
              <w:rPr>
                <w:rFonts w:ascii="Calibri" w:eastAsia="CIDFont+F1" w:hAnsi="Calibri" w:cs="Times New Roman"/>
                <w:color w:val="000000"/>
              </w:rPr>
              <w:t>1. 000 000</w:t>
            </w:r>
          </w:p>
        </w:tc>
      </w:tr>
      <w:tr w:rsidR="00CD033C" w:rsidRPr="000E250E" w14:paraId="2417EFA5" w14:textId="77777777" w:rsidTr="0095609C">
        <w:tc>
          <w:tcPr>
            <w:tcW w:w="263" w:type="pct"/>
          </w:tcPr>
          <w:p w14:paraId="5A180506" w14:textId="77777777" w:rsidR="00CD033C" w:rsidRPr="00930D50" w:rsidRDefault="00CD033C" w:rsidP="008D7DB2">
            <w:pPr>
              <w:autoSpaceDE w:val="0"/>
              <w:autoSpaceDN w:val="0"/>
              <w:adjustRightInd w:val="0"/>
              <w:spacing w:after="0" w:line="240" w:lineRule="auto"/>
              <w:rPr>
                <w:rFonts w:eastAsia="CIDFont+F1"/>
                <w:color w:val="000000"/>
              </w:rPr>
            </w:pPr>
            <w:r w:rsidRPr="00930D50">
              <w:rPr>
                <w:rFonts w:ascii="Calibri" w:eastAsia="CIDFont+F1" w:hAnsi="Calibri" w:cs="Times New Roman"/>
                <w:color w:val="000000"/>
              </w:rPr>
              <w:t>02</w:t>
            </w:r>
          </w:p>
        </w:tc>
        <w:tc>
          <w:tcPr>
            <w:tcW w:w="3611" w:type="pct"/>
          </w:tcPr>
          <w:p w14:paraId="6685AFF6" w14:textId="77777777" w:rsidR="00CD033C" w:rsidRPr="00930D50" w:rsidRDefault="00CD033C" w:rsidP="008D7DB2">
            <w:pPr>
              <w:autoSpaceDE w:val="0"/>
              <w:autoSpaceDN w:val="0"/>
              <w:adjustRightInd w:val="0"/>
              <w:spacing w:after="0" w:line="240" w:lineRule="auto"/>
              <w:rPr>
                <w:rFonts w:eastAsia="CIDFont+F1"/>
                <w:color w:val="000000"/>
              </w:rPr>
            </w:pPr>
            <w:r w:rsidRPr="00930D50">
              <w:rPr>
                <w:rFonts w:ascii="Calibri" w:hAnsi="Calibri"/>
                <w:sz w:val="20"/>
                <w:szCs w:val="20"/>
              </w:rPr>
              <w:t>Doter les ouvriers d’Equipement de Protection Individuelle et veiller à leur port effectif</w:t>
            </w:r>
          </w:p>
        </w:tc>
        <w:tc>
          <w:tcPr>
            <w:tcW w:w="1126" w:type="pct"/>
          </w:tcPr>
          <w:p w14:paraId="31BC6914" w14:textId="77777777" w:rsidR="00CD033C" w:rsidRPr="00930D50" w:rsidRDefault="00CD033C" w:rsidP="008D7DB2">
            <w:pPr>
              <w:autoSpaceDE w:val="0"/>
              <w:autoSpaceDN w:val="0"/>
              <w:adjustRightInd w:val="0"/>
              <w:spacing w:after="0" w:line="240" w:lineRule="auto"/>
              <w:jc w:val="center"/>
              <w:rPr>
                <w:rFonts w:eastAsia="CIDFont+F1"/>
                <w:color w:val="000000"/>
              </w:rPr>
            </w:pPr>
            <w:r w:rsidRPr="00930D50">
              <w:rPr>
                <w:rFonts w:ascii="Calibri" w:eastAsia="CIDFont+F1" w:hAnsi="Calibri" w:cs="Times New Roman"/>
                <w:color w:val="000000"/>
              </w:rPr>
              <w:t>500 000</w:t>
            </w:r>
          </w:p>
        </w:tc>
      </w:tr>
      <w:tr w:rsidR="00CD033C" w:rsidRPr="000E250E" w14:paraId="18C54187" w14:textId="77777777" w:rsidTr="0095609C">
        <w:tc>
          <w:tcPr>
            <w:tcW w:w="263" w:type="pct"/>
          </w:tcPr>
          <w:p w14:paraId="45515C71" w14:textId="77777777" w:rsidR="00CD033C" w:rsidRPr="00930D50" w:rsidRDefault="00CD033C" w:rsidP="008D7DB2">
            <w:pPr>
              <w:autoSpaceDE w:val="0"/>
              <w:autoSpaceDN w:val="0"/>
              <w:adjustRightInd w:val="0"/>
              <w:spacing w:after="0" w:line="240" w:lineRule="auto"/>
              <w:rPr>
                <w:rFonts w:eastAsia="CIDFont+F1"/>
                <w:color w:val="000000"/>
              </w:rPr>
            </w:pPr>
            <w:r w:rsidRPr="00930D50">
              <w:rPr>
                <w:rFonts w:ascii="Calibri" w:eastAsia="CIDFont+F1" w:hAnsi="Calibri" w:cs="Times New Roman"/>
                <w:color w:val="000000"/>
              </w:rPr>
              <w:t>03</w:t>
            </w:r>
          </w:p>
        </w:tc>
        <w:tc>
          <w:tcPr>
            <w:tcW w:w="3611" w:type="pct"/>
          </w:tcPr>
          <w:p w14:paraId="5D542A2C" w14:textId="77777777" w:rsidR="00CD033C" w:rsidRPr="00930D50" w:rsidRDefault="00CD033C" w:rsidP="008D7DB2">
            <w:pPr>
              <w:autoSpaceDE w:val="0"/>
              <w:autoSpaceDN w:val="0"/>
              <w:adjustRightInd w:val="0"/>
              <w:spacing w:after="0" w:line="240" w:lineRule="auto"/>
              <w:rPr>
                <w:sz w:val="20"/>
                <w:szCs w:val="20"/>
              </w:rPr>
            </w:pPr>
            <w:r w:rsidRPr="00930D50">
              <w:rPr>
                <w:rFonts w:ascii="Calibri" w:hAnsi="Calibri"/>
                <w:sz w:val="20"/>
                <w:szCs w:val="20"/>
              </w:rPr>
              <w:t>Disposer sur le site de bacs contenant des matériels absorbant (sable) et de matériel de nettoyage en cas de déversement accidentel </w:t>
            </w:r>
          </w:p>
        </w:tc>
        <w:tc>
          <w:tcPr>
            <w:tcW w:w="1126" w:type="pct"/>
          </w:tcPr>
          <w:p w14:paraId="00E2D2FF" w14:textId="77777777" w:rsidR="00CD033C" w:rsidRPr="00930D50" w:rsidRDefault="00CD033C" w:rsidP="008D7DB2">
            <w:pPr>
              <w:autoSpaceDE w:val="0"/>
              <w:autoSpaceDN w:val="0"/>
              <w:adjustRightInd w:val="0"/>
              <w:spacing w:after="0" w:line="240" w:lineRule="auto"/>
              <w:jc w:val="center"/>
              <w:rPr>
                <w:rFonts w:eastAsia="CIDFont+F1"/>
                <w:color w:val="000000"/>
              </w:rPr>
            </w:pPr>
            <w:r w:rsidRPr="00930D50">
              <w:rPr>
                <w:rFonts w:ascii="Calibri" w:eastAsia="CIDFont+F1" w:hAnsi="Calibri" w:cs="Times New Roman"/>
                <w:color w:val="000000"/>
              </w:rPr>
              <w:t>500 000</w:t>
            </w:r>
          </w:p>
        </w:tc>
      </w:tr>
      <w:tr w:rsidR="00CD033C" w:rsidRPr="000E250E" w14:paraId="3D192ADB" w14:textId="77777777" w:rsidTr="0095609C">
        <w:tc>
          <w:tcPr>
            <w:tcW w:w="263" w:type="pct"/>
          </w:tcPr>
          <w:p w14:paraId="626F970F" w14:textId="77777777" w:rsidR="00CD033C" w:rsidRPr="00930D50" w:rsidRDefault="00CD033C" w:rsidP="008D7DB2">
            <w:pPr>
              <w:autoSpaceDE w:val="0"/>
              <w:autoSpaceDN w:val="0"/>
              <w:adjustRightInd w:val="0"/>
              <w:spacing w:after="0" w:line="240" w:lineRule="auto"/>
              <w:rPr>
                <w:rFonts w:eastAsia="CIDFont+F1"/>
                <w:color w:val="000000"/>
              </w:rPr>
            </w:pPr>
            <w:r w:rsidRPr="00930D50">
              <w:rPr>
                <w:rFonts w:ascii="Calibri" w:eastAsia="CIDFont+F1" w:hAnsi="Calibri" w:cs="Times New Roman"/>
                <w:color w:val="000000"/>
              </w:rPr>
              <w:t>04</w:t>
            </w:r>
          </w:p>
        </w:tc>
        <w:tc>
          <w:tcPr>
            <w:tcW w:w="3611" w:type="pct"/>
          </w:tcPr>
          <w:p w14:paraId="6E02F692" w14:textId="77777777" w:rsidR="00CD033C" w:rsidRPr="00930D50" w:rsidRDefault="00CD033C" w:rsidP="008D7DB2">
            <w:pPr>
              <w:autoSpaceDE w:val="0"/>
              <w:autoSpaceDN w:val="0"/>
              <w:adjustRightInd w:val="0"/>
              <w:spacing w:after="0" w:line="240" w:lineRule="auto"/>
              <w:rPr>
                <w:rFonts w:eastAsia="CIDFont+F1"/>
                <w:color w:val="000000"/>
              </w:rPr>
            </w:pPr>
            <w:r w:rsidRPr="00930D50">
              <w:rPr>
                <w:rFonts w:ascii="Calibri" w:hAnsi="Calibri" w:cs="Times New Roman"/>
                <w:snapToGrid w:val="0"/>
                <w:sz w:val="20"/>
                <w:szCs w:val="20"/>
                <w:lang w:eastAsia="fr-FR"/>
              </w:rPr>
              <w:t>Disposer de véhicules pour l'évacuation des blessés graves au CHD de Lokossa et doter le chantier d’une boîte pharmaceutique pour les premiers soins</w:t>
            </w:r>
          </w:p>
        </w:tc>
        <w:tc>
          <w:tcPr>
            <w:tcW w:w="1126" w:type="pct"/>
          </w:tcPr>
          <w:p w14:paraId="02BA3894" w14:textId="77777777" w:rsidR="00CD033C" w:rsidRPr="00930D50" w:rsidRDefault="00CD033C" w:rsidP="008D7DB2">
            <w:pPr>
              <w:autoSpaceDE w:val="0"/>
              <w:autoSpaceDN w:val="0"/>
              <w:adjustRightInd w:val="0"/>
              <w:spacing w:after="0" w:line="240" w:lineRule="auto"/>
              <w:jc w:val="center"/>
              <w:rPr>
                <w:rFonts w:eastAsia="CIDFont+F1"/>
                <w:color w:val="000000"/>
              </w:rPr>
            </w:pPr>
            <w:r w:rsidRPr="00930D50">
              <w:rPr>
                <w:rFonts w:ascii="Calibri" w:eastAsia="CIDFont+F1" w:hAnsi="Calibri" w:cs="Times New Roman"/>
                <w:color w:val="000000"/>
              </w:rPr>
              <w:t>1. 000 000</w:t>
            </w:r>
          </w:p>
        </w:tc>
      </w:tr>
      <w:tr w:rsidR="00CD033C" w:rsidRPr="000E250E" w14:paraId="048371E8" w14:textId="77777777" w:rsidTr="0095609C">
        <w:tc>
          <w:tcPr>
            <w:tcW w:w="263" w:type="pct"/>
          </w:tcPr>
          <w:p w14:paraId="098DEA08" w14:textId="77777777" w:rsidR="00CD033C" w:rsidRPr="00930D50" w:rsidRDefault="00CD033C" w:rsidP="008D7DB2">
            <w:pPr>
              <w:autoSpaceDE w:val="0"/>
              <w:autoSpaceDN w:val="0"/>
              <w:adjustRightInd w:val="0"/>
              <w:spacing w:after="0" w:line="240" w:lineRule="auto"/>
              <w:rPr>
                <w:rFonts w:eastAsia="CIDFont+F1"/>
                <w:color w:val="000000"/>
              </w:rPr>
            </w:pPr>
            <w:r w:rsidRPr="00930D50">
              <w:rPr>
                <w:rFonts w:ascii="Calibri" w:eastAsia="CIDFont+F1" w:hAnsi="Calibri" w:cs="Times New Roman"/>
                <w:color w:val="000000"/>
              </w:rPr>
              <w:t>05</w:t>
            </w:r>
          </w:p>
        </w:tc>
        <w:tc>
          <w:tcPr>
            <w:tcW w:w="3611" w:type="pct"/>
          </w:tcPr>
          <w:p w14:paraId="2457F08D" w14:textId="77777777" w:rsidR="00CD033C" w:rsidRPr="00930D50" w:rsidRDefault="00CD033C" w:rsidP="008D7DB2">
            <w:pPr>
              <w:autoSpaceDE w:val="0"/>
              <w:autoSpaceDN w:val="0"/>
              <w:adjustRightInd w:val="0"/>
              <w:spacing w:after="0" w:line="240" w:lineRule="auto"/>
              <w:rPr>
                <w:rFonts w:eastAsia="CIDFont+F1"/>
                <w:color w:val="000000"/>
              </w:rPr>
            </w:pPr>
            <w:r w:rsidRPr="00930D50">
              <w:rPr>
                <w:rFonts w:ascii="Calibri" w:hAnsi="Calibri"/>
                <w:sz w:val="20"/>
                <w:szCs w:val="20"/>
              </w:rPr>
              <w:t>Former le personnel sur les règles de sécurité, sur le genre ; les VBG et les IST</w:t>
            </w:r>
          </w:p>
        </w:tc>
        <w:tc>
          <w:tcPr>
            <w:tcW w:w="1126" w:type="pct"/>
          </w:tcPr>
          <w:p w14:paraId="5CB41B2D" w14:textId="77777777" w:rsidR="00CD033C" w:rsidRPr="00930D50" w:rsidRDefault="00CD033C" w:rsidP="008D7DB2">
            <w:pPr>
              <w:autoSpaceDE w:val="0"/>
              <w:autoSpaceDN w:val="0"/>
              <w:adjustRightInd w:val="0"/>
              <w:spacing w:after="0" w:line="240" w:lineRule="auto"/>
              <w:jc w:val="center"/>
              <w:rPr>
                <w:rFonts w:eastAsia="CIDFont+F1"/>
                <w:color w:val="000000"/>
              </w:rPr>
            </w:pPr>
            <w:r w:rsidRPr="00930D50">
              <w:rPr>
                <w:rFonts w:ascii="Calibri" w:eastAsia="CIDFont+F1" w:hAnsi="Calibri" w:cs="Times New Roman"/>
                <w:color w:val="000000"/>
              </w:rPr>
              <w:t>1. 000 000</w:t>
            </w:r>
          </w:p>
        </w:tc>
      </w:tr>
      <w:bookmarkEnd w:id="16"/>
      <w:tr w:rsidR="00CD033C" w:rsidRPr="000E250E" w14:paraId="5FF82AA6" w14:textId="77777777" w:rsidTr="0095609C">
        <w:tc>
          <w:tcPr>
            <w:tcW w:w="263" w:type="pct"/>
          </w:tcPr>
          <w:p w14:paraId="41B57B9E" w14:textId="77777777" w:rsidR="00CD033C" w:rsidRPr="00930D50" w:rsidRDefault="00CD033C" w:rsidP="008D7DB2">
            <w:pPr>
              <w:autoSpaceDE w:val="0"/>
              <w:autoSpaceDN w:val="0"/>
              <w:adjustRightInd w:val="0"/>
              <w:spacing w:after="0" w:line="240" w:lineRule="auto"/>
              <w:rPr>
                <w:rFonts w:eastAsia="CIDFont+F1"/>
                <w:color w:val="000000"/>
              </w:rPr>
            </w:pPr>
            <w:r w:rsidRPr="00930D50">
              <w:rPr>
                <w:rFonts w:ascii="Calibri" w:eastAsia="CIDFont+F1" w:hAnsi="Calibri" w:cs="Times New Roman"/>
                <w:color w:val="000000"/>
              </w:rPr>
              <w:t>06</w:t>
            </w:r>
          </w:p>
        </w:tc>
        <w:tc>
          <w:tcPr>
            <w:tcW w:w="3611" w:type="pct"/>
          </w:tcPr>
          <w:p w14:paraId="6A5427ED" w14:textId="77777777" w:rsidR="00CD033C" w:rsidRPr="00930D50" w:rsidRDefault="00CD033C" w:rsidP="008D7DB2">
            <w:pPr>
              <w:autoSpaceDE w:val="0"/>
              <w:autoSpaceDN w:val="0"/>
              <w:adjustRightInd w:val="0"/>
              <w:spacing w:after="0" w:line="240" w:lineRule="auto"/>
              <w:rPr>
                <w:rFonts w:eastAsia="CIDFont+F1"/>
                <w:color w:val="000000"/>
              </w:rPr>
            </w:pPr>
            <w:r w:rsidRPr="00930D50">
              <w:rPr>
                <w:rFonts w:ascii="Calibri" w:hAnsi="Calibri"/>
                <w:sz w:val="20"/>
                <w:szCs w:val="20"/>
              </w:rPr>
              <w:t>Disposer sur le site de moyens de lutte contre les incendies</w:t>
            </w:r>
          </w:p>
        </w:tc>
        <w:tc>
          <w:tcPr>
            <w:tcW w:w="1126" w:type="pct"/>
          </w:tcPr>
          <w:p w14:paraId="398C8C89" w14:textId="77777777" w:rsidR="00CD033C" w:rsidRPr="00930D50" w:rsidRDefault="00CD033C" w:rsidP="008D7DB2">
            <w:pPr>
              <w:autoSpaceDE w:val="0"/>
              <w:autoSpaceDN w:val="0"/>
              <w:adjustRightInd w:val="0"/>
              <w:spacing w:after="0" w:line="240" w:lineRule="auto"/>
              <w:jc w:val="center"/>
              <w:rPr>
                <w:rFonts w:eastAsia="CIDFont+F1"/>
                <w:color w:val="000000"/>
              </w:rPr>
            </w:pPr>
            <w:r w:rsidRPr="00930D50">
              <w:rPr>
                <w:rFonts w:ascii="Calibri" w:eastAsia="CIDFont+F1" w:hAnsi="Calibri" w:cs="Times New Roman"/>
                <w:color w:val="000000"/>
              </w:rPr>
              <w:t>750 000</w:t>
            </w:r>
          </w:p>
        </w:tc>
      </w:tr>
      <w:tr w:rsidR="00CD033C" w:rsidRPr="000E250E" w14:paraId="6F5386C6" w14:textId="77777777" w:rsidTr="0095609C">
        <w:tc>
          <w:tcPr>
            <w:tcW w:w="263" w:type="pct"/>
          </w:tcPr>
          <w:p w14:paraId="4E891C10" w14:textId="77777777" w:rsidR="00CD033C" w:rsidRPr="00930D50" w:rsidRDefault="00CD033C" w:rsidP="008D7DB2">
            <w:pPr>
              <w:autoSpaceDE w:val="0"/>
              <w:autoSpaceDN w:val="0"/>
              <w:adjustRightInd w:val="0"/>
              <w:spacing w:after="0" w:line="240" w:lineRule="auto"/>
              <w:rPr>
                <w:rFonts w:eastAsia="CIDFont+F1"/>
                <w:color w:val="000000"/>
              </w:rPr>
            </w:pPr>
            <w:r w:rsidRPr="00930D50">
              <w:rPr>
                <w:rFonts w:ascii="Calibri" w:eastAsia="CIDFont+F1" w:hAnsi="Calibri" w:cs="Times New Roman"/>
                <w:color w:val="000000"/>
              </w:rPr>
              <w:t>07</w:t>
            </w:r>
          </w:p>
        </w:tc>
        <w:tc>
          <w:tcPr>
            <w:tcW w:w="3611" w:type="pct"/>
          </w:tcPr>
          <w:p w14:paraId="7D067204" w14:textId="77777777" w:rsidR="00CD033C" w:rsidRPr="00930D50" w:rsidRDefault="00CD033C" w:rsidP="008D7DB2">
            <w:pPr>
              <w:autoSpaceDE w:val="0"/>
              <w:autoSpaceDN w:val="0"/>
              <w:adjustRightInd w:val="0"/>
              <w:spacing w:after="0" w:line="240" w:lineRule="auto"/>
              <w:rPr>
                <w:rFonts w:eastAsia="CIDFont+F1"/>
                <w:color w:val="000000"/>
              </w:rPr>
            </w:pPr>
            <w:r w:rsidRPr="00930D50">
              <w:rPr>
                <w:rFonts w:ascii="Calibri" w:hAnsi="Calibri" w:cs="Times New Roman"/>
                <w:snapToGrid w:val="0"/>
                <w:color w:val="000000"/>
                <w:sz w:val="20"/>
                <w:szCs w:val="20"/>
                <w:lang w:eastAsia="fr-FR"/>
              </w:rPr>
              <w:t>Sensibiliser les ouvriers en vue de la préservation des espèces aquatiques (tortues marines, poissons, etc.)</w:t>
            </w:r>
          </w:p>
        </w:tc>
        <w:tc>
          <w:tcPr>
            <w:tcW w:w="1126" w:type="pct"/>
          </w:tcPr>
          <w:p w14:paraId="7B510C58" w14:textId="77777777" w:rsidR="00CD033C" w:rsidRPr="00930D50" w:rsidRDefault="00CD033C" w:rsidP="008D7DB2">
            <w:pPr>
              <w:autoSpaceDE w:val="0"/>
              <w:autoSpaceDN w:val="0"/>
              <w:adjustRightInd w:val="0"/>
              <w:spacing w:after="0" w:line="240" w:lineRule="auto"/>
              <w:jc w:val="center"/>
              <w:rPr>
                <w:rFonts w:eastAsia="CIDFont+F1"/>
                <w:color w:val="000000"/>
              </w:rPr>
            </w:pPr>
            <w:r w:rsidRPr="00930D50">
              <w:rPr>
                <w:rFonts w:ascii="Calibri" w:eastAsia="CIDFont+F1" w:hAnsi="Calibri" w:cs="Times New Roman"/>
                <w:color w:val="000000"/>
              </w:rPr>
              <w:t>250 000</w:t>
            </w:r>
          </w:p>
        </w:tc>
      </w:tr>
      <w:tr w:rsidR="00CD033C" w:rsidRPr="000E250E" w14:paraId="616813B2" w14:textId="77777777" w:rsidTr="0095609C">
        <w:tc>
          <w:tcPr>
            <w:tcW w:w="3874" w:type="pct"/>
            <w:gridSpan w:val="2"/>
          </w:tcPr>
          <w:p w14:paraId="72664F0A" w14:textId="77777777" w:rsidR="00CD033C" w:rsidRPr="00930D50" w:rsidRDefault="00CD033C" w:rsidP="008D7DB2">
            <w:pPr>
              <w:autoSpaceDE w:val="0"/>
              <w:autoSpaceDN w:val="0"/>
              <w:adjustRightInd w:val="0"/>
              <w:spacing w:after="0" w:line="240" w:lineRule="auto"/>
              <w:jc w:val="center"/>
              <w:rPr>
                <w:b/>
                <w:snapToGrid w:val="0"/>
                <w:color w:val="000000"/>
                <w:sz w:val="20"/>
                <w:szCs w:val="20"/>
                <w:lang w:eastAsia="fr-FR"/>
              </w:rPr>
            </w:pPr>
            <w:r w:rsidRPr="00930D50">
              <w:rPr>
                <w:rFonts w:ascii="Calibri" w:hAnsi="Calibri" w:cs="Times New Roman"/>
                <w:b/>
                <w:snapToGrid w:val="0"/>
                <w:color w:val="000000"/>
                <w:sz w:val="20"/>
                <w:szCs w:val="20"/>
                <w:lang w:eastAsia="fr-FR"/>
              </w:rPr>
              <w:t>TOTAL</w:t>
            </w:r>
          </w:p>
        </w:tc>
        <w:tc>
          <w:tcPr>
            <w:tcW w:w="1126" w:type="pct"/>
          </w:tcPr>
          <w:p w14:paraId="59F32F3D" w14:textId="77777777" w:rsidR="00CD033C" w:rsidRPr="00930D50" w:rsidRDefault="00CD033C" w:rsidP="008D7DB2">
            <w:pPr>
              <w:autoSpaceDE w:val="0"/>
              <w:autoSpaceDN w:val="0"/>
              <w:adjustRightInd w:val="0"/>
              <w:spacing w:after="0" w:line="240" w:lineRule="auto"/>
              <w:jc w:val="center"/>
              <w:rPr>
                <w:rFonts w:eastAsia="CIDFont+F1"/>
                <w:color w:val="000000"/>
              </w:rPr>
            </w:pPr>
            <w:r w:rsidRPr="00930D50">
              <w:rPr>
                <w:rFonts w:ascii="Calibri" w:eastAsia="CIDFont+F1" w:hAnsi="Calibri" w:cs="Times New Roman"/>
                <w:color w:val="000000"/>
              </w:rPr>
              <w:t>5 000 000</w:t>
            </w:r>
          </w:p>
        </w:tc>
      </w:tr>
    </w:tbl>
    <w:p w14:paraId="1747A6AB" w14:textId="6CA831F0" w:rsidR="0095609C" w:rsidRDefault="0095609C" w:rsidP="00480A6D">
      <w:pPr>
        <w:rPr>
          <w:rFonts w:ascii="Arial" w:hAnsi="Arial" w:cs="Arial"/>
        </w:rPr>
      </w:pPr>
    </w:p>
    <w:p w14:paraId="300312D0" w14:textId="5AB59BD7" w:rsidR="00480A6D" w:rsidRPr="00930D50" w:rsidRDefault="00480A6D" w:rsidP="00930D50">
      <w:pPr>
        <w:spacing w:before="120" w:after="120" w:line="240" w:lineRule="auto"/>
        <w:rPr>
          <w:rFonts w:ascii="Arial" w:hAnsi="Arial" w:cs="Arial"/>
          <w:b/>
          <w:caps/>
          <w:szCs w:val="20"/>
          <w:lang w:val="en-US"/>
        </w:rPr>
      </w:pPr>
      <w:r w:rsidRPr="00930D50">
        <w:rPr>
          <w:rFonts w:ascii="Arial" w:hAnsi="Arial" w:cs="Arial"/>
          <w:b/>
          <w:caps/>
          <w:szCs w:val="20"/>
          <w:lang w:val="en-US"/>
        </w:rPr>
        <w:t>EXECUTIVE SUMMARY</w:t>
      </w:r>
    </w:p>
    <w:p w14:paraId="00F59506" w14:textId="77777777" w:rsidR="00480A6D" w:rsidRPr="00930D50" w:rsidRDefault="00480A6D" w:rsidP="00930D50">
      <w:pPr>
        <w:spacing w:before="240" w:after="240" w:line="240" w:lineRule="auto"/>
        <w:jc w:val="both"/>
        <w:rPr>
          <w:rFonts w:ascii="Arial" w:hAnsi="Arial" w:cs="Arial"/>
          <w:lang w:val="en-CA"/>
        </w:rPr>
      </w:pPr>
      <w:r w:rsidRPr="00930D50">
        <w:rPr>
          <w:rFonts w:ascii="Arial" w:hAnsi="Arial" w:cs="Arial"/>
          <w:lang w:val="en-CA"/>
        </w:rPr>
        <w:t xml:space="preserve">The </w:t>
      </w:r>
      <w:r w:rsidR="00123D2E" w:rsidRPr="00930D50">
        <w:rPr>
          <w:rFonts w:ascii="Arial" w:hAnsi="Arial" w:cs="Arial"/>
          <w:lang w:val="en-CA"/>
        </w:rPr>
        <w:t xml:space="preserve">West Africa </w:t>
      </w:r>
      <w:r w:rsidRPr="00930D50">
        <w:rPr>
          <w:rFonts w:ascii="Arial" w:hAnsi="Arial" w:cs="Arial"/>
          <w:lang w:val="en-CA"/>
        </w:rPr>
        <w:t xml:space="preserve">Coastal Areas </w:t>
      </w:r>
      <w:r w:rsidR="00123D2E" w:rsidRPr="00930D50">
        <w:rPr>
          <w:rFonts w:ascii="Arial" w:hAnsi="Arial" w:cs="Arial"/>
          <w:lang w:val="en-CA"/>
        </w:rPr>
        <w:t xml:space="preserve">-Program </w:t>
      </w:r>
      <w:r w:rsidRPr="00930D50">
        <w:rPr>
          <w:rFonts w:ascii="Arial" w:hAnsi="Arial" w:cs="Arial"/>
          <w:lang w:val="en-CA"/>
        </w:rPr>
        <w:t>(WACA),</w:t>
      </w:r>
      <w:r w:rsidR="00C83BDB" w:rsidRPr="00930D50">
        <w:rPr>
          <w:rFonts w:ascii="Arial" w:hAnsi="Arial" w:cs="Arial"/>
          <w:lang w:val="en-CA"/>
        </w:rPr>
        <w:t xml:space="preserve"> </w:t>
      </w:r>
      <w:r w:rsidRPr="00930D50">
        <w:rPr>
          <w:rFonts w:ascii="Arial" w:hAnsi="Arial" w:cs="Arial"/>
          <w:lang w:val="en-CA"/>
        </w:rPr>
        <w:t>funded with the support of the world Bank, aims to help six countries in West Africa including the Republic of Benin, to increase their resilience to coastal risks and the consequences</w:t>
      </w:r>
      <w:r w:rsidR="00C83BDB" w:rsidRPr="00930D50">
        <w:rPr>
          <w:rFonts w:ascii="Arial" w:hAnsi="Arial" w:cs="Arial"/>
          <w:lang w:val="en-CA"/>
        </w:rPr>
        <w:t xml:space="preserve"> </w:t>
      </w:r>
      <w:r w:rsidRPr="00930D50">
        <w:rPr>
          <w:rFonts w:ascii="Arial" w:hAnsi="Arial" w:cs="Arial"/>
          <w:lang w:val="en-CA"/>
        </w:rPr>
        <w:t xml:space="preserve">of climate change. The development objective of the project is to improve the management sustainable, integrated and coherent approach to the coast of </w:t>
      </w:r>
      <w:r w:rsidR="00C83BDB" w:rsidRPr="00930D50">
        <w:rPr>
          <w:rFonts w:ascii="Arial" w:hAnsi="Arial" w:cs="Arial"/>
          <w:lang w:val="en-CA"/>
        </w:rPr>
        <w:t>Benin</w:t>
      </w:r>
      <w:r w:rsidRPr="00930D50">
        <w:rPr>
          <w:rFonts w:ascii="Arial" w:hAnsi="Arial" w:cs="Arial"/>
          <w:lang w:val="en-CA"/>
        </w:rPr>
        <w:t>, both spatially (local,</w:t>
      </w:r>
      <w:r w:rsidR="00C83BDB" w:rsidRPr="00930D50">
        <w:rPr>
          <w:rFonts w:ascii="Arial" w:hAnsi="Arial" w:cs="Arial"/>
          <w:lang w:val="en-CA"/>
        </w:rPr>
        <w:t xml:space="preserve"> </w:t>
      </w:r>
      <w:r w:rsidRPr="00930D50">
        <w:rPr>
          <w:rFonts w:ascii="Arial" w:hAnsi="Arial" w:cs="Arial"/>
          <w:lang w:val="en-CA"/>
        </w:rPr>
        <w:t xml:space="preserve">national and regional) and temporally (non regressive measures of protection in the short term, long-term prevention of the effects of climate change). It revolves around four components : (i) component 1 </w:t>
      </w:r>
      <w:r w:rsidR="00AE2DA2" w:rsidRPr="00930D50">
        <w:rPr>
          <w:rFonts w:ascii="Arial" w:hAnsi="Arial" w:cs="Arial"/>
          <w:lang w:val="en-CA"/>
        </w:rPr>
        <w:t>–</w:t>
      </w:r>
      <w:r w:rsidRPr="00930D50">
        <w:rPr>
          <w:rFonts w:ascii="Arial" w:hAnsi="Arial" w:cs="Arial"/>
          <w:lang w:val="en-CA"/>
        </w:rPr>
        <w:t xml:space="preserve"> Strengthening of regional integration for the improvement of the management of the zone of coastal areas ($37.3 M); (ii) component 2 Strengthen policies and national institutions ($1.7 M) ; (iii) component 3 strengthening of the national investments in physical and social ($12.2 M); (iv) component 4 : Coordination, support to the implementation and management of the project ($3.8 Million, including 1.8 </w:t>
      </w:r>
      <w:r w:rsidR="00123D2E" w:rsidRPr="00930D50">
        <w:rPr>
          <w:rFonts w:ascii="Arial" w:hAnsi="Arial" w:cs="Arial"/>
          <w:lang w:val="en-CA"/>
        </w:rPr>
        <w:t xml:space="preserve">million </w:t>
      </w:r>
      <w:r w:rsidRPr="00930D50">
        <w:rPr>
          <w:rFonts w:ascii="Arial" w:hAnsi="Arial" w:cs="Arial"/>
          <w:lang w:val="en-CA"/>
        </w:rPr>
        <w:t xml:space="preserve">IDA and 2M </w:t>
      </w:r>
      <w:proofErr w:type="spellStart"/>
      <w:r w:rsidRPr="00930D50">
        <w:rPr>
          <w:rFonts w:ascii="Arial" w:hAnsi="Arial" w:cs="Arial"/>
          <w:lang w:val="en-CA"/>
        </w:rPr>
        <w:t>GoB</w:t>
      </w:r>
      <w:proofErr w:type="spellEnd"/>
      <w:r w:rsidRPr="00930D50">
        <w:rPr>
          <w:rFonts w:ascii="Arial" w:hAnsi="Arial" w:cs="Arial"/>
          <w:lang w:val="en-CA"/>
        </w:rPr>
        <w:t>) ;</w:t>
      </w:r>
    </w:p>
    <w:p w14:paraId="30FB358C" w14:textId="62A34017" w:rsidR="00480A6D" w:rsidRPr="00930D50" w:rsidRDefault="00123D2E" w:rsidP="00930D50">
      <w:pPr>
        <w:spacing w:before="240" w:after="240" w:line="240" w:lineRule="auto"/>
        <w:jc w:val="both"/>
        <w:rPr>
          <w:rFonts w:ascii="Arial" w:hAnsi="Arial" w:cs="Arial"/>
          <w:lang w:val="en-CA"/>
        </w:rPr>
      </w:pPr>
      <w:r w:rsidRPr="00930D50">
        <w:rPr>
          <w:rFonts w:ascii="Arial" w:hAnsi="Arial" w:cs="Arial"/>
          <w:lang w:val="en-CA"/>
        </w:rPr>
        <w:t xml:space="preserve">Among </w:t>
      </w:r>
      <w:r w:rsidR="00480A6D" w:rsidRPr="00930D50">
        <w:rPr>
          <w:rFonts w:ascii="Arial" w:hAnsi="Arial" w:cs="Arial"/>
          <w:lang w:val="en-CA"/>
        </w:rPr>
        <w:t xml:space="preserve">the four (04) components of the WACA-Benin, component </w:t>
      </w:r>
      <w:proofErr w:type="gramStart"/>
      <w:r w:rsidR="00480A6D" w:rsidRPr="00930D50">
        <w:rPr>
          <w:rFonts w:ascii="Arial" w:hAnsi="Arial" w:cs="Arial"/>
          <w:lang w:val="en-CA"/>
        </w:rPr>
        <w:t>3 :</w:t>
      </w:r>
      <w:proofErr w:type="gramEnd"/>
      <w:r w:rsidR="00480A6D" w:rsidRPr="00930D50">
        <w:rPr>
          <w:rFonts w:ascii="Arial" w:hAnsi="Arial" w:cs="Arial"/>
          <w:lang w:val="en-CA"/>
        </w:rPr>
        <w:t xml:space="preserve"> Strengthening of the</w:t>
      </w:r>
      <w:r w:rsidR="000E707F" w:rsidRPr="00930D50">
        <w:rPr>
          <w:rFonts w:ascii="Arial" w:hAnsi="Arial" w:cs="Arial"/>
          <w:lang w:val="en-CA"/>
        </w:rPr>
        <w:t xml:space="preserve"> </w:t>
      </w:r>
      <w:r w:rsidR="00480A6D" w:rsidRPr="00930D50">
        <w:rPr>
          <w:rFonts w:ascii="Arial" w:hAnsi="Arial" w:cs="Arial"/>
          <w:lang w:val="en-CA"/>
        </w:rPr>
        <w:t xml:space="preserve">national investments in physical and social integrated activity management the </w:t>
      </w:r>
      <w:r w:rsidRPr="00930D50">
        <w:rPr>
          <w:rFonts w:ascii="Arial" w:hAnsi="Arial" w:cs="Arial"/>
          <w:lang w:val="en-CA"/>
        </w:rPr>
        <w:t>”bouche du Roi”</w:t>
      </w:r>
      <w:r w:rsidR="00480A6D" w:rsidRPr="00930D50">
        <w:rPr>
          <w:rFonts w:ascii="Arial" w:hAnsi="Arial" w:cs="Arial"/>
          <w:lang w:val="en-CA"/>
        </w:rPr>
        <w:t xml:space="preserve"> of the Mono river. </w:t>
      </w:r>
    </w:p>
    <w:p w14:paraId="70B7B7AC" w14:textId="2BDE8AEC" w:rsidR="00480A6D" w:rsidRPr="00930D50" w:rsidRDefault="00480A6D" w:rsidP="00930D50">
      <w:pPr>
        <w:spacing w:before="240" w:after="240" w:line="240" w:lineRule="auto"/>
        <w:jc w:val="both"/>
        <w:rPr>
          <w:rFonts w:ascii="Arial" w:hAnsi="Arial" w:cs="Arial"/>
          <w:lang w:val="en-CA"/>
        </w:rPr>
      </w:pPr>
      <w:r w:rsidRPr="00930D50">
        <w:rPr>
          <w:rFonts w:ascii="Arial" w:hAnsi="Arial" w:cs="Arial"/>
          <w:lang w:val="en-CA"/>
        </w:rPr>
        <w:t>At this stage of the implementation of this project activity, a</w:t>
      </w:r>
      <w:r w:rsidR="00123D2E" w:rsidRPr="00930D50">
        <w:rPr>
          <w:rFonts w:ascii="Arial" w:hAnsi="Arial" w:cs="Arial"/>
          <w:lang w:val="en-CA"/>
        </w:rPr>
        <w:t>n</w:t>
      </w:r>
      <w:r w:rsidRPr="00930D50">
        <w:rPr>
          <w:rFonts w:ascii="Arial" w:hAnsi="Arial" w:cs="Arial"/>
          <w:lang w:val="en-CA"/>
        </w:rPr>
        <w:t xml:space="preserve"> </w:t>
      </w:r>
      <w:r w:rsidR="00123D2E" w:rsidRPr="00930D50">
        <w:rPr>
          <w:rFonts w:ascii="Arial" w:hAnsi="Arial" w:cs="Arial"/>
          <w:lang w:val="en-CA"/>
        </w:rPr>
        <w:t xml:space="preserve">Environmental </w:t>
      </w:r>
      <w:r w:rsidRPr="00930D50">
        <w:rPr>
          <w:rFonts w:ascii="Arial" w:hAnsi="Arial" w:cs="Arial"/>
          <w:lang w:val="en-CA"/>
        </w:rPr>
        <w:t xml:space="preserve">and </w:t>
      </w:r>
      <w:r w:rsidR="00123D2E" w:rsidRPr="00930D50">
        <w:rPr>
          <w:rFonts w:ascii="Arial" w:hAnsi="Arial" w:cs="Arial"/>
          <w:lang w:val="en-CA"/>
        </w:rPr>
        <w:t xml:space="preserve">Social Impact Assessment (ESIA) </w:t>
      </w:r>
      <w:r w:rsidRPr="00930D50">
        <w:rPr>
          <w:rFonts w:ascii="Arial" w:hAnsi="Arial" w:cs="Arial"/>
          <w:lang w:val="en-CA"/>
        </w:rPr>
        <w:t xml:space="preserve">is required. This ESIA has been developed in reference to article 88 of the n°98-030 of 12 February 1999 on the Framework law on the environment: &amp; </w:t>
      </w:r>
      <w:proofErr w:type="spellStart"/>
      <w:r w:rsidRPr="00930D50">
        <w:rPr>
          <w:rFonts w:ascii="Arial" w:hAnsi="Arial" w:cs="Arial"/>
          <w:lang w:val="en-CA"/>
        </w:rPr>
        <w:t>quot</w:t>
      </w:r>
      <w:proofErr w:type="spellEnd"/>
      <w:r w:rsidRPr="00930D50">
        <w:rPr>
          <w:rFonts w:ascii="Arial" w:hAnsi="Arial" w:cs="Arial"/>
          <w:lang w:val="en-CA"/>
        </w:rPr>
        <w:t>; no one can undertake development, operations, facilities, plans, projects and programs or the construction of works without following the procedure of impact assessment on</w:t>
      </w:r>
      <w:r w:rsidR="00E02C6B" w:rsidRPr="00930D50">
        <w:rPr>
          <w:rFonts w:ascii="Arial" w:hAnsi="Arial" w:cs="Arial"/>
          <w:lang w:val="en-CA"/>
        </w:rPr>
        <w:t xml:space="preserve"> </w:t>
      </w:r>
      <w:r w:rsidRPr="00930D50">
        <w:rPr>
          <w:rFonts w:ascii="Arial" w:hAnsi="Arial" w:cs="Arial"/>
          <w:lang w:val="en-CA"/>
        </w:rPr>
        <w:t>the environment, where this is required by the laws and regulations.</w:t>
      </w:r>
    </w:p>
    <w:p w14:paraId="6484F40F" w14:textId="13844E0A" w:rsidR="00480A6D" w:rsidRPr="00930D50" w:rsidRDefault="00480A6D" w:rsidP="00930D50">
      <w:pPr>
        <w:spacing w:before="240" w:after="240" w:line="240" w:lineRule="auto"/>
        <w:jc w:val="both"/>
        <w:rPr>
          <w:rFonts w:ascii="Arial" w:hAnsi="Arial" w:cs="Arial"/>
          <w:lang w:val="en-CA"/>
        </w:rPr>
      </w:pPr>
      <w:r w:rsidRPr="00930D50">
        <w:rPr>
          <w:rFonts w:ascii="Arial" w:hAnsi="Arial" w:cs="Arial"/>
          <w:lang w:val="en-CA"/>
        </w:rPr>
        <w:t>It is to satisfy the legal requirement that the Ministry of Living environment and</w:t>
      </w:r>
      <w:r w:rsidR="001610D6" w:rsidRPr="00930D50">
        <w:rPr>
          <w:rFonts w:ascii="Arial" w:hAnsi="Arial" w:cs="Arial"/>
          <w:lang w:val="en-CA"/>
        </w:rPr>
        <w:t xml:space="preserve"> </w:t>
      </w:r>
      <w:r w:rsidRPr="00930D50">
        <w:rPr>
          <w:rFonts w:ascii="Arial" w:hAnsi="Arial" w:cs="Arial"/>
          <w:lang w:val="en-CA"/>
        </w:rPr>
        <w:t xml:space="preserve">Sustainable development has contracted a consultant for </w:t>
      </w:r>
      <w:r w:rsidR="00E02C6B" w:rsidRPr="00930D50">
        <w:rPr>
          <w:rFonts w:ascii="Arial" w:hAnsi="Arial" w:cs="Arial"/>
          <w:lang w:val="en-CA"/>
        </w:rPr>
        <w:t>the development</w:t>
      </w:r>
      <w:r w:rsidRPr="00930D50">
        <w:rPr>
          <w:rFonts w:ascii="Arial" w:hAnsi="Arial" w:cs="Arial"/>
          <w:lang w:val="en-CA"/>
        </w:rPr>
        <w:t xml:space="preserve"> of </w:t>
      </w:r>
      <w:r w:rsidR="00E02C6B" w:rsidRPr="00930D50">
        <w:rPr>
          <w:rFonts w:ascii="Arial" w:hAnsi="Arial" w:cs="Arial"/>
          <w:lang w:val="en-CA"/>
        </w:rPr>
        <w:t xml:space="preserve">that </w:t>
      </w:r>
      <w:r w:rsidRPr="00930D50">
        <w:rPr>
          <w:rFonts w:ascii="Arial" w:hAnsi="Arial" w:cs="Arial"/>
          <w:lang w:val="en-CA"/>
        </w:rPr>
        <w:t>ESIA.</w:t>
      </w:r>
    </w:p>
    <w:p w14:paraId="5DA1C7B0" w14:textId="77777777" w:rsidR="007F299F" w:rsidRPr="00930D50" w:rsidRDefault="007F299F" w:rsidP="00930D50">
      <w:pPr>
        <w:spacing w:before="120" w:after="120" w:line="240" w:lineRule="auto"/>
        <w:rPr>
          <w:rFonts w:ascii="Arial" w:hAnsi="Arial" w:cs="Arial"/>
          <w:b/>
          <w:caps/>
          <w:szCs w:val="20"/>
          <w:lang w:val="en-US"/>
        </w:rPr>
      </w:pPr>
      <w:r w:rsidRPr="00930D50">
        <w:rPr>
          <w:rFonts w:ascii="Arial" w:hAnsi="Arial" w:cs="Arial"/>
          <w:b/>
          <w:caps/>
          <w:szCs w:val="20"/>
          <w:lang w:val="en-US"/>
        </w:rPr>
        <w:t>Presentation of the type of ESIA and project activities by phase</w:t>
      </w:r>
    </w:p>
    <w:p w14:paraId="2276A66C" w14:textId="77777777" w:rsidR="007F299F" w:rsidRPr="00930D50" w:rsidRDefault="007F299F" w:rsidP="00930D50">
      <w:pPr>
        <w:spacing w:before="240" w:after="240" w:line="240" w:lineRule="auto"/>
        <w:jc w:val="both"/>
        <w:rPr>
          <w:rFonts w:ascii="Arial" w:hAnsi="Arial" w:cs="Arial"/>
          <w:lang w:val="en-GB"/>
        </w:rPr>
      </w:pPr>
      <w:r w:rsidRPr="00930D50">
        <w:rPr>
          <w:rFonts w:ascii="Arial" w:hAnsi="Arial" w:cs="Arial"/>
          <w:lang w:val="en-GB"/>
        </w:rPr>
        <w:t xml:space="preserve">The Bouche du Roy river mouth management project is category B; however, the project falls within the framework of river development, particularly the development of deltaic and lagoon areas, and is therefore classified as a project subject to an in-depth ESIA (because of the sensitivity and protected nature of the receiving environment) according to Annex 1 "List of projects to be submitted to an environmental assessment -Section XIV- River development - and subsection XIV.5 - development of deltaic and lagoon areas" of the general guide for conducting an environmental impact assessment in the Republic of Benin. </w:t>
      </w:r>
    </w:p>
    <w:p w14:paraId="3CDB3DE6" w14:textId="77777777" w:rsidR="007F299F" w:rsidRPr="00930D50" w:rsidRDefault="007F299F" w:rsidP="00930D50">
      <w:pPr>
        <w:spacing w:before="240" w:after="240" w:line="240" w:lineRule="auto"/>
        <w:jc w:val="both"/>
        <w:rPr>
          <w:rFonts w:ascii="Arial" w:hAnsi="Arial" w:cs="Arial"/>
          <w:lang w:val="en-GB"/>
        </w:rPr>
      </w:pPr>
      <w:r w:rsidRPr="00930D50">
        <w:rPr>
          <w:rFonts w:ascii="Arial" w:hAnsi="Arial" w:cs="Arial"/>
          <w:lang w:val="en-GB"/>
        </w:rPr>
        <w:t xml:space="preserve">In the </w:t>
      </w:r>
      <w:proofErr w:type="spellStart"/>
      <w:r w:rsidRPr="00930D50">
        <w:rPr>
          <w:rFonts w:ascii="Arial" w:hAnsi="Arial" w:cs="Arial"/>
          <w:lang w:val="en-GB"/>
        </w:rPr>
        <w:t>Avlo</w:t>
      </w:r>
      <w:proofErr w:type="spellEnd"/>
      <w:r w:rsidRPr="00930D50">
        <w:rPr>
          <w:rFonts w:ascii="Arial" w:hAnsi="Arial" w:cs="Arial"/>
          <w:lang w:val="en-GB"/>
        </w:rPr>
        <w:t xml:space="preserve"> sector, the WACA - Benin project will finance the dynamic management of the Bouche du Roy. This measure, which is an effective response to reduce the risk of flooding of the villages on the banks of the lagoons, will be carried out through the following operations: (i) the establishment of a regular monitoring of the position of the breach at the level of the Bouche du Roy; (ii) the development of a technical guide for the opening operations of the breach; and (iii) the opening operations</w:t>
      </w:r>
    </w:p>
    <w:p w14:paraId="41E27107" w14:textId="77777777" w:rsidR="007F299F" w:rsidRPr="00930D50" w:rsidRDefault="007F299F" w:rsidP="00930D50">
      <w:pPr>
        <w:spacing w:before="240" w:after="240" w:line="240" w:lineRule="auto"/>
        <w:jc w:val="both"/>
        <w:rPr>
          <w:rFonts w:ascii="Arial" w:hAnsi="Arial" w:cs="Arial"/>
          <w:lang w:val="en-GB"/>
        </w:rPr>
      </w:pPr>
      <w:r w:rsidRPr="00930D50">
        <w:rPr>
          <w:rFonts w:ascii="Arial" w:hAnsi="Arial" w:cs="Arial"/>
          <w:lang w:val="en-GB"/>
        </w:rPr>
        <w:t xml:space="preserve">Contrary to the empirical method which consists in opening the mouth manually, the new opening method will consist in combining the mechanical method with the manual intervention. This will use a deployment of appropriate equipment and high intensity manpower. The equipment to be mobilized is as follows: (i) an excavator; (ii) an amphibious excavator; (iii) a truck for transporting the excavators; (iv) trucks; and (v) manual excavators. </w:t>
      </w:r>
    </w:p>
    <w:p w14:paraId="2716F688" w14:textId="77777777" w:rsidR="007F299F" w:rsidRPr="00930D50" w:rsidRDefault="007F299F" w:rsidP="00930D50">
      <w:pPr>
        <w:spacing w:before="240" w:after="240" w:line="240" w:lineRule="auto"/>
        <w:jc w:val="both"/>
        <w:rPr>
          <w:rFonts w:ascii="Arial" w:hAnsi="Arial" w:cs="Arial"/>
          <w:lang w:val="en-GB"/>
        </w:rPr>
      </w:pPr>
      <w:r w:rsidRPr="00930D50">
        <w:rPr>
          <w:rFonts w:ascii="Arial" w:hAnsi="Arial" w:cs="Arial"/>
          <w:lang w:val="en-GB"/>
        </w:rPr>
        <w:lastRenderedPageBreak/>
        <w:t>The project will be executed in three (03) phases and the scope of works per phase includes (i) the preparation phase: installation of the site (base camp) and recruitment of the workforce; (ii) the execution phase: (iii) the follow-up phase: dismantling of the site and withdrawal of the machinery; site maintenance and resumption of socio-economic activities in the estuarine sector of the water body (fishing, ecotourism, scientific research, etc.)</w:t>
      </w:r>
    </w:p>
    <w:p w14:paraId="36FC82D8" w14:textId="77777777" w:rsidR="007F299F" w:rsidRPr="00930D50" w:rsidRDefault="007F299F" w:rsidP="00930D50">
      <w:pPr>
        <w:spacing w:before="120" w:after="120" w:line="240" w:lineRule="auto"/>
        <w:rPr>
          <w:rFonts w:ascii="Arial" w:hAnsi="Arial" w:cs="Arial"/>
          <w:b/>
          <w:caps/>
          <w:szCs w:val="20"/>
          <w:lang w:val="en-US"/>
        </w:rPr>
      </w:pPr>
      <w:r w:rsidRPr="00930D50">
        <w:rPr>
          <w:rFonts w:ascii="Arial" w:hAnsi="Arial" w:cs="Arial"/>
          <w:b/>
          <w:caps/>
          <w:szCs w:val="20"/>
          <w:lang w:val="en-US"/>
        </w:rPr>
        <w:t>Description of the project's receiving environment</w:t>
      </w:r>
    </w:p>
    <w:p w14:paraId="10345E3B" w14:textId="77777777" w:rsidR="007F299F" w:rsidRPr="00930D50" w:rsidRDefault="007F299F" w:rsidP="00930D50">
      <w:pPr>
        <w:spacing w:before="240" w:after="240" w:line="240" w:lineRule="auto"/>
        <w:jc w:val="both"/>
        <w:rPr>
          <w:rFonts w:ascii="Arial" w:hAnsi="Arial" w:cs="Arial"/>
          <w:lang w:val="en-GB"/>
        </w:rPr>
      </w:pPr>
      <w:r w:rsidRPr="00930D50">
        <w:rPr>
          <w:rFonts w:ascii="Arial" w:hAnsi="Arial" w:cs="Arial"/>
          <w:lang w:val="en-GB"/>
        </w:rPr>
        <w:t xml:space="preserve">The space housing the mouth of the Mouth of the King </w:t>
      </w:r>
      <w:proofErr w:type="gramStart"/>
      <w:r w:rsidRPr="00930D50">
        <w:rPr>
          <w:rFonts w:ascii="Arial" w:hAnsi="Arial" w:cs="Arial"/>
          <w:lang w:val="en-GB"/>
        </w:rPr>
        <w:t>is located in</w:t>
      </w:r>
      <w:proofErr w:type="gramEnd"/>
      <w:r w:rsidRPr="00930D50">
        <w:rPr>
          <w:rFonts w:ascii="Arial" w:hAnsi="Arial" w:cs="Arial"/>
          <w:lang w:val="en-GB"/>
        </w:rPr>
        <w:t xml:space="preserve"> the village of </w:t>
      </w:r>
      <w:proofErr w:type="spellStart"/>
      <w:r w:rsidRPr="00930D50">
        <w:rPr>
          <w:rFonts w:ascii="Arial" w:hAnsi="Arial" w:cs="Arial"/>
          <w:lang w:val="en-GB"/>
        </w:rPr>
        <w:t>Avlo</w:t>
      </w:r>
      <w:proofErr w:type="spellEnd"/>
      <w:r w:rsidRPr="00930D50">
        <w:rPr>
          <w:rFonts w:ascii="Arial" w:hAnsi="Arial" w:cs="Arial"/>
          <w:lang w:val="en-GB"/>
        </w:rPr>
        <w:t xml:space="preserve">, located in the commune of Grand-Popo which is located in the southwest of the department of Mono. The Bouche du Roy represents the outlet of the Mono River into the sea. It </w:t>
      </w:r>
      <w:proofErr w:type="gramStart"/>
      <w:r w:rsidRPr="00930D50">
        <w:rPr>
          <w:rFonts w:ascii="Arial" w:hAnsi="Arial" w:cs="Arial"/>
          <w:lang w:val="en-GB"/>
        </w:rPr>
        <w:t>is located in</w:t>
      </w:r>
      <w:proofErr w:type="gramEnd"/>
      <w:r w:rsidRPr="00930D50">
        <w:rPr>
          <w:rFonts w:ascii="Arial" w:hAnsi="Arial" w:cs="Arial"/>
          <w:lang w:val="en-GB"/>
        </w:rPr>
        <w:t xml:space="preserve"> the littoral zone in the southwest of Benin. The site of the mouth of the Bouche du Roy is classified among the protected areas called "Community Biodiversity Conservation Area of the Bouche du Roy (ACCB - Bouche du Roy)." The geographic area of the mouth of the Bouche du Roy is located between 6°15' and 6°23' north latitude and 1°52'30'' and 1°59' east longitude.</w:t>
      </w:r>
    </w:p>
    <w:p w14:paraId="440FB508" w14:textId="77777777" w:rsidR="007F299F" w:rsidRPr="00930D50" w:rsidRDefault="007F299F" w:rsidP="00930D50">
      <w:pPr>
        <w:spacing w:before="240" w:after="240" w:line="240" w:lineRule="auto"/>
        <w:jc w:val="both"/>
        <w:rPr>
          <w:rFonts w:ascii="Arial" w:hAnsi="Arial" w:cs="Arial"/>
          <w:lang w:val="en-GB"/>
        </w:rPr>
      </w:pPr>
      <w:r w:rsidRPr="00930D50">
        <w:rPr>
          <w:rFonts w:ascii="Arial" w:hAnsi="Arial" w:cs="Arial"/>
          <w:lang w:val="en-GB"/>
        </w:rPr>
        <w:t xml:space="preserve">The reserve is a site of great spiritual and ecological value, home to a mosaic of highly endangered fauna and flora species (manatees, marine turtles, migratory birds, etc.). The area has been destabilized following the construction of the </w:t>
      </w:r>
      <w:proofErr w:type="spellStart"/>
      <w:r w:rsidRPr="00930D50">
        <w:rPr>
          <w:rFonts w:ascii="Arial" w:hAnsi="Arial" w:cs="Arial"/>
          <w:lang w:val="en-GB"/>
        </w:rPr>
        <w:t>Nangbeto</w:t>
      </w:r>
      <w:proofErr w:type="spellEnd"/>
      <w:r w:rsidRPr="00930D50">
        <w:rPr>
          <w:rFonts w:ascii="Arial" w:hAnsi="Arial" w:cs="Arial"/>
          <w:lang w:val="en-GB"/>
        </w:rPr>
        <w:t xml:space="preserve"> dam and its dynamic mobility has accelerated significantly. Similarly, it is sensitive to flooding caused by the natural flooding of the Mono River. A local convention for the management of the natural resources of the Bouche du Roy has been initiated. At the end of the said convention, the Bouche du Roy Community Biodiversity Conservation Area was created by municipal decree n°93/77/CC/SG-SADE of September 15, 2016. It aims to ensure the sustainable management and conservation of the natural potential of the natural site of Bouche du Roy</w:t>
      </w:r>
    </w:p>
    <w:p w14:paraId="29A0C535" w14:textId="77777777" w:rsidR="007F299F" w:rsidRPr="00930D50" w:rsidRDefault="007F299F" w:rsidP="00930D50">
      <w:pPr>
        <w:spacing w:before="240" w:after="240" w:line="240" w:lineRule="auto"/>
        <w:jc w:val="both"/>
        <w:rPr>
          <w:rFonts w:ascii="Arial" w:hAnsi="Arial" w:cs="Arial"/>
          <w:lang w:val="en-GB"/>
        </w:rPr>
      </w:pPr>
      <w:r w:rsidRPr="00930D50">
        <w:rPr>
          <w:rFonts w:ascii="Arial" w:hAnsi="Arial" w:cs="Arial"/>
          <w:lang w:val="en-GB"/>
        </w:rPr>
        <w:t xml:space="preserve">The Bouche du Roy is part of the Ramsar site 1017. As such, it </w:t>
      </w:r>
      <w:proofErr w:type="gramStart"/>
      <w:r w:rsidRPr="00930D50">
        <w:rPr>
          <w:rFonts w:ascii="Arial" w:hAnsi="Arial" w:cs="Arial"/>
          <w:lang w:val="en-GB"/>
        </w:rPr>
        <w:t>is located in</w:t>
      </w:r>
      <w:proofErr w:type="gramEnd"/>
      <w:r w:rsidRPr="00930D50">
        <w:rPr>
          <w:rFonts w:ascii="Arial" w:hAnsi="Arial" w:cs="Arial"/>
          <w:lang w:val="en-GB"/>
        </w:rPr>
        <w:t xml:space="preserve"> a wetland of international importance. It is a coastal marine space that has a strong potential for ecotourism because of the presence of a particular ecosystem (mangrove), a nesting area for 4 species of marine turtles. It is also a coastal tourist area very popular with the populations of Cotonou, </w:t>
      </w:r>
      <w:proofErr w:type="spellStart"/>
      <w:r w:rsidRPr="00930D50">
        <w:rPr>
          <w:rFonts w:ascii="Arial" w:hAnsi="Arial" w:cs="Arial"/>
          <w:lang w:val="en-GB"/>
        </w:rPr>
        <w:t>Ouidah</w:t>
      </w:r>
      <w:proofErr w:type="spellEnd"/>
      <w:r w:rsidRPr="00930D50">
        <w:rPr>
          <w:rFonts w:ascii="Arial" w:hAnsi="Arial" w:cs="Arial"/>
          <w:lang w:val="en-GB"/>
        </w:rPr>
        <w:t xml:space="preserve"> and </w:t>
      </w:r>
      <w:proofErr w:type="spellStart"/>
      <w:r w:rsidRPr="00930D50">
        <w:rPr>
          <w:rFonts w:ascii="Arial" w:hAnsi="Arial" w:cs="Arial"/>
          <w:lang w:val="en-GB"/>
        </w:rPr>
        <w:t>Lome</w:t>
      </w:r>
      <w:proofErr w:type="spellEnd"/>
      <w:r w:rsidRPr="00930D50">
        <w:rPr>
          <w:rFonts w:ascii="Arial" w:hAnsi="Arial" w:cs="Arial"/>
          <w:lang w:val="en-GB"/>
        </w:rPr>
        <w:t xml:space="preserve"> in Togo.</w:t>
      </w:r>
    </w:p>
    <w:p w14:paraId="17BA38CE" w14:textId="77777777" w:rsidR="007F299F" w:rsidRPr="00930D50" w:rsidRDefault="007F299F" w:rsidP="00930D50">
      <w:pPr>
        <w:spacing w:before="240" w:after="240" w:line="240" w:lineRule="auto"/>
        <w:jc w:val="both"/>
        <w:rPr>
          <w:rFonts w:ascii="Arial" w:hAnsi="Arial" w:cs="Arial"/>
          <w:lang w:val="en-GB"/>
        </w:rPr>
      </w:pPr>
      <w:r w:rsidRPr="00930D50">
        <w:rPr>
          <w:rFonts w:ascii="Arial" w:hAnsi="Arial" w:cs="Arial"/>
          <w:lang w:val="en-GB"/>
        </w:rPr>
        <w:t xml:space="preserve">The hydro-sedimentary dynamics of the Bouche du Roi is controlled by the forcing of the Atlantic Ocean (swell, </w:t>
      </w:r>
      <w:proofErr w:type="gramStart"/>
      <w:r w:rsidRPr="00930D50">
        <w:rPr>
          <w:rFonts w:ascii="Arial" w:hAnsi="Arial" w:cs="Arial"/>
          <w:lang w:val="en-GB"/>
        </w:rPr>
        <w:t>tides</w:t>
      </w:r>
      <w:proofErr w:type="gramEnd"/>
      <w:r w:rsidRPr="00930D50">
        <w:rPr>
          <w:rFonts w:ascii="Arial" w:hAnsi="Arial" w:cs="Arial"/>
          <w:lang w:val="en-GB"/>
        </w:rPr>
        <w:t xml:space="preserve"> and associated currents) and the Mono and </w:t>
      </w:r>
      <w:proofErr w:type="spellStart"/>
      <w:r w:rsidRPr="00930D50">
        <w:rPr>
          <w:rFonts w:ascii="Arial" w:hAnsi="Arial" w:cs="Arial"/>
          <w:lang w:val="en-GB"/>
        </w:rPr>
        <w:t>Couffo</w:t>
      </w:r>
      <w:proofErr w:type="spellEnd"/>
      <w:r w:rsidRPr="00930D50">
        <w:rPr>
          <w:rFonts w:ascii="Arial" w:hAnsi="Arial" w:cs="Arial"/>
          <w:lang w:val="en-GB"/>
        </w:rPr>
        <w:t xml:space="preserve"> rivers (liquid and solid flows). The bathymetry of the entire shoreface and continental shelf are known thanks to bathymetric campaigns conducted by </w:t>
      </w:r>
      <w:proofErr w:type="spellStart"/>
      <w:r w:rsidRPr="00930D50">
        <w:rPr>
          <w:rFonts w:ascii="Arial" w:hAnsi="Arial" w:cs="Arial"/>
          <w:lang w:val="en-GB"/>
        </w:rPr>
        <w:t>Norda</w:t>
      </w:r>
      <w:proofErr w:type="spellEnd"/>
      <w:r w:rsidRPr="00930D50">
        <w:rPr>
          <w:rFonts w:ascii="Arial" w:hAnsi="Arial" w:cs="Arial"/>
          <w:lang w:val="en-GB"/>
        </w:rPr>
        <w:t xml:space="preserve"> </w:t>
      </w:r>
      <w:proofErr w:type="spellStart"/>
      <w:r w:rsidRPr="00930D50">
        <w:rPr>
          <w:rFonts w:ascii="Arial" w:hAnsi="Arial" w:cs="Arial"/>
          <w:lang w:val="en-GB"/>
        </w:rPr>
        <w:t>Stello</w:t>
      </w:r>
      <w:proofErr w:type="spellEnd"/>
      <w:r w:rsidRPr="00930D50">
        <w:rPr>
          <w:rFonts w:ascii="Arial" w:hAnsi="Arial" w:cs="Arial"/>
          <w:lang w:val="en-GB"/>
        </w:rPr>
        <w:t>/BCI-Consults in 2016. This work shows that the overall slope of the shoreface is less than 1° (less than 2%) between 0 and -35 m and that between -35 and -45 m, there is a slight break in slope.</w:t>
      </w:r>
    </w:p>
    <w:p w14:paraId="5E21F34D" w14:textId="77777777" w:rsidR="007F299F" w:rsidRPr="00930D50" w:rsidRDefault="007F299F" w:rsidP="00930D50">
      <w:pPr>
        <w:spacing w:before="240" w:after="240" w:line="240" w:lineRule="auto"/>
        <w:jc w:val="both"/>
        <w:rPr>
          <w:rFonts w:ascii="Arial" w:hAnsi="Arial" w:cs="Arial"/>
          <w:lang w:val="en-GB"/>
        </w:rPr>
      </w:pPr>
      <w:r w:rsidRPr="00930D50">
        <w:rPr>
          <w:rFonts w:ascii="Arial" w:hAnsi="Arial" w:cs="Arial"/>
          <w:lang w:val="en-GB"/>
        </w:rPr>
        <w:t>The Bouche du Roy ACCB is marked by several types of plant formations, notably the vegetation of the recent barrier beach (</w:t>
      </w:r>
      <w:proofErr w:type="spellStart"/>
      <w:r w:rsidRPr="00930D50">
        <w:rPr>
          <w:rFonts w:ascii="Arial" w:hAnsi="Arial" w:cs="Arial"/>
          <w:lang w:val="en-GB"/>
        </w:rPr>
        <w:t>Hypomoea</w:t>
      </w:r>
      <w:proofErr w:type="spellEnd"/>
      <w:r w:rsidRPr="00930D50">
        <w:rPr>
          <w:rFonts w:ascii="Arial" w:hAnsi="Arial" w:cs="Arial"/>
          <w:lang w:val="en-GB"/>
        </w:rPr>
        <w:t xml:space="preserve"> </w:t>
      </w:r>
      <w:proofErr w:type="spellStart"/>
      <w:r w:rsidRPr="00930D50">
        <w:rPr>
          <w:rFonts w:ascii="Arial" w:hAnsi="Arial" w:cs="Arial"/>
          <w:lang w:val="en-GB"/>
        </w:rPr>
        <w:t>brasiliensis</w:t>
      </w:r>
      <w:proofErr w:type="spellEnd"/>
      <w:r w:rsidRPr="00930D50">
        <w:rPr>
          <w:rFonts w:ascii="Arial" w:hAnsi="Arial" w:cs="Arial"/>
          <w:lang w:val="en-GB"/>
        </w:rPr>
        <w:t xml:space="preserve">, </w:t>
      </w:r>
      <w:proofErr w:type="spellStart"/>
      <w:r w:rsidRPr="00930D50">
        <w:rPr>
          <w:rFonts w:ascii="Arial" w:hAnsi="Arial" w:cs="Arial"/>
          <w:lang w:val="en-GB"/>
        </w:rPr>
        <w:t>Remirea</w:t>
      </w:r>
      <w:proofErr w:type="spellEnd"/>
      <w:r w:rsidRPr="00930D50">
        <w:rPr>
          <w:rFonts w:ascii="Arial" w:hAnsi="Arial" w:cs="Arial"/>
          <w:lang w:val="en-GB"/>
        </w:rPr>
        <w:t xml:space="preserve"> </w:t>
      </w:r>
      <w:proofErr w:type="spellStart"/>
      <w:r w:rsidRPr="00930D50">
        <w:rPr>
          <w:rFonts w:ascii="Arial" w:hAnsi="Arial" w:cs="Arial"/>
          <w:lang w:val="en-GB"/>
        </w:rPr>
        <w:t>maraitima</w:t>
      </w:r>
      <w:proofErr w:type="spellEnd"/>
      <w:r w:rsidRPr="00930D50">
        <w:rPr>
          <w:rFonts w:ascii="Arial" w:hAnsi="Arial" w:cs="Arial"/>
          <w:lang w:val="en-GB"/>
        </w:rPr>
        <w:t xml:space="preserve"> and </w:t>
      </w:r>
      <w:proofErr w:type="spellStart"/>
      <w:r w:rsidRPr="00930D50">
        <w:rPr>
          <w:rFonts w:ascii="Arial" w:hAnsi="Arial" w:cs="Arial"/>
          <w:lang w:val="en-GB"/>
        </w:rPr>
        <w:t>Chrysobalanus</w:t>
      </w:r>
      <w:proofErr w:type="spellEnd"/>
      <w:r w:rsidRPr="00930D50">
        <w:rPr>
          <w:rFonts w:ascii="Arial" w:hAnsi="Arial" w:cs="Arial"/>
          <w:lang w:val="en-GB"/>
        </w:rPr>
        <w:t xml:space="preserve"> </w:t>
      </w:r>
      <w:proofErr w:type="spellStart"/>
      <w:r w:rsidRPr="00930D50">
        <w:rPr>
          <w:rFonts w:ascii="Arial" w:hAnsi="Arial" w:cs="Arial"/>
          <w:lang w:val="en-GB"/>
        </w:rPr>
        <w:t>icaco</w:t>
      </w:r>
      <w:proofErr w:type="spellEnd"/>
      <w:r w:rsidRPr="00930D50">
        <w:rPr>
          <w:rFonts w:ascii="Arial" w:hAnsi="Arial" w:cs="Arial"/>
          <w:lang w:val="en-GB"/>
        </w:rPr>
        <w:t xml:space="preserve">); the vegetation of the ancient barrier beach (Rhizophora </w:t>
      </w:r>
      <w:proofErr w:type="spellStart"/>
      <w:r w:rsidRPr="00930D50">
        <w:rPr>
          <w:rFonts w:ascii="Arial" w:hAnsi="Arial" w:cs="Arial"/>
          <w:lang w:val="en-GB"/>
        </w:rPr>
        <w:t>racemosa</w:t>
      </w:r>
      <w:proofErr w:type="spellEnd"/>
      <w:r w:rsidRPr="00930D50">
        <w:rPr>
          <w:rFonts w:ascii="Arial" w:hAnsi="Arial" w:cs="Arial"/>
          <w:lang w:val="en-GB"/>
        </w:rPr>
        <w:t xml:space="preserve"> and </w:t>
      </w:r>
      <w:proofErr w:type="spellStart"/>
      <w:r w:rsidRPr="00930D50">
        <w:rPr>
          <w:rFonts w:ascii="Arial" w:hAnsi="Arial" w:cs="Arial"/>
          <w:lang w:val="en-GB"/>
        </w:rPr>
        <w:t>Avicennia</w:t>
      </w:r>
      <w:proofErr w:type="spellEnd"/>
      <w:r w:rsidRPr="00930D50">
        <w:rPr>
          <w:rFonts w:ascii="Arial" w:hAnsi="Arial" w:cs="Arial"/>
          <w:lang w:val="en-GB"/>
        </w:rPr>
        <w:t xml:space="preserve"> </w:t>
      </w:r>
      <w:proofErr w:type="spellStart"/>
      <w:r w:rsidRPr="00930D50">
        <w:rPr>
          <w:rFonts w:ascii="Arial" w:hAnsi="Arial" w:cs="Arial"/>
          <w:lang w:val="en-GB"/>
        </w:rPr>
        <w:t>germinans</w:t>
      </w:r>
      <w:proofErr w:type="spellEnd"/>
      <w:r w:rsidRPr="00930D50">
        <w:rPr>
          <w:rFonts w:ascii="Arial" w:hAnsi="Arial" w:cs="Arial"/>
          <w:lang w:val="en-GB"/>
        </w:rPr>
        <w:t xml:space="preserve">, the marshy meadow with Typha australis). In addition to these, there are formations of anthropogenic origin such as </w:t>
      </w:r>
      <w:proofErr w:type="spellStart"/>
      <w:r w:rsidRPr="00930D50">
        <w:rPr>
          <w:rFonts w:ascii="Arial" w:hAnsi="Arial" w:cs="Arial"/>
          <w:lang w:val="en-GB"/>
        </w:rPr>
        <w:t>Zea</w:t>
      </w:r>
      <w:proofErr w:type="spellEnd"/>
      <w:r w:rsidRPr="00930D50">
        <w:rPr>
          <w:rFonts w:ascii="Arial" w:hAnsi="Arial" w:cs="Arial"/>
          <w:lang w:val="en-GB"/>
        </w:rPr>
        <w:t xml:space="preserve"> mays, Cocos nucifera, etc. The mangrove ecosystems that the ACCB-Bouche du Roy shelters, due to their function of habitat for the wild fauna, gather a diversity of animal species notably mammals, avifauna, reptiles and </w:t>
      </w:r>
      <w:proofErr w:type="spellStart"/>
      <w:r w:rsidRPr="00930D50">
        <w:rPr>
          <w:rFonts w:ascii="Arial" w:hAnsi="Arial" w:cs="Arial"/>
          <w:lang w:val="en-GB"/>
        </w:rPr>
        <w:t>ichtyofauna</w:t>
      </w:r>
      <w:proofErr w:type="spellEnd"/>
      <w:r w:rsidRPr="00930D50">
        <w:rPr>
          <w:rFonts w:ascii="Arial" w:hAnsi="Arial" w:cs="Arial"/>
          <w:lang w:val="en-GB"/>
        </w:rPr>
        <w:t xml:space="preserve">. </w:t>
      </w:r>
    </w:p>
    <w:p w14:paraId="577FC137" w14:textId="77777777" w:rsidR="007F299F" w:rsidRPr="00930D50" w:rsidRDefault="007F299F" w:rsidP="00930D50">
      <w:pPr>
        <w:spacing w:before="240" w:after="240" w:line="240" w:lineRule="auto"/>
        <w:jc w:val="both"/>
        <w:rPr>
          <w:rFonts w:ascii="Arial" w:hAnsi="Arial" w:cs="Arial"/>
          <w:lang w:val="en-GB"/>
        </w:rPr>
      </w:pPr>
      <w:r w:rsidRPr="00930D50">
        <w:rPr>
          <w:rFonts w:ascii="Arial" w:hAnsi="Arial" w:cs="Arial"/>
          <w:lang w:val="en-GB"/>
        </w:rPr>
        <w:t xml:space="preserve">Three forms of social and religious organization can be distinguished around the ACCB-Bouche du Roy. These are the traditional forms of organization, the modern forms of organization and the family-type structures. Agriculture is the main activity that occupies the populations of the communes bordering the Bouche du Roy community conservation area. The agricultural population is approximately 44,908 inhabitants or 45.48% of the total population (INSAE, 2002). Fishing is now the second most important activity of the residents, followed by livestock. The </w:t>
      </w:r>
      <w:r w:rsidRPr="00930D50">
        <w:rPr>
          <w:rFonts w:ascii="Arial" w:hAnsi="Arial" w:cs="Arial"/>
          <w:lang w:val="en-GB"/>
        </w:rPr>
        <w:lastRenderedPageBreak/>
        <w:t xml:space="preserve">environmental issues of the area are the problem of rainwater drainage, rainwater flooding, river flooding and marine </w:t>
      </w:r>
      <w:proofErr w:type="gramStart"/>
      <w:r w:rsidRPr="00930D50">
        <w:rPr>
          <w:rFonts w:ascii="Arial" w:hAnsi="Arial" w:cs="Arial"/>
          <w:lang w:val="en-GB"/>
        </w:rPr>
        <w:t>submersion;</w:t>
      </w:r>
      <w:proofErr w:type="gramEnd"/>
      <w:r w:rsidRPr="00930D50">
        <w:rPr>
          <w:rFonts w:ascii="Arial" w:hAnsi="Arial" w:cs="Arial"/>
          <w:lang w:val="en-GB"/>
        </w:rPr>
        <w:t xml:space="preserve"> coastal erosion and loss of biodiversity</w:t>
      </w:r>
    </w:p>
    <w:p w14:paraId="5B243891" w14:textId="77777777" w:rsidR="007F299F" w:rsidRPr="00930D50" w:rsidRDefault="007F299F" w:rsidP="00930D50">
      <w:pPr>
        <w:spacing w:before="120" w:after="120" w:line="240" w:lineRule="auto"/>
        <w:rPr>
          <w:rFonts w:ascii="Arial" w:hAnsi="Arial" w:cs="Arial"/>
          <w:b/>
          <w:caps/>
          <w:szCs w:val="20"/>
          <w:lang w:val="en-US"/>
        </w:rPr>
      </w:pPr>
      <w:r w:rsidRPr="00930D50">
        <w:rPr>
          <w:rFonts w:ascii="Arial" w:hAnsi="Arial" w:cs="Arial"/>
          <w:b/>
          <w:caps/>
          <w:szCs w:val="20"/>
          <w:lang w:val="en-US"/>
        </w:rPr>
        <w:t>Policy, legal and institutional framework for project implementation.</w:t>
      </w:r>
    </w:p>
    <w:p w14:paraId="179AE77F" w14:textId="77777777" w:rsidR="007F299F" w:rsidRPr="00930D50" w:rsidRDefault="007F299F" w:rsidP="00930D50">
      <w:pPr>
        <w:spacing w:before="240" w:after="240" w:line="240" w:lineRule="auto"/>
        <w:jc w:val="both"/>
        <w:rPr>
          <w:rFonts w:ascii="Arial" w:hAnsi="Arial" w:cs="Arial"/>
          <w:lang w:val="en-GB"/>
        </w:rPr>
      </w:pPr>
      <w:r w:rsidRPr="00930D50">
        <w:rPr>
          <w:rFonts w:ascii="Arial" w:hAnsi="Arial" w:cs="Arial"/>
          <w:lang w:val="en-GB"/>
        </w:rPr>
        <w:t>The political context of the project is marked at the national level by the Government Action Program "Benin Revealed" (PAG); the National Environmental Management Program (PNGE); the Environmental Action Plan (PAE); the National Wetlands Management Strategy (SNGZH); the National Strategy for the Implementation of the United Nations Framework Convention on Climate Change (SNMO - CCNUCC); the Strategy and Action Plan for Biodiversity 2011-2020 (SPAB); the National Action Plan for Integrated Water Resources Management (PANGIRE).</w:t>
      </w:r>
    </w:p>
    <w:p w14:paraId="2CAFBE4B" w14:textId="77777777" w:rsidR="007F299F" w:rsidRPr="00930D50" w:rsidRDefault="007F299F" w:rsidP="00930D50">
      <w:pPr>
        <w:spacing w:before="240" w:after="240" w:line="240" w:lineRule="auto"/>
        <w:jc w:val="both"/>
        <w:rPr>
          <w:rFonts w:ascii="Arial" w:hAnsi="Arial" w:cs="Arial"/>
          <w:lang w:val="en-GB"/>
        </w:rPr>
      </w:pPr>
      <w:r w:rsidRPr="00930D50">
        <w:rPr>
          <w:rFonts w:ascii="Arial" w:hAnsi="Arial" w:cs="Arial"/>
          <w:lang w:val="en-GB"/>
        </w:rPr>
        <w:t xml:space="preserve">In addition to these national policies, the World Bank's environmental and social safeguard operational policies are triggered within the framework of the project, in particular OP 4.01: Environmental Assessment; OP 4.04: Natural Habitats; OP 4.11: Physical Cultural Resources and OP 4.12: Involuntary Resettlement. </w:t>
      </w:r>
    </w:p>
    <w:p w14:paraId="6D23FDD6" w14:textId="77777777" w:rsidR="007F299F" w:rsidRPr="00930D50" w:rsidRDefault="007F299F" w:rsidP="00930D50">
      <w:pPr>
        <w:spacing w:before="240" w:after="240" w:line="240" w:lineRule="auto"/>
        <w:jc w:val="both"/>
        <w:rPr>
          <w:rFonts w:ascii="Arial" w:hAnsi="Arial" w:cs="Arial"/>
          <w:lang w:val="en-GB"/>
        </w:rPr>
      </w:pPr>
      <w:r w:rsidRPr="00930D50">
        <w:rPr>
          <w:rFonts w:ascii="Arial" w:hAnsi="Arial" w:cs="Arial"/>
          <w:lang w:val="en-GB"/>
        </w:rPr>
        <w:t xml:space="preserve">The legal texts related to the Bouche du Roy mouth management project </w:t>
      </w:r>
      <w:proofErr w:type="gramStart"/>
      <w:r w:rsidRPr="00930D50">
        <w:rPr>
          <w:rFonts w:ascii="Arial" w:hAnsi="Arial" w:cs="Arial"/>
          <w:lang w:val="en-GB"/>
        </w:rPr>
        <w:t>are :</w:t>
      </w:r>
      <w:proofErr w:type="gramEnd"/>
    </w:p>
    <w:p w14:paraId="18CDFC98" w14:textId="59FE943E" w:rsidR="007F299F" w:rsidRPr="00930D50" w:rsidRDefault="007F299F" w:rsidP="00930D50">
      <w:pPr>
        <w:pStyle w:val="ListParagraph"/>
        <w:numPr>
          <w:ilvl w:val="0"/>
          <w:numId w:val="116"/>
        </w:numPr>
        <w:spacing w:after="0"/>
        <w:rPr>
          <w:rFonts w:cs="Arial"/>
          <w:lang w:val="en-GB"/>
        </w:rPr>
      </w:pPr>
      <w:r w:rsidRPr="00930D50">
        <w:rPr>
          <w:rFonts w:cs="Arial"/>
          <w:sz w:val="22"/>
          <w:szCs w:val="22"/>
          <w:lang w:val="en-GB"/>
        </w:rPr>
        <w:t>Law n°90-32 of December 11, 1990, establishing the Constitution of the Republic of Benin</w:t>
      </w:r>
    </w:p>
    <w:p w14:paraId="316024D1" w14:textId="168A05E3" w:rsidR="007F299F" w:rsidRPr="00930D50" w:rsidRDefault="007F299F" w:rsidP="00930D50">
      <w:pPr>
        <w:pStyle w:val="ListParagraph"/>
        <w:numPr>
          <w:ilvl w:val="0"/>
          <w:numId w:val="116"/>
        </w:numPr>
        <w:spacing w:after="0"/>
        <w:rPr>
          <w:rFonts w:cs="Arial"/>
          <w:lang w:val="en-GB"/>
        </w:rPr>
      </w:pPr>
      <w:r w:rsidRPr="00930D50">
        <w:rPr>
          <w:rFonts w:cs="Arial"/>
          <w:sz w:val="22"/>
          <w:szCs w:val="22"/>
          <w:lang w:val="en-GB"/>
        </w:rPr>
        <w:t xml:space="preserve">Law n°98-030 of February 12, 1999 bearing framework law on the environment in the Republic of </w:t>
      </w:r>
      <w:proofErr w:type="gramStart"/>
      <w:r w:rsidRPr="00930D50">
        <w:rPr>
          <w:rFonts w:cs="Arial"/>
          <w:sz w:val="22"/>
          <w:szCs w:val="22"/>
          <w:lang w:val="en-GB"/>
        </w:rPr>
        <w:t>Benin;</w:t>
      </w:r>
      <w:proofErr w:type="gramEnd"/>
    </w:p>
    <w:p w14:paraId="50713859" w14:textId="48109681" w:rsidR="007F299F" w:rsidRPr="00930D50" w:rsidRDefault="007F299F" w:rsidP="00930D50">
      <w:pPr>
        <w:pStyle w:val="ListParagraph"/>
        <w:numPr>
          <w:ilvl w:val="0"/>
          <w:numId w:val="116"/>
        </w:numPr>
        <w:spacing w:after="0"/>
        <w:rPr>
          <w:rFonts w:cs="Arial"/>
          <w:lang w:val="en-GB"/>
        </w:rPr>
      </w:pPr>
      <w:r w:rsidRPr="00930D50">
        <w:rPr>
          <w:rFonts w:cs="Arial"/>
          <w:sz w:val="22"/>
          <w:szCs w:val="22"/>
          <w:lang w:val="en-GB"/>
        </w:rPr>
        <w:t>Law on the Public Health Code (law n°87-015 of September 21, 1987</w:t>
      </w:r>
      <w:proofErr w:type="gramStart"/>
      <w:r w:rsidRPr="00930D50">
        <w:rPr>
          <w:rFonts w:cs="Arial"/>
          <w:sz w:val="22"/>
          <w:szCs w:val="22"/>
          <w:lang w:val="en-GB"/>
        </w:rPr>
        <w:t>);</w:t>
      </w:r>
      <w:proofErr w:type="gramEnd"/>
    </w:p>
    <w:p w14:paraId="228B80AE" w14:textId="3F6A9FD1" w:rsidR="007F299F" w:rsidRPr="00930D50" w:rsidRDefault="007F299F" w:rsidP="00930D50">
      <w:pPr>
        <w:pStyle w:val="ListParagraph"/>
        <w:numPr>
          <w:ilvl w:val="0"/>
          <w:numId w:val="116"/>
        </w:numPr>
        <w:spacing w:after="0"/>
        <w:rPr>
          <w:rFonts w:cs="Arial"/>
          <w:lang w:val="en-GB"/>
        </w:rPr>
      </w:pPr>
      <w:r w:rsidRPr="00930D50">
        <w:rPr>
          <w:rFonts w:cs="Arial"/>
          <w:sz w:val="22"/>
          <w:szCs w:val="22"/>
          <w:lang w:val="en-GB"/>
        </w:rPr>
        <w:t xml:space="preserve">Law on the </w:t>
      </w:r>
      <w:proofErr w:type="spellStart"/>
      <w:r w:rsidRPr="00930D50">
        <w:rPr>
          <w:rFonts w:cs="Arial"/>
          <w:sz w:val="22"/>
          <w:szCs w:val="22"/>
          <w:lang w:val="en-GB"/>
        </w:rPr>
        <w:t>Labor</w:t>
      </w:r>
      <w:proofErr w:type="spellEnd"/>
      <w:r w:rsidRPr="00930D50">
        <w:rPr>
          <w:rFonts w:cs="Arial"/>
          <w:sz w:val="22"/>
          <w:szCs w:val="22"/>
          <w:lang w:val="en-GB"/>
        </w:rPr>
        <w:t xml:space="preserve"> Code (law n°98-004 of January 27, 1998</w:t>
      </w:r>
      <w:proofErr w:type="gramStart"/>
      <w:r w:rsidRPr="00930D50">
        <w:rPr>
          <w:rFonts w:cs="Arial"/>
          <w:sz w:val="22"/>
          <w:szCs w:val="22"/>
          <w:lang w:val="en-GB"/>
        </w:rPr>
        <w:t>);</w:t>
      </w:r>
      <w:proofErr w:type="gramEnd"/>
    </w:p>
    <w:p w14:paraId="5CD45E96" w14:textId="7881DD4E" w:rsidR="007F299F" w:rsidRPr="00930D50" w:rsidRDefault="007F299F" w:rsidP="00930D50">
      <w:pPr>
        <w:pStyle w:val="ListParagraph"/>
        <w:numPr>
          <w:ilvl w:val="0"/>
          <w:numId w:val="116"/>
        </w:numPr>
        <w:spacing w:after="0"/>
        <w:rPr>
          <w:rFonts w:cs="Arial"/>
          <w:lang w:val="en-GB"/>
        </w:rPr>
      </w:pPr>
      <w:r w:rsidRPr="00930D50">
        <w:rPr>
          <w:rFonts w:cs="Arial"/>
          <w:sz w:val="22"/>
          <w:szCs w:val="22"/>
          <w:lang w:val="en-GB"/>
        </w:rPr>
        <w:t>Law on the territorial organization of the Republic of Benin (law n°97-028 of 15/01/99</w:t>
      </w:r>
      <w:proofErr w:type="gramStart"/>
      <w:r w:rsidRPr="00930D50">
        <w:rPr>
          <w:rFonts w:cs="Arial"/>
          <w:sz w:val="22"/>
          <w:szCs w:val="22"/>
          <w:lang w:val="en-GB"/>
        </w:rPr>
        <w:t>);</w:t>
      </w:r>
      <w:proofErr w:type="gramEnd"/>
    </w:p>
    <w:p w14:paraId="5A3D965A" w14:textId="2913E502" w:rsidR="007F299F" w:rsidRPr="00930D50" w:rsidRDefault="007F299F" w:rsidP="00930D50">
      <w:pPr>
        <w:pStyle w:val="ListParagraph"/>
        <w:numPr>
          <w:ilvl w:val="0"/>
          <w:numId w:val="116"/>
        </w:numPr>
        <w:spacing w:after="0"/>
        <w:rPr>
          <w:rFonts w:cs="Arial"/>
          <w:lang w:val="en-GB"/>
        </w:rPr>
      </w:pPr>
      <w:r w:rsidRPr="00930D50">
        <w:rPr>
          <w:rFonts w:cs="Arial"/>
          <w:sz w:val="22"/>
          <w:szCs w:val="22"/>
          <w:lang w:val="en-GB"/>
        </w:rPr>
        <w:t>Law on the organization of communes (law n°97-029 of 15/01/99</w:t>
      </w:r>
      <w:proofErr w:type="gramStart"/>
      <w:r w:rsidRPr="00930D50">
        <w:rPr>
          <w:rFonts w:cs="Arial"/>
          <w:sz w:val="22"/>
          <w:szCs w:val="22"/>
          <w:lang w:val="en-GB"/>
        </w:rPr>
        <w:t>);</w:t>
      </w:r>
      <w:proofErr w:type="gramEnd"/>
    </w:p>
    <w:p w14:paraId="07BDF030" w14:textId="7B455850" w:rsidR="007F299F" w:rsidRPr="00930D50" w:rsidRDefault="007F299F" w:rsidP="00930D50">
      <w:pPr>
        <w:pStyle w:val="ListParagraph"/>
        <w:numPr>
          <w:ilvl w:val="0"/>
          <w:numId w:val="116"/>
        </w:numPr>
        <w:spacing w:after="0"/>
        <w:rPr>
          <w:rFonts w:cs="Arial"/>
          <w:lang w:val="en-GB"/>
        </w:rPr>
      </w:pPr>
      <w:r w:rsidRPr="00930D50">
        <w:rPr>
          <w:rFonts w:cs="Arial"/>
          <w:sz w:val="22"/>
          <w:szCs w:val="22"/>
          <w:lang w:val="en-GB"/>
        </w:rPr>
        <w:t xml:space="preserve">Law n°93-009 of July 2, 1993 on the forest regime in the Republic of </w:t>
      </w:r>
      <w:proofErr w:type="gramStart"/>
      <w:r w:rsidRPr="00930D50">
        <w:rPr>
          <w:rFonts w:cs="Arial"/>
          <w:sz w:val="22"/>
          <w:szCs w:val="22"/>
          <w:lang w:val="en-GB"/>
        </w:rPr>
        <w:t>Benin;</w:t>
      </w:r>
      <w:proofErr w:type="gramEnd"/>
    </w:p>
    <w:p w14:paraId="1CB40DB9" w14:textId="2E59E60E" w:rsidR="007F299F" w:rsidRPr="00930D50" w:rsidRDefault="007F299F" w:rsidP="00930D50">
      <w:pPr>
        <w:pStyle w:val="ListParagraph"/>
        <w:numPr>
          <w:ilvl w:val="0"/>
          <w:numId w:val="116"/>
        </w:numPr>
        <w:spacing w:after="0"/>
        <w:rPr>
          <w:rFonts w:cs="Arial"/>
          <w:lang w:val="en-GB"/>
        </w:rPr>
      </w:pPr>
      <w:r w:rsidRPr="00930D50">
        <w:rPr>
          <w:rFonts w:cs="Arial"/>
          <w:sz w:val="22"/>
          <w:szCs w:val="22"/>
          <w:lang w:val="en-GB"/>
        </w:rPr>
        <w:t xml:space="preserve">Law n°2006-17 on the mining code and mining taxation in the Republic of </w:t>
      </w:r>
      <w:proofErr w:type="gramStart"/>
      <w:r w:rsidRPr="00930D50">
        <w:rPr>
          <w:rFonts w:cs="Arial"/>
          <w:sz w:val="22"/>
          <w:szCs w:val="22"/>
          <w:lang w:val="en-GB"/>
        </w:rPr>
        <w:t>Benin;</w:t>
      </w:r>
      <w:proofErr w:type="gramEnd"/>
    </w:p>
    <w:p w14:paraId="427F3318" w14:textId="49DB7DA1" w:rsidR="007F299F" w:rsidRPr="00930D50" w:rsidRDefault="007F299F" w:rsidP="00930D50">
      <w:pPr>
        <w:pStyle w:val="ListParagraph"/>
        <w:numPr>
          <w:ilvl w:val="0"/>
          <w:numId w:val="116"/>
        </w:numPr>
        <w:spacing w:after="0"/>
        <w:rPr>
          <w:rFonts w:cs="Arial"/>
          <w:lang w:val="en-GB"/>
        </w:rPr>
      </w:pPr>
      <w:r w:rsidRPr="00930D50">
        <w:rPr>
          <w:rFonts w:cs="Arial"/>
          <w:sz w:val="22"/>
          <w:szCs w:val="22"/>
          <w:lang w:val="en-GB"/>
        </w:rPr>
        <w:t>Law on water management in the Republic of Benin (Law n° 2010-44 of November 24, 2010</w:t>
      </w:r>
      <w:proofErr w:type="gramStart"/>
      <w:r w:rsidRPr="00930D50">
        <w:rPr>
          <w:rFonts w:cs="Arial"/>
          <w:sz w:val="22"/>
          <w:szCs w:val="22"/>
          <w:lang w:val="en-GB"/>
        </w:rPr>
        <w:t>);</w:t>
      </w:r>
      <w:proofErr w:type="gramEnd"/>
    </w:p>
    <w:p w14:paraId="24D80519" w14:textId="046F5B77" w:rsidR="007F299F" w:rsidRPr="00930D50" w:rsidRDefault="007F299F" w:rsidP="00930D50">
      <w:pPr>
        <w:pStyle w:val="ListParagraph"/>
        <w:numPr>
          <w:ilvl w:val="0"/>
          <w:numId w:val="116"/>
        </w:numPr>
        <w:spacing w:after="0"/>
        <w:rPr>
          <w:rFonts w:cs="Arial"/>
          <w:lang w:val="en-GB"/>
        </w:rPr>
      </w:pPr>
      <w:r w:rsidRPr="00930D50">
        <w:rPr>
          <w:rFonts w:cs="Arial"/>
          <w:sz w:val="22"/>
          <w:szCs w:val="22"/>
          <w:lang w:val="en-GB"/>
        </w:rPr>
        <w:t>Law on the land and property code in the Republic of Benin (law n°2013-01 of April 22, 2013).</w:t>
      </w:r>
    </w:p>
    <w:p w14:paraId="0E4860B5" w14:textId="3F148CC4" w:rsidR="007F299F" w:rsidRPr="00930D50" w:rsidRDefault="007F299F" w:rsidP="00930D50">
      <w:pPr>
        <w:pStyle w:val="ListParagraph"/>
        <w:numPr>
          <w:ilvl w:val="0"/>
          <w:numId w:val="116"/>
        </w:numPr>
        <w:spacing w:after="0"/>
        <w:rPr>
          <w:rFonts w:cs="Arial"/>
          <w:lang w:val="en-GB"/>
        </w:rPr>
      </w:pPr>
      <w:r w:rsidRPr="00930D50">
        <w:rPr>
          <w:rFonts w:cs="Arial"/>
          <w:sz w:val="22"/>
          <w:szCs w:val="22"/>
          <w:lang w:val="en-GB"/>
        </w:rPr>
        <w:t>Framework law n°2014-19 of August 07, 2014 on fishing and aquaculture in the Republic of Benin</w:t>
      </w:r>
    </w:p>
    <w:p w14:paraId="09B2C451" w14:textId="77777777" w:rsidR="007F299F" w:rsidRPr="00930D50" w:rsidRDefault="007F299F" w:rsidP="00930D50">
      <w:pPr>
        <w:spacing w:before="240" w:after="240" w:line="240" w:lineRule="auto"/>
        <w:jc w:val="both"/>
        <w:rPr>
          <w:rFonts w:ascii="Arial" w:hAnsi="Arial" w:cs="Arial"/>
          <w:lang w:val="en-GB"/>
        </w:rPr>
      </w:pPr>
      <w:r w:rsidRPr="00930D50">
        <w:rPr>
          <w:rFonts w:ascii="Arial" w:hAnsi="Arial" w:cs="Arial"/>
          <w:lang w:val="en-GB"/>
        </w:rPr>
        <w:t>The table below lists the main regulatory texts and directives related to the environment and living environment in Benin and related to the present sub-project and to the implementation of the project.</w:t>
      </w:r>
    </w:p>
    <w:tbl>
      <w:tblPr>
        <w:tblStyle w:val="GridTable5Dark-Accent1"/>
        <w:tblW w:w="9498" w:type="dxa"/>
        <w:tblLayout w:type="fixed"/>
        <w:tblLook w:val="0000" w:firstRow="0" w:lastRow="0" w:firstColumn="0" w:lastColumn="0" w:noHBand="0" w:noVBand="0"/>
      </w:tblPr>
      <w:tblGrid>
        <w:gridCol w:w="3681"/>
        <w:gridCol w:w="5817"/>
      </w:tblGrid>
      <w:tr w:rsidR="007F299F" w:rsidRPr="000E250E" w14:paraId="104941FD" w14:textId="77777777" w:rsidTr="00930D50">
        <w:trPr>
          <w:gridAfter w:val="1"/>
          <w:cnfStyle w:val="000000100000" w:firstRow="0" w:lastRow="0" w:firstColumn="0" w:lastColumn="0" w:oddVBand="0" w:evenVBand="0" w:oddHBand="1" w:evenHBand="0" w:firstRowFirstColumn="0" w:firstRowLastColumn="0" w:lastRowFirstColumn="0" w:lastRowLastColumn="0"/>
          <w:wAfter w:w="38" w:type="dxa"/>
          <w:trHeight w:val="423"/>
        </w:trPr>
        <w:tc>
          <w:tcPr>
            <w:cnfStyle w:val="000010000000" w:firstRow="0" w:lastRow="0" w:firstColumn="0" w:lastColumn="0" w:oddVBand="1" w:evenVBand="0" w:oddHBand="0" w:evenHBand="0" w:firstRowFirstColumn="0" w:firstRowLastColumn="0" w:lastRowFirstColumn="0" w:lastRowLastColumn="0"/>
            <w:tcW w:w="0" w:type="dxa"/>
          </w:tcPr>
          <w:p w14:paraId="78312444" w14:textId="77777777" w:rsidR="007F299F" w:rsidRPr="00930D50" w:rsidRDefault="007F299F" w:rsidP="008D7DB2">
            <w:pPr>
              <w:spacing w:after="0" w:line="240" w:lineRule="auto"/>
              <w:jc w:val="center"/>
              <w:rPr>
                <w:rFonts w:ascii="Arial" w:hAnsi="Arial" w:cs="Arial"/>
                <w:b/>
                <w:bCs/>
                <w:sz w:val="20"/>
                <w:szCs w:val="20"/>
              </w:rPr>
            </w:pPr>
            <w:r w:rsidRPr="00930D50">
              <w:rPr>
                <w:rFonts w:ascii="Arial" w:hAnsi="Arial" w:cs="Arial"/>
                <w:b/>
                <w:bCs/>
                <w:sz w:val="20"/>
                <w:szCs w:val="20"/>
              </w:rPr>
              <w:t>THE DECREES AND ORDERS</w:t>
            </w:r>
          </w:p>
        </w:tc>
      </w:tr>
      <w:tr w:rsidR="007F299F" w:rsidRPr="000E250E" w14:paraId="10089C3A" w14:textId="77777777" w:rsidTr="00930D50">
        <w:trPr>
          <w:trHeight w:val="280"/>
        </w:trPr>
        <w:tc>
          <w:tcPr>
            <w:cnfStyle w:val="000010000000" w:firstRow="0" w:lastRow="0" w:firstColumn="0" w:lastColumn="0" w:oddVBand="1" w:evenVBand="0" w:oddHBand="0" w:evenHBand="0" w:firstRowFirstColumn="0" w:firstRowLastColumn="0" w:lastRowFirstColumn="0" w:lastRowLastColumn="0"/>
            <w:tcW w:w="3681" w:type="dxa"/>
          </w:tcPr>
          <w:p w14:paraId="65752EFF" w14:textId="77777777" w:rsidR="007F299F" w:rsidRPr="00930D50" w:rsidRDefault="007F299F" w:rsidP="008D7DB2">
            <w:pPr>
              <w:spacing w:after="0" w:line="240" w:lineRule="auto"/>
              <w:jc w:val="center"/>
              <w:rPr>
                <w:rFonts w:ascii="Arial" w:hAnsi="Arial" w:cs="Arial"/>
                <w:b/>
                <w:sz w:val="20"/>
                <w:szCs w:val="20"/>
              </w:rPr>
            </w:pPr>
            <w:r w:rsidRPr="00930D50">
              <w:rPr>
                <w:rFonts w:ascii="Arial" w:hAnsi="Arial" w:cs="Arial"/>
                <w:color w:val="000000"/>
                <w:sz w:val="20"/>
                <w:szCs w:val="20"/>
                <w:shd w:val="clear" w:color="auto" w:fill="FFFFFF"/>
              </w:rPr>
              <w:t xml:space="preserve">CONTENT </w:t>
            </w:r>
          </w:p>
        </w:tc>
        <w:tc>
          <w:tcPr>
            <w:tcW w:w="5817" w:type="dxa"/>
          </w:tcPr>
          <w:p w14:paraId="5B98CD4B" w14:textId="77777777" w:rsidR="007F299F" w:rsidRPr="00930D50" w:rsidRDefault="007F299F" w:rsidP="008D7D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30D50">
              <w:rPr>
                <w:rFonts w:ascii="Arial" w:hAnsi="Arial" w:cs="Arial"/>
                <w:color w:val="000000"/>
                <w:sz w:val="20"/>
                <w:szCs w:val="20"/>
                <w:shd w:val="clear" w:color="auto" w:fill="FFFFFF"/>
              </w:rPr>
              <w:t>TITLE</w:t>
            </w:r>
          </w:p>
        </w:tc>
      </w:tr>
      <w:tr w:rsidR="007F299F" w:rsidRPr="00E31755" w14:paraId="78D31495" w14:textId="77777777" w:rsidTr="00930D50">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3681" w:type="dxa"/>
          </w:tcPr>
          <w:p w14:paraId="355E18B7" w14:textId="77777777" w:rsidR="007F299F" w:rsidRPr="00930D50" w:rsidRDefault="007F299F" w:rsidP="008D7DB2">
            <w:pPr>
              <w:spacing w:after="0" w:line="240" w:lineRule="auto"/>
              <w:rPr>
                <w:rFonts w:ascii="Arial" w:hAnsi="Arial" w:cs="Arial"/>
                <w:sz w:val="20"/>
                <w:szCs w:val="20"/>
                <w:lang w:val="en-GB"/>
              </w:rPr>
            </w:pPr>
            <w:r w:rsidRPr="00930D50">
              <w:rPr>
                <w:rFonts w:ascii="Arial" w:hAnsi="Arial" w:cs="Arial"/>
                <w:sz w:val="20"/>
                <w:szCs w:val="20"/>
                <w:lang w:val="en-GB"/>
              </w:rPr>
              <w:t>Decree N°2017- 332 of July 06, 2017</w:t>
            </w:r>
          </w:p>
        </w:tc>
        <w:tc>
          <w:tcPr>
            <w:tcW w:w="5817" w:type="dxa"/>
          </w:tcPr>
          <w:p w14:paraId="3755FCE1" w14:textId="6E1C8407" w:rsidR="007F299F" w:rsidRPr="00930D50" w:rsidRDefault="007F299F" w:rsidP="008D7DB2">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30D50">
              <w:rPr>
                <w:rFonts w:ascii="Arial" w:hAnsi="Arial" w:cs="Arial"/>
                <w:sz w:val="20"/>
                <w:szCs w:val="20"/>
                <w:lang w:val="en-GB"/>
              </w:rPr>
              <w:t xml:space="preserve">Organizing environmental assessment procedures in the Republic of Benin </w:t>
            </w:r>
          </w:p>
        </w:tc>
      </w:tr>
      <w:tr w:rsidR="007F299F" w:rsidRPr="00E31755" w14:paraId="533DE007" w14:textId="77777777" w:rsidTr="00930D50">
        <w:trPr>
          <w:trHeight w:val="317"/>
        </w:trPr>
        <w:tc>
          <w:tcPr>
            <w:cnfStyle w:val="000010000000" w:firstRow="0" w:lastRow="0" w:firstColumn="0" w:lastColumn="0" w:oddVBand="1" w:evenVBand="0" w:oddHBand="0" w:evenHBand="0" w:firstRowFirstColumn="0" w:firstRowLastColumn="0" w:lastRowFirstColumn="0" w:lastRowLastColumn="0"/>
            <w:tcW w:w="3681" w:type="dxa"/>
          </w:tcPr>
          <w:p w14:paraId="54C997F5" w14:textId="77777777" w:rsidR="007F299F" w:rsidRPr="00930D50" w:rsidRDefault="007F299F" w:rsidP="008D7DB2">
            <w:pPr>
              <w:spacing w:after="0" w:line="240" w:lineRule="auto"/>
              <w:rPr>
                <w:rFonts w:ascii="Arial" w:hAnsi="Arial" w:cs="Arial"/>
                <w:sz w:val="18"/>
                <w:szCs w:val="18"/>
                <w:lang w:val="en-GB"/>
              </w:rPr>
            </w:pPr>
            <w:r w:rsidRPr="00930D50">
              <w:rPr>
                <w:rFonts w:ascii="Arial" w:hAnsi="Arial" w:cs="Arial"/>
                <w:sz w:val="18"/>
                <w:szCs w:val="18"/>
                <w:lang w:val="en-GB"/>
              </w:rPr>
              <w:t xml:space="preserve">Decree N°2015-008 of January 29, 2015 </w:t>
            </w:r>
          </w:p>
        </w:tc>
        <w:tc>
          <w:tcPr>
            <w:tcW w:w="5817" w:type="dxa"/>
          </w:tcPr>
          <w:p w14:paraId="66A496E6" w14:textId="4802B563" w:rsidR="007F299F" w:rsidRPr="00930D50" w:rsidRDefault="007F299F" w:rsidP="008D7DB2">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30D50">
              <w:rPr>
                <w:rFonts w:ascii="Arial" w:hAnsi="Arial" w:cs="Arial"/>
                <w:sz w:val="20"/>
                <w:szCs w:val="20"/>
                <w:lang w:val="en-GB"/>
              </w:rPr>
              <w:t xml:space="preserve">Responsibility, </w:t>
            </w:r>
            <w:r w:rsidR="00C6175A" w:rsidRPr="008F0A4D">
              <w:rPr>
                <w:rFonts w:ascii="Arial" w:hAnsi="Arial" w:cs="Arial"/>
                <w:sz w:val="20"/>
                <w:szCs w:val="20"/>
                <w:lang w:val="en-GB"/>
              </w:rPr>
              <w:t>organization,</w:t>
            </w:r>
            <w:r w:rsidRPr="00930D50">
              <w:rPr>
                <w:rFonts w:ascii="Arial" w:hAnsi="Arial" w:cs="Arial"/>
                <w:sz w:val="20"/>
                <w:szCs w:val="20"/>
                <w:lang w:val="en-GB"/>
              </w:rPr>
              <w:t xml:space="preserve"> and operation of the Land Compensation Fund (FDF)</w:t>
            </w:r>
          </w:p>
        </w:tc>
      </w:tr>
      <w:tr w:rsidR="007F299F" w:rsidRPr="00E31755" w14:paraId="4AD70712" w14:textId="77777777" w:rsidTr="00930D50">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3681" w:type="dxa"/>
          </w:tcPr>
          <w:p w14:paraId="07C84AA8" w14:textId="77777777" w:rsidR="007F299F" w:rsidRPr="00930D50" w:rsidRDefault="007F299F" w:rsidP="008D7DB2">
            <w:pPr>
              <w:spacing w:after="0" w:line="240" w:lineRule="auto"/>
              <w:rPr>
                <w:rFonts w:ascii="Arial" w:hAnsi="Arial" w:cs="Arial"/>
                <w:sz w:val="18"/>
                <w:szCs w:val="18"/>
                <w:lang w:val="en-GB"/>
              </w:rPr>
            </w:pPr>
            <w:r w:rsidRPr="00930D50">
              <w:rPr>
                <w:rFonts w:ascii="Arial" w:hAnsi="Arial" w:cs="Arial"/>
                <w:sz w:val="18"/>
                <w:szCs w:val="18"/>
                <w:lang w:val="en-GB"/>
              </w:rPr>
              <w:t xml:space="preserve">Decree N°2015-013 of January 29, 2015 </w:t>
            </w:r>
          </w:p>
          <w:p w14:paraId="29E4C7E7" w14:textId="77777777" w:rsidR="007F299F" w:rsidRPr="00930D50" w:rsidRDefault="007F299F" w:rsidP="008D7DB2">
            <w:pPr>
              <w:spacing w:after="0" w:line="240" w:lineRule="auto"/>
              <w:rPr>
                <w:rFonts w:ascii="Arial" w:hAnsi="Arial" w:cs="Arial"/>
                <w:b/>
                <w:sz w:val="18"/>
                <w:szCs w:val="18"/>
              </w:rPr>
            </w:pPr>
          </w:p>
        </w:tc>
        <w:tc>
          <w:tcPr>
            <w:tcW w:w="5817" w:type="dxa"/>
          </w:tcPr>
          <w:p w14:paraId="48D5BD96" w14:textId="77777777" w:rsidR="007F299F" w:rsidRPr="0011264C" w:rsidRDefault="007F299F" w:rsidP="008D7DB2">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n-GB"/>
              </w:rPr>
            </w:pPr>
            <w:r w:rsidRPr="0011264C">
              <w:rPr>
                <w:rFonts w:ascii="Arial" w:hAnsi="Arial" w:cs="Arial"/>
                <w:bCs/>
                <w:sz w:val="20"/>
                <w:szCs w:val="20"/>
                <w:lang w:val="en-GB"/>
              </w:rPr>
              <w:t xml:space="preserve">On the composition and typical functioning of the </w:t>
            </w:r>
            <w:proofErr w:type="spellStart"/>
            <w:r w:rsidRPr="0011264C">
              <w:rPr>
                <w:rFonts w:ascii="Arial" w:hAnsi="Arial" w:cs="Arial"/>
                <w:bCs/>
                <w:sz w:val="20"/>
                <w:szCs w:val="20"/>
                <w:lang w:val="en-GB"/>
              </w:rPr>
              <w:t>Commodo</w:t>
            </w:r>
            <w:proofErr w:type="spellEnd"/>
            <w:r w:rsidRPr="0011264C">
              <w:rPr>
                <w:rFonts w:ascii="Arial" w:hAnsi="Arial" w:cs="Arial"/>
                <w:bCs/>
                <w:sz w:val="20"/>
                <w:szCs w:val="20"/>
                <w:lang w:val="en-GB"/>
              </w:rPr>
              <w:t xml:space="preserve"> and </w:t>
            </w:r>
            <w:proofErr w:type="spellStart"/>
            <w:r w:rsidRPr="0011264C">
              <w:rPr>
                <w:rFonts w:ascii="Arial" w:hAnsi="Arial" w:cs="Arial"/>
                <w:bCs/>
                <w:sz w:val="20"/>
                <w:szCs w:val="20"/>
                <w:lang w:val="en-GB"/>
              </w:rPr>
              <w:t>Incommodo</w:t>
            </w:r>
            <w:proofErr w:type="spellEnd"/>
            <w:r w:rsidRPr="0011264C">
              <w:rPr>
                <w:rFonts w:ascii="Arial" w:hAnsi="Arial" w:cs="Arial"/>
                <w:bCs/>
                <w:sz w:val="20"/>
                <w:szCs w:val="20"/>
                <w:lang w:val="en-GB"/>
              </w:rPr>
              <w:t xml:space="preserve"> and Compensation Commissions for Expropriation for Public Utility</w:t>
            </w:r>
          </w:p>
        </w:tc>
      </w:tr>
      <w:tr w:rsidR="007F299F" w:rsidRPr="00E31755" w14:paraId="6493B236" w14:textId="77777777" w:rsidTr="00930D50">
        <w:trPr>
          <w:trHeight w:val="180"/>
        </w:trPr>
        <w:tc>
          <w:tcPr>
            <w:cnfStyle w:val="000010000000" w:firstRow="0" w:lastRow="0" w:firstColumn="0" w:lastColumn="0" w:oddVBand="1" w:evenVBand="0" w:oddHBand="0" w:evenHBand="0" w:firstRowFirstColumn="0" w:firstRowLastColumn="0" w:lastRowFirstColumn="0" w:lastRowLastColumn="0"/>
            <w:tcW w:w="3681" w:type="dxa"/>
          </w:tcPr>
          <w:p w14:paraId="363726BD" w14:textId="77777777" w:rsidR="007F299F" w:rsidRPr="00930D50" w:rsidRDefault="007F299F" w:rsidP="008D7DB2">
            <w:pPr>
              <w:spacing w:after="0" w:line="240" w:lineRule="auto"/>
              <w:rPr>
                <w:rFonts w:ascii="Arial" w:eastAsiaTheme="minorHAnsi" w:hAnsi="Arial" w:cs="Arial"/>
                <w:sz w:val="18"/>
                <w:szCs w:val="18"/>
                <w:lang w:val="en-GB"/>
              </w:rPr>
            </w:pPr>
            <w:r w:rsidRPr="00930D50">
              <w:rPr>
                <w:rFonts w:ascii="Arial" w:hAnsi="Arial" w:cs="Arial"/>
                <w:sz w:val="18"/>
                <w:szCs w:val="18"/>
                <w:lang w:val="en-GB"/>
              </w:rPr>
              <w:t xml:space="preserve">Decree N°2015-016 of January 29, 2015 </w:t>
            </w:r>
          </w:p>
        </w:tc>
        <w:tc>
          <w:tcPr>
            <w:tcW w:w="5817" w:type="dxa"/>
          </w:tcPr>
          <w:p w14:paraId="7CD5FB65" w14:textId="77777777" w:rsidR="007F299F" w:rsidRPr="00930D50" w:rsidRDefault="007F299F" w:rsidP="008D7DB2">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30D50">
              <w:rPr>
                <w:rFonts w:ascii="Arial" w:hAnsi="Arial" w:cs="Arial"/>
                <w:sz w:val="20"/>
                <w:szCs w:val="20"/>
                <w:lang w:val="en-GB"/>
              </w:rPr>
              <w:t>compensation commissions in matters of expropriation for public utility</w:t>
            </w:r>
          </w:p>
          <w:p w14:paraId="381A509F" w14:textId="77777777" w:rsidR="007F299F" w:rsidRPr="00930D50" w:rsidRDefault="007F299F" w:rsidP="008D7DB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enturyGothic" w:hAnsi="Arial" w:cs="Arial"/>
                <w:color w:val="000000"/>
                <w:sz w:val="20"/>
                <w:szCs w:val="20"/>
                <w:lang w:val="en-GB"/>
              </w:rPr>
            </w:pPr>
          </w:p>
        </w:tc>
      </w:tr>
      <w:tr w:rsidR="007F299F" w:rsidRPr="00E31755" w14:paraId="2EFB2F57" w14:textId="77777777" w:rsidTr="00930D50">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3681" w:type="dxa"/>
          </w:tcPr>
          <w:p w14:paraId="1128A247" w14:textId="77777777" w:rsidR="007F299F" w:rsidRPr="00930D50" w:rsidRDefault="007F299F" w:rsidP="008D7DB2">
            <w:pPr>
              <w:spacing w:after="0" w:line="240" w:lineRule="auto"/>
              <w:rPr>
                <w:rFonts w:ascii="Arial" w:hAnsi="Arial" w:cs="Arial"/>
                <w:sz w:val="18"/>
                <w:szCs w:val="18"/>
                <w:lang w:val="en-GB"/>
              </w:rPr>
            </w:pPr>
            <w:r w:rsidRPr="00930D50">
              <w:rPr>
                <w:rFonts w:ascii="Arial" w:hAnsi="Arial" w:cs="Arial"/>
                <w:sz w:val="18"/>
                <w:szCs w:val="18"/>
                <w:lang w:val="en-GB"/>
              </w:rPr>
              <w:t>Decree n°2006-775 of December 31, 2006</w:t>
            </w:r>
          </w:p>
        </w:tc>
        <w:tc>
          <w:tcPr>
            <w:tcW w:w="5817" w:type="dxa"/>
          </w:tcPr>
          <w:p w14:paraId="5EE63D68" w14:textId="77777777" w:rsidR="007F299F" w:rsidRPr="00930D50" w:rsidRDefault="007F299F" w:rsidP="008D7DB2">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30D50">
              <w:rPr>
                <w:rFonts w:ascii="Arial" w:hAnsi="Arial" w:cs="Arial"/>
                <w:sz w:val="20"/>
                <w:szCs w:val="20"/>
                <w:lang w:val="en-GB"/>
              </w:rPr>
              <w:t>Concerning the conditions and modalities of occupation of the public domain</w:t>
            </w:r>
          </w:p>
          <w:p w14:paraId="41CEA0CA" w14:textId="77777777" w:rsidR="007F299F" w:rsidRPr="00930D50" w:rsidRDefault="007F299F" w:rsidP="008D7DB2">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7F299F" w:rsidRPr="00E31755" w14:paraId="174294CE" w14:textId="77777777" w:rsidTr="00930D50">
        <w:trPr>
          <w:trHeight w:val="352"/>
        </w:trPr>
        <w:tc>
          <w:tcPr>
            <w:cnfStyle w:val="000010000000" w:firstRow="0" w:lastRow="0" w:firstColumn="0" w:lastColumn="0" w:oddVBand="1" w:evenVBand="0" w:oddHBand="0" w:evenHBand="0" w:firstRowFirstColumn="0" w:firstRowLastColumn="0" w:lastRowFirstColumn="0" w:lastRowLastColumn="0"/>
            <w:tcW w:w="3681" w:type="dxa"/>
          </w:tcPr>
          <w:p w14:paraId="7553DACB" w14:textId="77777777" w:rsidR="007F299F" w:rsidRPr="00930D50" w:rsidRDefault="007F299F" w:rsidP="008D7DB2">
            <w:pPr>
              <w:spacing w:after="0" w:line="240" w:lineRule="auto"/>
              <w:rPr>
                <w:rFonts w:ascii="Arial" w:hAnsi="Arial" w:cs="Arial"/>
                <w:sz w:val="18"/>
                <w:szCs w:val="18"/>
                <w:lang w:val="en-GB"/>
              </w:rPr>
            </w:pPr>
            <w:r w:rsidRPr="00930D50">
              <w:rPr>
                <w:rFonts w:ascii="Arial" w:hAnsi="Arial" w:cs="Arial"/>
                <w:sz w:val="18"/>
                <w:szCs w:val="18"/>
                <w:lang w:val="en-GB"/>
              </w:rPr>
              <w:lastRenderedPageBreak/>
              <w:t xml:space="preserve">Decree n°2005-466 of July 28, 2005 </w:t>
            </w:r>
          </w:p>
        </w:tc>
        <w:tc>
          <w:tcPr>
            <w:tcW w:w="5817" w:type="dxa"/>
          </w:tcPr>
          <w:p w14:paraId="2CFD94CF" w14:textId="77777777" w:rsidR="007F299F" w:rsidRPr="00930D50" w:rsidRDefault="007F299F" w:rsidP="008D7DB2">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30D50">
              <w:rPr>
                <w:rFonts w:ascii="Arial" w:hAnsi="Arial" w:cs="Arial"/>
                <w:sz w:val="20"/>
                <w:szCs w:val="20"/>
                <w:lang w:val="en-GB"/>
              </w:rPr>
              <w:t>Concerning the general safety rules for high-risk establishments in the Republic of Benin</w:t>
            </w:r>
          </w:p>
        </w:tc>
      </w:tr>
      <w:tr w:rsidR="007F299F" w:rsidRPr="00E31755" w14:paraId="4074B458" w14:textId="77777777" w:rsidTr="00930D50">
        <w:trPr>
          <w:cnfStyle w:val="000000100000" w:firstRow="0" w:lastRow="0" w:firstColumn="0" w:lastColumn="0" w:oddVBand="0" w:evenVBand="0" w:oddHBand="1" w:evenHBand="0" w:firstRowFirstColumn="0" w:firstRowLastColumn="0" w:lastRowFirstColumn="0" w:lastRowLastColumn="0"/>
          <w:trHeight w:val="266"/>
        </w:trPr>
        <w:tc>
          <w:tcPr>
            <w:cnfStyle w:val="000010000000" w:firstRow="0" w:lastRow="0" w:firstColumn="0" w:lastColumn="0" w:oddVBand="1" w:evenVBand="0" w:oddHBand="0" w:evenHBand="0" w:firstRowFirstColumn="0" w:firstRowLastColumn="0" w:lastRowFirstColumn="0" w:lastRowLastColumn="0"/>
            <w:tcW w:w="3681" w:type="dxa"/>
          </w:tcPr>
          <w:p w14:paraId="705360E0" w14:textId="77777777" w:rsidR="007F299F" w:rsidRPr="00930D50" w:rsidRDefault="007F299F" w:rsidP="008D7DB2">
            <w:pPr>
              <w:spacing w:after="0" w:line="240" w:lineRule="auto"/>
              <w:rPr>
                <w:rFonts w:ascii="Arial" w:hAnsi="Arial" w:cs="Arial"/>
                <w:sz w:val="18"/>
                <w:szCs w:val="18"/>
                <w:lang w:val="en-GB"/>
              </w:rPr>
            </w:pPr>
            <w:r w:rsidRPr="00930D50">
              <w:rPr>
                <w:rFonts w:ascii="Arial" w:hAnsi="Arial" w:cs="Arial"/>
                <w:sz w:val="18"/>
                <w:szCs w:val="18"/>
                <w:lang w:val="en-GB"/>
              </w:rPr>
              <w:t xml:space="preserve">Decree n°2005-437 of July 22, 2005 </w:t>
            </w:r>
          </w:p>
        </w:tc>
        <w:tc>
          <w:tcPr>
            <w:tcW w:w="5817" w:type="dxa"/>
          </w:tcPr>
          <w:p w14:paraId="49B85A80" w14:textId="77777777" w:rsidR="007F299F" w:rsidRPr="00930D50" w:rsidRDefault="007F299F" w:rsidP="008D7DB2">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30D50">
              <w:rPr>
                <w:rFonts w:ascii="Arial" w:hAnsi="Arial" w:cs="Arial"/>
                <w:sz w:val="20"/>
                <w:szCs w:val="20"/>
                <w:lang w:val="en-GB"/>
              </w:rPr>
              <w:t>Concerning environmental audit in the Republic of Benin</w:t>
            </w:r>
          </w:p>
        </w:tc>
      </w:tr>
      <w:tr w:rsidR="007F299F" w:rsidRPr="00E31755" w14:paraId="6BE4C713" w14:textId="77777777" w:rsidTr="00930D50">
        <w:trPr>
          <w:trHeight w:val="266"/>
        </w:trPr>
        <w:tc>
          <w:tcPr>
            <w:cnfStyle w:val="000010000000" w:firstRow="0" w:lastRow="0" w:firstColumn="0" w:lastColumn="0" w:oddVBand="1" w:evenVBand="0" w:oddHBand="0" w:evenHBand="0" w:firstRowFirstColumn="0" w:firstRowLastColumn="0" w:lastRowFirstColumn="0" w:lastRowLastColumn="0"/>
            <w:tcW w:w="3681" w:type="dxa"/>
          </w:tcPr>
          <w:p w14:paraId="5837779F" w14:textId="77777777" w:rsidR="007F299F" w:rsidRPr="00930D50" w:rsidRDefault="007F299F" w:rsidP="008D7DB2">
            <w:pPr>
              <w:spacing w:after="0" w:line="240" w:lineRule="auto"/>
              <w:rPr>
                <w:rFonts w:ascii="Arial" w:hAnsi="Arial" w:cs="Arial"/>
                <w:sz w:val="18"/>
                <w:szCs w:val="18"/>
                <w:lang w:val="en-GB"/>
              </w:rPr>
            </w:pPr>
            <w:r w:rsidRPr="00930D50">
              <w:rPr>
                <w:rFonts w:ascii="Arial" w:hAnsi="Arial" w:cs="Arial"/>
                <w:sz w:val="18"/>
                <w:szCs w:val="18"/>
                <w:lang w:val="en-GB"/>
              </w:rPr>
              <w:t>Decree n° 2003-332 of August 27, 2003</w:t>
            </w:r>
          </w:p>
        </w:tc>
        <w:tc>
          <w:tcPr>
            <w:tcW w:w="5817" w:type="dxa"/>
          </w:tcPr>
          <w:p w14:paraId="62F4FEED" w14:textId="77777777" w:rsidR="007F299F" w:rsidRPr="00930D50" w:rsidRDefault="007F299F" w:rsidP="008D7DB2">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30D50">
              <w:rPr>
                <w:rFonts w:ascii="Arial" w:hAnsi="Arial" w:cs="Arial"/>
                <w:sz w:val="20"/>
                <w:szCs w:val="20"/>
                <w:lang w:val="en-GB"/>
              </w:rPr>
              <w:t>Providing for environmental inspection procedures in the Republic of Benin</w:t>
            </w:r>
          </w:p>
        </w:tc>
      </w:tr>
      <w:tr w:rsidR="007F299F" w:rsidRPr="00E31755" w14:paraId="3CE4AF96" w14:textId="77777777" w:rsidTr="00930D50">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3681" w:type="dxa"/>
          </w:tcPr>
          <w:p w14:paraId="42B62335" w14:textId="77777777" w:rsidR="007F299F" w:rsidRPr="00930D50" w:rsidRDefault="007F299F" w:rsidP="008D7DB2">
            <w:pPr>
              <w:spacing w:after="0" w:line="240" w:lineRule="auto"/>
              <w:rPr>
                <w:rFonts w:ascii="Arial" w:hAnsi="Arial" w:cs="Arial"/>
                <w:sz w:val="18"/>
                <w:szCs w:val="18"/>
                <w:lang w:val="en-GB"/>
              </w:rPr>
            </w:pPr>
            <w:r w:rsidRPr="00930D50">
              <w:rPr>
                <w:rFonts w:ascii="Arial" w:hAnsi="Arial" w:cs="Arial"/>
                <w:sz w:val="18"/>
                <w:szCs w:val="18"/>
                <w:lang w:val="en-GB"/>
              </w:rPr>
              <w:t>Decree n° 2003-330 of August 27, 2003</w:t>
            </w:r>
          </w:p>
        </w:tc>
        <w:tc>
          <w:tcPr>
            <w:tcW w:w="5817" w:type="dxa"/>
          </w:tcPr>
          <w:p w14:paraId="6071731B" w14:textId="77777777" w:rsidR="007F299F" w:rsidRPr="00930D50" w:rsidRDefault="007F299F" w:rsidP="008D7DB2">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30D50">
              <w:rPr>
                <w:rFonts w:ascii="Arial" w:hAnsi="Arial" w:cs="Arial"/>
                <w:sz w:val="20"/>
                <w:szCs w:val="20"/>
                <w:lang w:val="en-GB"/>
              </w:rPr>
              <w:t>Providing for solid waste management in the Republic of Benin.</w:t>
            </w:r>
          </w:p>
          <w:p w14:paraId="7B59BE41" w14:textId="77777777" w:rsidR="007F299F" w:rsidRPr="00930D50" w:rsidRDefault="007F299F" w:rsidP="008D7DB2">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7F299F" w:rsidRPr="00E31755" w14:paraId="622A6DE6" w14:textId="77777777" w:rsidTr="00930D50">
        <w:trPr>
          <w:trHeight w:val="280"/>
        </w:trPr>
        <w:tc>
          <w:tcPr>
            <w:cnfStyle w:val="000010000000" w:firstRow="0" w:lastRow="0" w:firstColumn="0" w:lastColumn="0" w:oddVBand="1" w:evenVBand="0" w:oddHBand="0" w:evenHBand="0" w:firstRowFirstColumn="0" w:firstRowLastColumn="0" w:lastRowFirstColumn="0" w:lastRowLastColumn="0"/>
            <w:tcW w:w="3681" w:type="dxa"/>
          </w:tcPr>
          <w:p w14:paraId="2C30DD98" w14:textId="77777777" w:rsidR="007F299F" w:rsidRPr="00930D50" w:rsidRDefault="007F299F" w:rsidP="008D7DB2">
            <w:pPr>
              <w:spacing w:after="0" w:line="240" w:lineRule="auto"/>
              <w:rPr>
                <w:rFonts w:ascii="Arial" w:hAnsi="Arial" w:cs="Arial"/>
                <w:sz w:val="18"/>
                <w:szCs w:val="18"/>
                <w:lang w:val="en-GB"/>
              </w:rPr>
            </w:pPr>
            <w:r w:rsidRPr="00930D50">
              <w:rPr>
                <w:rFonts w:ascii="Arial" w:hAnsi="Arial" w:cs="Arial"/>
                <w:sz w:val="18"/>
                <w:szCs w:val="18"/>
                <w:lang w:val="en-GB"/>
              </w:rPr>
              <w:t>Decree n°2002-484 of November 15, 2002</w:t>
            </w:r>
          </w:p>
        </w:tc>
        <w:tc>
          <w:tcPr>
            <w:tcW w:w="5817" w:type="dxa"/>
          </w:tcPr>
          <w:p w14:paraId="69B1CA5C" w14:textId="77777777" w:rsidR="007F299F" w:rsidRPr="00930D50" w:rsidRDefault="007F299F" w:rsidP="008D7DB2">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30D50">
              <w:rPr>
                <w:rFonts w:ascii="Arial" w:hAnsi="Arial" w:cs="Arial"/>
                <w:sz w:val="20"/>
                <w:szCs w:val="20"/>
                <w:lang w:val="en-GB"/>
              </w:rPr>
              <w:t>Providing for the management of used oil in the Republic of Benin.</w:t>
            </w:r>
          </w:p>
          <w:p w14:paraId="64AD29D3" w14:textId="77777777" w:rsidR="007F299F" w:rsidRPr="00930D50" w:rsidRDefault="007F299F" w:rsidP="008D7DB2">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7F299F" w:rsidRPr="00E31755" w14:paraId="232E1B78" w14:textId="77777777" w:rsidTr="00930D50">
        <w:trPr>
          <w:cnfStyle w:val="000000100000" w:firstRow="0" w:lastRow="0" w:firstColumn="0" w:lastColumn="0" w:oddVBand="0" w:evenVBand="0" w:oddHBand="1" w:evenHBand="0" w:firstRowFirstColumn="0" w:firstRowLastColumn="0" w:lastRowFirstColumn="0" w:lastRowLastColumn="0"/>
          <w:trHeight w:val="266"/>
        </w:trPr>
        <w:tc>
          <w:tcPr>
            <w:cnfStyle w:val="000010000000" w:firstRow="0" w:lastRow="0" w:firstColumn="0" w:lastColumn="0" w:oddVBand="1" w:evenVBand="0" w:oddHBand="0" w:evenHBand="0" w:firstRowFirstColumn="0" w:firstRowLastColumn="0" w:lastRowFirstColumn="0" w:lastRowLastColumn="0"/>
            <w:tcW w:w="3681" w:type="dxa"/>
          </w:tcPr>
          <w:p w14:paraId="10C70020" w14:textId="77777777" w:rsidR="007F299F" w:rsidRPr="00930D50" w:rsidRDefault="007F299F" w:rsidP="008D7DB2">
            <w:pPr>
              <w:spacing w:after="0" w:line="240" w:lineRule="auto"/>
              <w:rPr>
                <w:rFonts w:ascii="Arial" w:hAnsi="Arial" w:cs="Arial"/>
                <w:sz w:val="18"/>
                <w:szCs w:val="18"/>
                <w:lang w:val="en-GB"/>
              </w:rPr>
            </w:pPr>
            <w:r w:rsidRPr="00930D50">
              <w:rPr>
                <w:rFonts w:ascii="Arial" w:hAnsi="Arial" w:cs="Arial"/>
                <w:sz w:val="18"/>
                <w:szCs w:val="18"/>
                <w:lang w:val="en-GB"/>
              </w:rPr>
              <w:t>Decree n° 2001-110 of April 4, 2001</w:t>
            </w:r>
          </w:p>
        </w:tc>
        <w:tc>
          <w:tcPr>
            <w:tcW w:w="5817" w:type="dxa"/>
          </w:tcPr>
          <w:p w14:paraId="3D5C90DC" w14:textId="77777777" w:rsidR="007F299F" w:rsidRPr="00930D50" w:rsidRDefault="007F299F" w:rsidP="008D7DB2">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30D50">
              <w:rPr>
                <w:rFonts w:ascii="Arial" w:hAnsi="Arial" w:cs="Arial"/>
                <w:sz w:val="20"/>
                <w:szCs w:val="20"/>
                <w:lang w:val="en-GB"/>
              </w:rPr>
              <w:t>Concerning rational management of biomedical waste in the Republic of Benin</w:t>
            </w:r>
          </w:p>
        </w:tc>
      </w:tr>
      <w:tr w:rsidR="007F299F" w:rsidRPr="00E31755" w14:paraId="1DACA8E7" w14:textId="77777777" w:rsidTr="00930D50">
        <w:trPr>
          <w:trHeight w:val="266"/>
        </w:trPr>
        <w:tc>
          <w:tcPr>
            <w:cnfStyle w:val="000010000000" w:firstRow="0" w:lastRow="0" w:firstColumn="0" w:lastColumn="0" w:oddVBand="1" w:evenVBand="0" w:oddHBand="0" w:evenHBand="0" w:firstRowFirstColumn="0" w:firstRowLastColumn="0" w:lastRowFirstColumn="0" w:lastRowLastColumn="0"/>
            <w:tcW w:w="3681" w:type="dxa"/>
          </w:tcPr>
          <w:p w14:paraId="3AE09260" w14:textId="77777777" w:rsidR="007F299F" w:rsidRPr="00930D50" w:rsidRDefault="007F299F" w:rsidP="008D7DB2">
            <w:pPr>
              <w:spacing w:after="0" w:line="240" w:lineRule="auto"/>
              <w:rPr>
                <w:rFonts w:ascii="Arial" w:hAnsi="Arial" w:cs="Arial"/>
                <w:sz w:val="18"/>
                <w:szCs w:val="18"/>
                <w:lang w:val="en-GB"/>
              </w:rPr>
            </w:pPr>
            <w:r w:rsidRPr="00930D50">
              <w:rPr>
                <w:rFonts w:ascii="Arial" w:hAnsi="Arial" w:cs="Arial"/>
                <w:sz w:val="18"/>
                <w:szCs w:val="18"/>
                <w:lang w:val="en-GB"/>
              </w:rPr>
              <w:t>Decree n° 2001-109 of April 4, 2001</w:t>
            </w:r>
          </w:p>
        </w:tc>
        <w:tc>
          <w:tcPr>
            <w:tcW w:w="5817" w:type="dxa"/>
          </w:tcPr>
          <w:p w14:paraId="545C472A" w14:textId="77777777" w:rsidR="007F299F" w:rsidRPr="00930D50" w:rsidRDefault="007F299F" w:rsidP="008D7DB2">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30D50">
              <w:rPr>
                <w:rFonts w:ascii="Arial" w:hAnsi="Arial" w:cs="Arial"/>
                <w:sz w:val="20"/>
                <w:szCs w:val="20"/>
                <w:lang w:val="en-GB"/>
              </w:rPr>
              <w:t>Fixing the air quality standards in the Republic of Benin</w:t>
            </w:r>
          </w:p>
          <w:p w14:paraId="7322EB60" w14:textId="77777777" w:rsidR="007F299F" w:rsidRPr="00930D50" w:rsidRDefault="007F299F" w:rsidP="008D7DB2">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7F299F" w:rsidRPr="00E31755" w14:paraId="5926713F" w14:textId="77777777" w:rsidTr="00930D50">
        <w:trPr>
          <w:cnfStyle w:val="000000100000" w:firstRow="0" w:lastRow="0" w:firstColumn="0" w:lastColumn="0" w:oddVBand="0" w:evenVBand="0" w:oddHBand="1" w:evenHBand="0" w:firstRowFirstColumn="0" w:firstRowLastColumn="0" w:lastRowFirstColumn="0" w:lastRowLastColumn="0"/>
          <w:trHeight w:val="218"/>
        </w:trPr>
        <w:tc>
          <w:tcPr>
            <w:cnfStyle w:val="000010000000" w:firstRow="0" w:lastRow="0" w:firstColumn="0" w:lastColumn="0" w:oddVBand="1" w:evenVBand="0" w:oddHBand="0" w:evenHBand="0" w:firstRowFirstColumn="0" w:firstRowLastColumn="0" w:lastRowFirstColumn="0" w:lastRowLastColumn="0"/>
            <w:tcW w:w="3681" w:type="dxa"/>
          </w:tcPr>
          <w:p w14:paraId="03D87678" w14:textId="77777777" w:rsidR="007F299F" w:rsidRPr="00930D50" w:rsidRDefault="007F299F" w:rsidP="008D7DB2">
            <w:pPr>
              <w:spacing w:after="0" w:line="240" w:lineRule="auto"/>
              <w:rPr>
                <w:rFonts w:ascii="Arial" w:hAnsi="Arial" w:cs="Arial"/>
                <w:sz w:val="18"/>
                <w:szCs w:val="18"/>
                <w:lang w:val="en-GB"/>
              </w:rPr>
            </w:pPr>
            <w:r w:rsidRPr="00930D50">
              <w:rPr>
                <w:rFonts w:ascii="Arial" w:hAnsi="Arial" w:cs="Arial"/>
                <w:sz w:val="18"/>
                <w:szCs w:val="18"/>
                <w:lang w:val="en-GB"/>
              </w:rPr>
              <w:t>Decree n° 2001-096 of February 20, 2001</w:t>
            </w:r>
          </w:p>
        </w:tc>
        <w:tc>
          <w:tcPr>
            <w:tcW w:w="5817" w:type="dxa"/>
          </w:tcPr>
          <w:p w14:paraId="22459730" w14:textId="77777777" w:rsidR="007F299F" w:rsidRPr="00930D50" w:rsidRDefault="007F299F" w:rsidP="008D7DB2">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30D50">
              <w:rPr>
                <w:rFonts w:ascii="Arial" w:hAnsi="Arial" w:cs="Arial"/>
                <w:sz w:val="20"/>
                <w:szCs w:val="20"/>
                <w:lang w:val="en-GB"/>
              </w:rPr>
              <w:t xml:space="preserve">Fixing the quality standards of </w:t>
            </w:r>
            <w:proofErr w:type="gramStart"/>
            <w:r w:rsidRPr="00930D50">
              <w:rPr>
                <w:rFonts w:ascii="Arial" w:hAnsi="Arial" w:cs="Arial"/>
                <w:sz w:val="20"/>
                <w:szCs w:val="20"/>
                <w:lang w:val="en-GB"/>
              </w:rPr>
              <w:t>waste water</w:t>
            </w:r>
            <w:proofErr w:type="gramEnd"/>
            <w:r w:rsidRPr="00930D50">
              <w:rPr>
                <w:rFonts w:ascii="Arial" w:hAnsi="Arial" w:cs="Arial"/>
                <w:sz w:val="20"/>
                <w:szCs w:val="20"/>
                <w:lang w:val="en-GB"/>
              </w:rPr>
              <w:t xml:space="preserve"> in the Republic of Benin.</w:t>
            </w:r>
          </w:p>
          <w:p w14:paraId="62C5CBC0" w14:textId="77777777" w:rsidR="007F299F" w:rsidRPr="00930D50" w:rsidRDefault="007F299F" w:rsidP="008D7DB2">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7F299F" w:rsidRPr="00E31755" w14:paraId="4D820F0A" w14:textId="77777777" w:rsidTr="00930D50">
        <w:trPr>
          <w:trHeight w:val="280"/>
        </w:trPr>
        <w:tc>
          <w:tcPr>
            <w:cnfStyle w:val="000010000000" w:firstRow="0" w:lastRow="0" w:firstColumn="0" w:lastColumn="0" w:oddVBand="1" w:evenVBand="0" w:oddHBand="0" w:evenHBand="0" w:firstRowFirstColumn="0" w:firstRowLastColumn="0" w:lastRowFirstColumn="0" w:lastRowLastColumn="0"/>
            <w:tcW w:w="3681" w:type="dxa"/>
          </w:tcPr>
          <w:p w14:paraId="32D35854" w14:textId="77777777" w:rsidR="007F299F" w:rsidRPr="00930D50" w:rsidRDefault="007F299F" w:rsidP="008D7DB2">
            <w:pPr>
              <w:spacing w:after="0" w:line="240" w:lineRule="auto"/>
              <w:rPr>
                <w:rFonts w:ascii="Arial" w:hAnsi="Arial" w:cs="Arial"/>
                <w:sz w:val="18"/>
                <w:szCs w:val="18"/>
                <w:lang w:val="en-GB"/>
              </w:rPr>
            </w:pPr>
            <w:r w:rsidRPr="00930D50">
              <w:rPr>
                <w:rFonts w:ascii="Arial" w:hAnsi="Arial" w:cs="Arial"/>
                <w:sz w:val="18"/>
                <w:szCs w:val="18"/>
                <w:lang w:val="en-GB"/>
              </w:rPr>
              <w:t>Decree n° 2001-094 of February 20, 2001</w:t>
            </w:r>
          </w:p>
        </w:tc>
        <w:tc>
          <w:tcPr>
            <w:tcW w:w="5817" w:type="dxa"/>
          </w:tcPr>
          <w:p w14:paraId="70F04B34" w14:textId="77777777" w:rsidR="007F299F" w:rsidRPr="00930D50" w:rsidRDefault="007F299F" w:rsidP="008D7DB2">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30D50">
              <w:rPr>
                <w:rFonts w:ascii="Arial" w:hAnsi="Arial" w:cs="Arial"/>
                <w:sz w:val="20"/>
                <w:szCs w:val="20"/>
                <w:lang w:val="en-GB"/>
              </w:rPr>
              <w:t>Establishing, attributions, organization and functioning of the environmental police</w:t>
            </w:r>
          </w:p>
        </w:tc>
      </w:tr>
      <w:tr w:rsidR="007F299F" w:rsidRPr="00E31755" w14:paraId="01520ADA" w14:textId="77777777" w:rsidTr="00930D50">
        <w:trPr>
          <w:cnfStyle w:val="000000100000" w:firstRow="0" w:lastRow="0" w:firstColumn="0" w:lastColumn="0" w:oddVBand="0" w:evenVBand="0" w:oddHBand="1" w:evenHBand="0" w:firstRowFirstColumn="0" w:firstRowLastColumn="0" w:lastRowFirstColumn="0" w:lastRowLastColumn="0"/>
          <w:trHeight w:val="301"/>
        </w:trPr>
        <w:tc>
          <w:tcPr>
            <w:cnfStyle w:val="000010000000" w:firstRow="0" w:lastRow="0" w:firstColumn="0" w:lastColumn="0" w:oddVBand="1" w:evenVBand="0" w:oddHBand="0" w:evenHBand="0" w:firstRowFirstColumn="0" w:firstRowLastColumn="0" w:lastRowFirstColumn="0" w:lastRowLastColumn="0"/>
            <w:tcW w:w="3681" w:type="dxa"/>
          </w:tcPr>
          <w:p w14:paraId="1187C3EF" w14:textId="77777777" w:rsidR="007F299F" w:rsidRPr="00930D50" w:rsidRDefault="007F299F" w:rsidP="008D7DB2">
            <w:pPr>
              <w:spacing w:after="0" w:line="240" w:lineRule="auto"/>
              <w:rPr>
                <w:rFonts w:ascii="Arial" w:hAnsi="Arial" w:cs="Arial"/>
                <w:sz w:val="18"/>
                <w:szCs w:val="18"/>
                <w:lang w:val="en-GB"/>
              </w:rPr>
            </w:pPr>
            <w:r w:rsidRPr="00930D50">
              <w:rPr>
                <w:rFonts w:ascii="Arial" w:hAnsi="Arial" w:cs="Arial"/>
                <w:sz w:val="18"/>
                <w:szCs w:val="18"/>
                <w:lang w:val="en-GB"/>
              </w:rPr>
              <w:t>Decree n°2001-095 of February 20, 2001</w:t>
            </w:r>
          </w:p>
        </w:tc>
        <w:tc>
          <w:tcPr>
            <w:tcW w:w="5817" w:type="dxa"/>
          </w:tcPr>
          <w:p w14:paraId="20745E60" w14:textId="77777777" w:rsidR="007F299F" w:rsidRPr="00930D50" w:rsidRDefault="007F299F" w:rsidP="008D7DB2">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30D50">
              <w:rPr>
                <w:rFonts w:ascii="Arial" w:hAnsi="Arial" w:cs="Arial"/>
                <w:sz w:val="20"/>
                <w:szCs w:val="20"/>
                <w:lang w:val="en-GB"/>
              </w:rPr>
              <w:t>Fixing the quality standards of drinking water in the Republic of Benin</w:t>
            </w:r>
          </w:p>
          <w:p w14:paraId="2B554558" w14:textId="77777777" w:rsidR="007F299F" w:rsidRPr="00930D50" w:rsidRDefault="007F299F" w:rsidP="008D7DB2">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7F299F" w:rsidRPr="00E31755" w14:paraId="646A154F" w14:textId="77777777" w:rsidTr="00930D50">
        <w:trPr>
          <w:trHeight w:val="317"/>
        </w:trPr>
        <w:tc>
          <w:tcPr>
            <w:cnfStyle w:val="000010000000" w:firstRow="0" w:lastRow="0" w:firstColumn="0" w:lastColumn="0" w:oddVBand="1" w:evenVBand="0" w:oddHBand="0" w:evenHBand="0" w:firstRowFirstColumn="0" w:firstRowLastColumn="0" w:lastRowFirstColumn="0" w:lastRowLastColumn="0"/>
            <w:tcW w:w="3681" w:type="dxa"/>
          </w:tcPr>
          <w:p w14:paraId="4377046B" w14:textId="77777777" w:rsidR="007F299F" w:rsidRPr="00930D50" w:rsidRDefault="007F299F" w:rsidP="008D7DB2">
            <w:pPr>
              <w:spacing w:after="0" w:line="240" w:lineRule="auto"/>
              <w:rPr>
                <w:rFonts w:ascii="Arial" w:hAnsi="Arial" w:cs="Arial"/>
                <w:sz w:val="18"/>
                <w:szCs w:val="18"/>
                <w:lang w:val="en-GB"/>
              </w:rPr>
            </w:pPr>
            <w:proofErr w:type="spellStart"/>
            <w:r w:rsidRPr="00930D50">
              <w:rPr>
                <w:rFonts w:ascii="Arial" w:hAnsi="Arial" w:cs="Arial"/>
                <w:sz w:val="18"/>
                <w:szCs w:val="18"/>
                <w:lang w:val="en-GB"/>
              </w:rPr>
              <w:t>Prefectoral</w:t>
            </w:r>
            <w:proofErr w:type="spellEnd"/>
            <w:r w:rsidRPr="00930D50">
              <w:rPr>
                <w:rFonts w:ascii="Arial" w:hAnsi="Arial" w:cs="Arial"/>
                <w:sz w:val="18"/>
                <w:szCs w:val="18"/>
                <w:lang w:val="en-GB"/>
              </w:rPr>
              <w:t xml:space="preserve"> order 2016/ N°02/e214/DEP-LIT/SG/SCAD/SA of July 07, 2016</w:t>
            </w:r>
          </w:p>
        </w:tc>
        <w:tc>
          <w:tcPr>
            <w:tcW w:w="5817" w:type="dxa"/>
          </w:tcPr>
          <w:p w14:paraId="47F151B1" w14:textId="77777777" w:rsidR="007F299F" w:rsidRPr="00930D50" w:rsidRDefault="007F299F" w:rsidP="008D7DB2">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30D50">
              <w:rPr>
                <w:rFonts w:ascii="Arial" w:hAnsi="Arial" w:cs="Arial"/>
                <w:sz w:val="20"/>
                <w:szCs w:val="20"/>
                <w:lang w:val="en-GB"/>
              </w:rPr>
              <w:t>Prohibiting the occupation of sidewalks and other rights-of-way (one hundred steps of the King, lagoon banks) in the city of Cotonou</w:t>
            </w:r>
          </w:p>
          <w:p w14:paraId="0FD7C9EC" w14:textId="77777777" w:rsidR="007F299F" w:rsidRPr="00930D50" w:rsidRDefault="007F299F" w:rsidP="008D7DB2">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bl>
    <w:p w14:paraId="54C068D7" w14:textId="77777777" w:rsidR="007F299F" w:rsidRPr="00930D50" w:rsidRDefault="007F299F" w:rsidP="00930D50">
      <w:pPr>
        <w:spacing w:before="120" w:after="120" w:line="240" w:lineRule="auto"/>
        <w:rPr>
          <w:rFonts w:ascii="Arial" w:hAnsi="Arial" w:cs="Arial"/>
          <w:lang w:val="en-GB"/>
        </w:rPr>
      </w:pPr>
      <w:r w:rsidRPr="00930D50">
        <w:rPr>
          <w:rFonts w:ascii="Arial" w:hAnsi="Arial" w:cs="Arial"/>
          <w:lang w:val="en-GB"/>
        </w:rPr>
        <w:t>In addition to these texts, there are multiple international agreements on the protection of the environment ratified or adopted by Benin such as the Convention on Biological Diversity, the RAMSAR Convention on Wetlands of International Importance especially recognized as bird habitats, the United Nations Framework Convention on Climate Change (UNFCCC), etc.</w:t>
      </w:r>
    </w:p>
    <w:p w14:paraId="7482E495" w14:textId="77777777" w:rsidR="007F299F" w:rsidRPr="00930D50" w:rsidRDefault="007F299F" w:rsidP="00930D50">
      <w:pPr>
        <w:spacing w:before="120" w:after="120" w:line="240" w:lineRule="auto"/>
        <w:rPr>
          <w:rFonts w:ascii="Arial" w:hAnsi="Arial" w:cs="Arial"/>
          <w:lang w:val="en-GB"/>
        </w:rPr>
      </w:pPr>
      <w:r w:rsidRPr="00930D50">
        <w:rPr>
          <w:rFonts w:ascii="Arial" w:hAnsi="Arial" w:cs="Arial"/>
          <w:lang w:val="en-GB"/>
        </w:rPr>
        <w:t xml:space="preserve">The institutions, </w:t>
      </w:r>
      <w:proofErr w:type="gramStart"/>
      <w:r w:rsidRPr="00930D50">
        <w:rPr>
          <w:rFonts w:ascii="Arial" w:hAnsi="Arial" w:cs="Arial"/>
          <w:lang w:val="en-GB"/>
        </w:rPr>
        <w:t>structures</w:t>
      </w:r>
      <w:proofErr w:type="gramEnd"/>
      <w:r w:rsidRPr="00930D50">
        <w:rPr>
          <w:rFonts w:ascii="Arial" w:hAnsi="Arial" w:cs="Arial"/>
          <w:lang w:val="en-GB"/>
        </w:rPr>
        <w:t xml:space="preserve"> and other actors in connection with the project of development and management of the mouth of the Bouche du Roy are</w:t>
      </w:r>
    </w:p>
    <w:p w14:paraId="5C881838" w14:textId="2AF56FD5" w:rsidR="007F299F" w:rsidRPr="00930D50" w:rsidRDefault="007F299F" w:rsidP="00930D50">
      <w:pPr>
        <w:pStyle w:val="ListParagraph"/>
        <w:numPr>
          <w:ilvl w:val="0"/>
          <w:numId w:val="115"/>
        </w:numPr>
        <w:spacing w:after="0"/>
        <w:rPr>
          <w:rFonts w:cs="Arial"/>
          <w:lang w:val="en-GB"/>
        </w:rPr>
      </w:pPr>
      <w:r w:rsidRPr="00930D50">
        <w:rPr>
          <w:rFonts w:cs="Arial"/>
          <w:lang w:val="en-GB"/>
        </w:rPr>
        <w:t>the Ministry of Living Environment and Sustainable Development (MCVDD)</w:t>
      </w:r>
    </w:p>
    <w:p w14:paraId="6C16125A" w14:textId="24D00231" w:rsidR="007F299F" w:rsidRPr="00930D50" w:rsidRDefault="007F299F" w:rsidP="00930D50">
      <w:pPr>
        <w:pStyle w:val="ListParagraph"/>
        <w:numPr>
          <w:ilvl w:val="0"/>
          <w:numId w:val="115"/>
        </w:numPr>
        <w:spacing w:after="0"/>
        <w:rPr>
          <w:rFonts w:cs="Arial"/>
          <w:lang w:val="en-GB"/>
        </w:rPr>
      </w:pPr>
      <w:r w:rsidRPr="00930D50">
        <w:rPr>
          <w:rFonts w:cs="Arial"/>
          <w:lang w:val="en-GB"/>
        </w:rPr>
        <w:t>the Beninese Agency for the Environment (ABE)</w:t>
      </w:r>
    </w:p>
    <w:p w14:paraId="25CB0A1F" w14:textId="5AF0D409" w:rsidR="007F299F" w:rsidRPr="00930D50" w:rsidRDefault="007F299F" w:rsidP="00930D50">
      <w:pPr>
        <w:pStyle w:val="ListParagraph"/>
        <w:numPr>
          <w:ilvl w:val="0"/>
          <w:numId w:val="115"/>
        </w:numPr>
        <w:spacing w:after="0"/>
        <w:rPr>
          <w:rFonts w:cs="Arial"/>
          <w:lang w:val="en-GB"/>
        </w:rPr>
      </w:pPr>
      <w:r w:rsidRPr="00930D50">
        <w:rPr>
          <w:rFonts w:cs="Arial"/>
          <w:lang w:val="en-GB"/>
        </w:rPr>
        <w:t>the General Directorate of the Environment and Climate</w:t>
      </w:r>
    </w:p>
    <w:p w14:paraId="795011D0" w14:textId="64034CFC" w:rsidR="007F299F" w:rsidRPr="00930D50" w:rsidRDefault="007F299F" w:rsidP="00930D50">
      <w:pPr>
        <w:pStyle w:val="ListParagraph"/>
        <w:numPr>
          <w:ilvl w:val="0"/>
          <w:numId w:val="115"/>
        </w:numPr>
        <w:spacing w:after="0"/>
        <w:rPr>
          <w:rFonts w:cs="Arial"/>
          <w:lang w:val="en-GB"/>
        </w:rPr>
      </w:pPr>
      <w:r w:rsidRPr="00930D50">
        <w:rPr>
          <w:rFonts w:cs="Arial"/>
          <w:lang w:val="en-GB"/>
        </w:rPr>
        <w:t>the Directorate for the Protection of Banks and Coasts and the Preservation of Ecosystems (DPBCPE)</w:t>
      </w:r>
    </w:p>
    <w:p w14:paraId="0FC84E81" w14:textId="6DAD5914" w:rsidR="007F299F" w:rsidRPr="00930D50" w:rsidRDefault="007F299F" w:rsidP="00930D50">
      <w:pPr>
        <w:pStyle w:val="ListParagraph"/>
        <w:numPr>
          <w:ilvl w:val="0"/>
          <w:numId w:val="115"/>
        </w:numPr>
        <w:spacing w:after="0"/>
        <w:rPr>
          <w:rFonts w:cs="Arial"/>
          <w:lang w:val="en-GB"/>
        </w:rPr>
      </w:pPr>
      <w:r w:rsidRPr="00930D50">
        <w:rPr>
          <w:rFonts w:cs="Arial"/>
          <w:lang w:val="en-GB"/>
        </w:rPr>
        <w:t>the Departmental Directorate of Living Environment and Sustainable Development</w:t>
      </w:r>
    </w:p>
    <w:p w14:paraId="12785ABF" w14:textId="2E3F45EF" w:rsidR="007F299F" w:rsidRPr="00930D50" w:rsidRDefault="007F299F" w:rsidP="00930D50">
      <w:pPr>
        <w:pStyle w:val="ListParagraph"/>
        <w:numPr>
          <w:ilvl w:val="0"/>
          <w:numId w:val="115"/>
        </w:numPr>
        <w:spacing w:after="0"/>
        <w:rPr>
          <w:rFonts w:cs="Arial"/>
          <w:lang w:val="en-GB"/>
        </w:rPr>
      </w:pPr>
      <w:r w:rsidRPr="00930D50">
        <w:rPr>
          <w:rFonts w:cs="Arial"/>
          <w:lang w:val="en-GB"/>
        </w:rPr>
        <w:t>the Ministry of Water and Mines (MEM)</w:t>
      </w:r>
    </w:p>
    <w:p w14:paraId="2E3E077D" w14:textId="4C6AAA6E" w:rsidR="007F299F" w:rsidRPr="00930D50" w:rsidRDefault="007F299F" w:rsidP="00930D50">
      <w:pPr>
        <w:pStyle w:val="ListParagraph"/>
        <w:numPr>
          <w:ilvl w:val="0"/>
          <w:numId w:val="115"/>
        </w:numPr>
        <w:spacing w:after="0"/>
        <w:rPr>
          <w:rFonts w:cs="Arial"/>
          <w:lang w:val="en-GB"/>
        </w:rPr>
      </w:pPr>
      <w:r w:rsidRPr="00930D50">
        <w:rPr>
          <w:rFonts w:cs="Arial"/>
          <w:lang w:val="en-GB"/>
        </w:rPr>
        <w:t>the Ministry of the Interior and Public Security (MISP)</w:t>
      </w:r>
    </w:p>
    <w:p w14:paraId="1CB1FF6F" w14:textId="3319182D" w:rsidR="007F299F" w:rsidRPr="00930D50" w:rsidRDefault="007F299F" w:rsidP="00930D50">
      <w:pPr>
        <w:pStyle w:val="ListParagraph"/>
        <w:numPr>
          <w:ilvl w:val="0"/>
          <w:numId w:val="115"/>
        </w:numPr>
        <w:spacing w:after="0"/>
        <w:rPr>
          <w:rFonts w:cs="Arial"/>
          <w:lang w:val="en-GB"/>
        </w:rPr>
      </w:pPr>
      <w:r w:rsidRPr="00930D50">
        <w:rPr>
          <w:rFonts w:cs="Arial"/>
          <w:lang w:val="en-GB"/>
        </w:rPr>
        <w:t>the Ministry of Economy and Finance (MEF)</w:t>
      </w:r>
    </w:p>
    <w:p w14:paraId="73A10190" w14:textId="64C1447F" w:rsidR="007F299F" w:rsidRPr="00930D50" w:rsidRDefault="007F299F" w:rsidP="00930D50">
      <w:pPr>
        <w:pStyle w:val="ListParagraph"/>
        <w:numPr>
          <w:ilvl w:val="0"/>
          <w:numId w:val="115"/>
        </w:numPr>
        <w:spacing w:after="0"/>
        <w:rPr>
          <w:rFonts w:cs="Arial"/>
          <w:lang w:val="en-GB"/>
        </w:rPr>
      </w:pPr>
      <w:r w:rsidRPr="00930D50">
        <w:rPr>
          <w:rFonts w:cs="Arial"/>
          <w:lang w:val="en-GB"/>
        </w:rPr>
        <w:t>the WACA Project Management Unit</w:t>
      </w:r>
    </w:p>
    <w:p w14:paraId="02C5F304" w14:textId="656DA748" w:rsidR="007F299F" w:rsidRPr="00930D50" w:rsidRDefault="007F299F" w:rsidP="00930D50">
      <w:pPr>
        <w:pStyle w:val="ListParagraph"/>
        <w:numPr>
          <w:ilvl w:val="0"/>
          <w:numId w:val="115"/>
        </w:numPr>
        <w:spacing w:after="0"/>
        <w:rPr>
          <w:rFonts w:cs="Arial"/>
          <w:lang w:val="en-GB"/>
        </w:rPr>
      </w:pPr>
      <w:r w:rsidRPr="00930D50">
        <w:rPr>
          <w:rFonts w:cs="Arial"/>
          <w:lang w:val="en-GB"/>
        </w:rPr>
        <w:t>Local authorities, particularly the Commune of Grand-Popo</w:t>
      </w:r>
    </w:p>
    <w:p w14:paraId="7F08A41C" w14:textId="3AB76B9E" w:rsidR="007F299F" w:rsidRPr="00930D50" w:rsidRDefault="007F299F" w:rsidP="00930D50">
      <w:pPr>
        <w:pStyle w:val="ListParagraph"/>
        <w:numPr>
          <w:ilvl w:val="0"/>
          <w:numId w:val="115"/>
        </w:numPr>
        <w:spacing w:after="0"/>
        <w:rPr>
          <w:rFonts w:cs="Arial"/>
          <w:lang w:val="en-GB"/>
        </w:rPr>
      </w:pPr>
      <w:r w:rsidRPr="00930D50">
        <w:rPr>
          <w:rFonts w:cs="Arial"/>
          <w:lang w:val="en-GB"/>
        </w:rPr>
        <w:t xml:space="preserve">Local actors: local leaders, representatives of various social strata and groups, and local populations are the beneficiaries of the project, </w:t>
      </w:r>
    </w:p>
    <w:p w14:paraId="098CC734" w14:textId="29A86CE8" w:rsidR="007F299F" w:rsidRPr="00930D50" w:rsidRDefault="007F299F" w:rsidP="00930D50">
      <w:pPr>
        <w:pStyle w:val="ListParagraph"/>
        <w:numPr>
          <w:ilvl w:val="0"/>
          <w:numId w:val="115"/>
        </w:numPr>
        <w:spacing w:after="0"/>
        <w:rPr>
          <w:rFonts w:cs="Arial"/>
          <w:lang w:val="en-GB"/>
        </w:rPr>
      </w:pPr>
      <w:r w:rsidRPr="00930D50">
        <w:rPr>
          <w:rFonts w:cs="Arial"/>
          <w:lang w:val="en-GB"/>
        </w:rPr>
        <w:t xml:space="preserve">NGOs, particularly Nature </w:t>
      </w:r>
      <w:proofErr w:type="spellStart"/>
      <w:r w:rsidRPr="00930D50">
        <w:rPr>
          <w:rFonts w:cs="Arial"/>
          <w:lang w:val="en-GB"/>
        </w:rPr>
        <w:t>Tropicale</w:t>
      </w:r>
      <w:proofErr w:type="spellEnd"/>
      <w:r w:rsidRPr="00930D50">
        <w:rPr>
          <w:rFonts w:cs="Arial"/>
          <w:lang w:val="en-GB"/>
        </w:rPr>
        <w:t>,</w:t>
      </w:r>
    </w:p>
    <w:p w14:paraId="78C2D833" w14:textId="3D66D853" w:rsidR="007F299F" w:rsidRPr="00930D50" w:rsidRDefault="007F299F" w:rsidP="00930D50">
      <w:pPr>
        <w:pStyle w:val="ListParagraph"/>
        <w:numPr>
          <w:ilvl w:val="0"/>
          <w:numId w:val="115"/>
        </w:numPr>
        <w:spacing w:after="0"/>
        <w:rPr>
          <w:rFonts w:cs="Arial"/>
          <w:lang w:val="en-GB"/>
        </w:rPr>
      </w:pPr>
      <w:r w:rsidRPr="00930D50">
        <w:rPr>
          <w:rFonts w:cs="Arial"/>
          <w:lang w:val="en-GB"/>
        </w:rPr>
        <w:t>Etc.</w:t>
      </w:r>
    </w:p>
    <w:p w14:paraId="5306F407" w14:textId="77777777" w:rsidR="007F299F" w:rsidRPr="00930D50" w:rsidRDefault="007F299F" w:rsidP="00930D50">
      <w:pPr>
        <w:spacing w:before="120" w:after="120" w:line="240" w:lineRule="auto"/>
        <w:rPr>
          <w:rFonts w:ascii="Arial" w:hAnsi="Arial" w:cs="Arial"/>
          <w:b/>
          <w:caps/>
          <w:szCs w:val="20"/>
          <w:lang w:val="en-US"/>
        </w:rPr>
      </w:pPr>
      <w:r w:rsidRPr="00930D50">
        <w:rPr>
          <w:rFonts w:ascii="Arial" w:hAnsi="Arial" w:cs="Arial"/>
          <w:b/>
          <w:caps/>
          <w:szCs w:val="20"/>
          <w:lang w:val="en-US"/>
        </w:rPr>
        <w:t>Analysis of the project variants</w:t>
      </w:r>
    </w:p>
    <w:p w14:paraId="4CCCA295" w14:textId="77777777" w:rsidR="007F299F" w:rsidRPr="00930D50" w:rsidRDefault="007F299F" w:rsidP="00930D50">
      <w:pPr>
        <w:spacing w:before="240" w:after="240" w:line="240" w:lineRule="auto"/>
        <w:jc w:val="both"/>
        <w:rPr>
          <w:rFonts w:ascii="Arial" w:hAnsi="Arial" w:cs="Arial"/>
          <w:lang w:val="en-GB"/>
        </w:rPr>
      </w:pPr>
      <w:r w:rsidRPr="00930D50">
        <w:rPr>
          <w:rFonts w:ascii="Arial" w:hAnsi="Arial" w:cs="Arial"/>
          <w:lang w:val="en-GB"/>
        </w:rPr>
        <w:t xml:space="preserve">The analysis of alternatives focused on three options: (i) the first alternative consists of the natural opening of the mouth without the intervention of human action until it is completely closed; (ii) the second alternative is the manual opening of the mouth by the riparian populations during periods of flooding; and (iii) the third alternative is the periodic mechanical opening of the mouth and its </w:t>
      </w:r>
      <w:r w:rsidRPr="00930D50">
        <w:rPr>
          <w:rFonts w:ascii="Arial" w:hAnsi="Arial" w:cs="Arial"/>
          <w:lang w:val="en-GB"/>
        </w:rPr>
        <w:lastRenderedPageBreak/>
        <w:t xml:space="preserve">stabilization with machines. After analysis of the alternatives based on technical, economic, </w:t>
      </w:r>
      <w:proofErr w:type="gramStart"/>
      <w:r w:rsidRPr="00930D50">
        <w:rPr>
          <w:rFonts w:ascii="Arial" w:hAnsi="Arial" w:cs="Arial"/>
          <w:lang w:val="en-GB"/>
        </w:rPr>
        <w:t>social</w:t>
      </w:r>
      <w:proofErr w:type="gramEnd"/>
      <w:r w:rsidRPr="00930D50">
        <w:rPr>
          <w:rFonts w:ascii="Arial" w:hAnsi="Arial" w:cs="Arial"/>
          <w:lang w:val="en-GB"/>
        </w:rPr>
        <w:t xml:space="preserve"> and environmental criteria, option 3, which concerns the flexible and mechanical opening of the mouth, was selected. It was found to be the best option from a technical, environmental and socio-economic point of view and allows the reduction of flooding risks in Grand-Popo and the provision of a sand engine to fight against coastal erosion while preserving the environment and improving the living conditions of the populations.</w:t>
      </w:r>
    </w:p>
    <w:p w14:paraId="708D2880" w14:textId="77777777" w:rsidR="007F299F" w:rsidRPr="00930D50" w:rsidRDefault="007F299F" w:rsidP="00930D50">
      <w:pPr>
        <w:spacing w:before="120" w:after="120" w:line="240" w:lineRule="auto"/>
        <w:rPr>
          <w:rFonts w:ascii="Arial" w:hAnsi="Arial" w:cs="Arial"/>
          <w:b/>
          <w:caps/>
          <w:szCs w:val="20"/>
          <w:lang w:val="en-US"/>
        </w:rPr>
      </w:pPr>
      <w:r w:rsidRPr="00930D50">
        <w:rPr>
          <w:rFonts w:ascii="Arial" w:hAnsi="Arial" w:cs="Arial"/>
          <w:b/>
          <w:caps/>
          <w:szCs w:val="20"/>
          <w:lang w:val="en-US"/>
        </w:rPr>
        <w:t>Public consultations</w:t>
      </w:r>
    </w:p>
    <w:p w14:paraId="7257B101" w14:textId="77777777" w:rsidR="007F299F" w:rsidRPr="00930D50" w:rsidRDefault="007F299F" w:rsidP="00930D50">
      <w:pPr>
        <w:spacing w:before="240" w:after="240" w:line="240" w:lineRule="auto"/>
        <w:jc w:val="both"/>
        <w:rPr>
          <w:rFonts w:ascii="Arial" w:hAnsi="Arial" w:cs="Arial"/>
          <w:lang w:val="en-GB"/>
        </w:rPr>
      </w:pPr>
      <w:r w:rsidRPr="00930D50">
        <w:rPr>
          <w:rFonts w:ascii="Arial" w:hAnsi="Arial" w:cs="Arial"/>
          <w:lang w:val="en-GB"/>
        </w:rPr>
        <w:t xml:space="preserve">The consultations took place in December 2017 in the </w:t>
      </w:r>
      <w:proofErr w:type="spellStart"/>
      <w:r w:rsidRPr="00930D50">
        <w:rPr>
          <w:rFonts w:ascii="Arial" w:hAnsi="Arial" w:cs="Arial"/>
          <w:lang w:val="en-GB"/>
        </w:rPr>
        <w:t>Avlo</w:t>
      </w:r>
      <w:proofErr w:type="spellEnd"/>
      <w:r w:rsidRPr="00930D50">
        <w:rPr>
          <w:rFonts w:ascii="Arial" w:hAnsi="Arial" w:cs="Arial"/>
          <w:lang w:val="en-GB"/>
        </w:rPr>
        <w:t xml:space="preserve"> district and allowed, on the one hand, to inform the public (district chief, village chiefs, local elected officials, religious and traditional authorities and riparian populations) about the project and its objectives, and on the other hand, to collect the expectations, concerns and opinions of the public on the various aspects to be taken into account during the implementation of the project. It emerged from these consultations that the stakeholders consulted generally have a good perception of the advent of the project since floods have been causing enough damage in the communities for years without a palpable response. They welcome the government's initiative to stabilize the river mouth forever. However, they cannot really appreciate the project until the planned activities are </w:t>
      </w:r>
      <w:proofErr w:type="gramStart"/>
      <w:r w:rsidRPr="00930D50">
        <w:rPr>
          <w:rFonts w:ascii="Arial" w:hAnsi="Arial" w:cs="Arial"/>
          <w:lang w:val="en-GB"/>
        </w:rPr>
        <w:t>actually implemented</w:t>
      </w:r>
      <w:proofErr w:type="gramEnd"/>
      <w:r w:rsidRPr="00930D50">
        <w:rPr>
          <w:rFonts w:ascii="Arial" w:hAnsi="Arial" w:cs="Arial"/>
          <w:lang w:val="en-GB"/>
        </w:rPr>
        <w:t>.</w:t>
      </w:r>
    </w:p>
    <w:p w14:paraId="292E72F8" w14:textId="77777777" w:rsidR="007F299F" w:rsidRPr="00930D50" w:rsidRDefault="007F299F" w:rsidP="00930D50">
      <w:pPr>
        <w:spacing w:before="240" w:after="240" w:line="240" w:lineRule="auto"/>
        <w:jc w:val="both"/>
        <w:rPr>
          <w:rFonts w:ascii="Arial" w:hAnsi="Arial" w:cs="Arial"/>
          <w:lang w:val="en-GB"/>
        </w:rPr>
      </w:pPr>
      <w:r w:rsidRPr="00930D50">
        <w:rPr>
          <w:rFonts w:ascii="Arial" w:hAnsi="Arial" w:cs="Arial"/>
          <w:lang w:val="en-GB"/>
        </w:rPr>
        <w:t xml:space="preserve">However, the actors consulted </w:t>
      </w:r>
      <w:proofErr w:type="gramStart"/>
      <w:r w:rsidRPr="00930D50">
        <w:rPr>
          <w:rFonts w:ascii="Arial" w:hAnsi="Arial" w:cs="Arial"/>
          <w:lang w:val="en-GB"/>
        </w:rPr>
        <w:t>fear :</w:t>
      </w:r>
      <w:proofErr w:type="gramEnd"/>
    </w:p>
    <w:p w14:paraId="75FD5474" w14:textId="143E61F4" w:rsidR="007F299F" w:rsidRPr="00930D50" w:rsidRDefault="007F299F" w:rsidP="00930D50">
      <w:pPr>
        <w:pStyle w:val="ListParagraph"/>
        <w:numPr>
          <w:ilvl w:val="0"/>
          <w:numId w:val="115"/>
        </w:numPr>
        <w:spacing w:after="0"/>
        <w:rPr>
          <w:rFonts w:cs="Arial"/>
          <w:lang w:val="en-GB"/>
        </w:rPr>
      </w:pPr>
      <w:r w:rsidRPr="00930D50">
        <w:rPr>
          <w:rFonts w:cs="Arial"/>
          <w:sz w:val="22"/>
          <w:szCs w:val="22"/>
          <w:lang w:val="en-GB"/>
        </w:rPr>
        <w:t xml:space="preserve">that the project will be an empty word. Indeed, they noted with bitterness that studies have been announced for years and take too long to be carried out while floods dictate their law every year and the mouth opens and closes again. </w:t>
      </w:r>
    </w:p>
    <w:p w14:paraId="129DE778" w14:textId="38408191" w:rsidR="007F299F" w:rsidRPr="00930D50" w:rsidRDefault="007F299F" w:rsidP="00930D50">
      <w:pPr>
        <w:pStyle w:val="ListParagraph"/>
        <w:numPr>
          <w:ilvl w:val="0"/>
          <w:numId w:val="115"/>
        </w:numPr>
        <w:spacing w:after="0"/>
        <w:rPr>
          <w:rFonts w:cs="Arial"/>
          <w:lang w:val="en-GB"/>
        </w:rPr>
      </w:pPr>
      <w:r w:rsidRPr="00930D50">
        <w:rPr>
          <w:rFonts w:cs="Arial"/>
          <w:sz w:val="22"/>
          <w:szCs w:val="22"/>
          <w:lang w:val="en-GB"/>
        </w:rPr>
        <w:t xml:space="preserve">The loss of means of subsistence and a degradation of their living conditions linked to the prohibitions. Among these prohibitions are the cutting of mangroves, the fishing of certain species, the use of certain nets, the hunting of certain animals (the island of bird sanctuary). </w:t>
      </w:r>
      <w:proofErr w:type="gramStart"/>
      <w:r w:rsidRPr="00930D50">
        <w:rPr>
          <w:rFonts w:cs="Arial"/>
          <w:sz w:val="22"/>
          <w:szCs w:val="22"/>
          <w:lang w:val="en-GB"/>
        </w:rPr>
        <w:t>In spite of</w:t>
      </w:r>
      <w:proofErr w:type="gramEnd"/>
      <w:r w:rsidRPr="00930D50">
        <w:rPr>
          <w:rFonts w:cs="Arial"/>
          <w:sz w:val="22"/>
          <w:szCs w:val="22"/>
          <w:lang w:val="en-GB"/>
        </w:rPr>
        <w:t xml:space="preserve"> the bans, there are no accompanying measures to help the populations to get out of poverty.</w:t>
      </w:r>
    </w:p>
    <w:p w14:paraId="4EC5ADDA" w14:textId="77777777" w:rsidR="007F299F" w:rsidRPr="00930D50" w:rsidRDefault="007F299F" w:rsidP="00930D50">
      <w:pPr>
        <w:spacing w:before="240" w:after="240" w:line="240" w:lineRule="auto"/>
        <w:jc w:val="both"/>
        <w:rPr>
          <w:rFonts w:ascii="Arial" w:hAnsi="Arial" w:cs="Arial"/>
          <w:lang w:val="en-GB"/>
        </w:rPr>
      </w:pPr>
      <w:r w:rsidRPr="00930D50">
        <w:rPr>
          <w:rFonts w:ascii="Arial" w:hAnsi="Arial" w:cs="Arial"/>
          <w:lang w:val="en-GB"/>
        </w:rPr>
        <w:t xml:space="preserve">The population proposes the dredging of the river, the fish farming project, the modernization of the </w:t>
      </w:r>
      <w:proofErr w:type="spellStart"/>
      <w:r w:rsidRPr="00930D50">
        <w:rPr>
          <w:rFonts w:ascii="Arial" w:hAnsi="Arial" w:cs="Arial"/>
          <w:lang w:val="en-GB"/>
        </w:rPr>
        <w:t>jonck</w:t>
      </w:r>
      <w:proofErr w:type="spellEnd"/>
      <w:r w:rsidRPr="00930D50">
        <w:rPr>
          <w:rFonts w:ascii="Arial" w:hAnsi="Arial" w:cs="Arial"/>
          <w:lang w:val="en-GB"/>
        </w:rPr>
        <w:t xml:space="preserve"> culture as accompanying measures. Following the concerns, answers were </w:t>
      </w:r>
      <w:proofErr w:type="gramStart"/>
      <w:r w:rsidRPr="00930D50">
        <w:rPr>
          <w:rFonts w:ascii="Arial" w:hAnsi="Arial" w:cs="Arial"/>
          <w:lang w:val="en-GB"/>
        </w:rPr>
        <w:t>given</w:t>
      </w:r>
      <w:proofErr w:type="gramEnd"/>
      <w:r w:rsidRPr="00930D50">
        <w:rPr>
          <w:rFonts w:ascii="Arial" w:hAnsi="Arial" w:cs="Arial"/>
          <w:lang w:val="en-GB"/>
        </w:rPr>
        <w:t xml:space="preserve"> and recommendations were made concerning the recruitment of local </w:t>
      </w:r>
      <w:proofErr w:type="spellStart"/>
      <w:r w:rsidRPr="00930D50">
        <w:rPr>
          <w:rFonts w:ascii="Arial" w:hAnsi="Arial" w:cs="Arial"/>
          <w:lang w:val="en-GB"/>
        </w:rPr>
        <w:t>labor</w:t>
      </w:r>
      <w:proofErr w:type="spellEnd"/>
      <w:r w:rsidRPr="00930D50">
        <w:rPr>
          <w:rFonts w:ascii="Arial" w:hAnsi="Arial" w:cs="Arial"/>
          <w:lang w:val="en-GB"/>
        </w:rPr>
        <w:t xml:space="preserve"> during the execution phase to solve the problem of unemployment, the involvement and collaboration with local elected officials during the implementation of the project.</w:t>
      </w:r>
    </w:p>
    <w:p w14:paraId="59D26A4A" w14:textId="77777777" w:rsidR="007F299F" w:rsidRPr="00930D50" w:rsidRDefault="007F299F" w:rsidP="00930D50">
      <w:pPr>
        <w:spacing w:before="120" w:after="120" w:line="240" w:lineRule="auto"/>
        <w:rPr>
          <w:rFonts w:ascii="Arial" w:hAnsi="Arial" w:cs="Arial"/>
          <w:b/>
          <w:caps/>
          <w:szCs w:val="20"/>
          <w:lang w:val="en-US"/>
        </w:rPr>
      </w:pPr>
      <w:r w:rsidRPr="00930D50">
        <w:rPr>
          <w:rFonts w:ascii="Arial" w:hAnsi="Arial" w:cs="Arial"/>
          <w:b/>
          <w:caps/>
          <w:szCs w:val="20"/>
          <w:lang w:val="en-US"/>
        </w:rPr>
        <w:t>Impacts of the project on environmental and social components</w:t>
      </w:r>
    </w:p>
    <w:p w14:paraId="15C58B5E" w14:textId="77777777" w:rsidR="007F299F" w:rsidRPr="00930D50" w:rsidRDefault="007F299F" w:rsidP="008F0A4D">
      <w:pPr>
        <w:jc w:val="both"/>
        <w:rPr>
          <w:rFonts w:ascii="Arial" w:hAnsi="Arial" w:cs="Arial"/>
          <w:b/>
          <w:lang w:val="en-GB"/>
        </w:rPr>
      </w:pPr>
      <w:r w:rsidRPr="00930D50">
        <w:rPr>
          <w:rFonts w:ascii="Arial" w:hAnsi="Arial" w:cs="Arial"/>
          <w:b/>
          <w:lang w:val="en-GB"/>
        </w:rPr>
        <w:t xml:space="preserve">The positive impacts are as </w:t>
      </w:r>
      <w:proofErr w:type="gramStart"/>
      <w:r w:rsidRPr="00930D50">
        <w:rPr>
          <w:rFonts w:ascii="Arial" w:hAnsi="Arial" w:cs="Arial"/>
          <w:b/>
          <w:lang w:val="en-GB"/>
        </w:rPr>
        <w:t>follow :</w:t>
      </w:r>
      <w:proofErr w:type="gramEnd"/>
    </w:p>
    <w:p w14:paraId="568053F0" w14:textId="77777777" w:rsidR="007F299F" w:rsidRPr="00930D50" w:rsidRDefault="007F299F" w:rsidP="00930D50">
      <w:pPr>
        <w:numPr>
          <w:ilvl w:val="0"/>
          <w:numId w:val="74"/>
        </w:numPr>
        <w:spacing w:after="0"/>
        <w:ind w:left="714" w:hanging="357"/>
        <w:jc w:val="both"/>
        <w:rPr>
          <w:rFonts w:ascii="Arial" w:hAnsi="Arial" w:cs="Arial"/>
          <w:lang w:val="en-US"/>
        </w:rPr>
      </w:pPr>
      <w:r w:rsidRPr="00930D50">
        <w:rPr>
          <w:rFonts w:ascii="Arial" w:hAnsi="Arial" w:cs="Arial"/>
          <w:lang w:val="en-US"/>
        </w:rPr>
        <w:t xml:space="preserve">the management of flooding and mitigation of the rising waters on the main water course of the Mono </w:t>
      </w:r>
      <w:proofErr w:type="gramStart"/>
      <w:r w:rsidRPr="00930D50">
        <w:rPr>
          <w:rFonts w:ascii="Arial" w:hAnsi="Arial" w:cs="Arial"/>
          <w:lang w:val="en-US"/>
        </w:rPr>
        <w:t>river ;</w:t>
      </w:r>
      <w:proofErr w:type="gramEnd"/>
    </w:p>
    <w:p w14:paraId="14210046" w14:textId="77777777" w:rsidR="007F299F" w:rsidRPr="00930D50" w:rsidRDefault="007F299F" w:rsidP="00930D50">
      <w:pPr>
        <w:numPr>
          <w:ilvl w:val="0"/>
          <w:numId w:val="74"/>
        </w:numPr>
        <w:spacing w:after="0"/>
        <w:ind w:left="714" w:hanging="357"/>
        <w:jc w:val="both"/>
        <w:rPr>
          <w:rFonts w:ascii="Arial" w:hAnsi="Arial" w:cs="Arial"/>
          <w:lang w:val="en-US"/>
        </w:rPr>
      </w:pPr>
      <w:r w:rsidRPr="00930D50">
        <w:rPr>
          <w:rFonts w:ascii="Arial" w:hAnsi="Arial" w:cs="Arial"/>
          <w:lang w:val="en-US"/>
        </w:rPr>
        <w:t xml:space="preserve">the protection of the physical integrity of the ecosystems and habitats of the arrondissement of </w:t>
      </w:r>
      <w:proofErr w:type="spellStart"/>
      <w:r w:rsidRPr="00930D50">
        <w:rPr>
          <w:rFonts w:ascii="Arial" w:hAnsi="Arial" w:cs="Arial"/>
          <w:lang w:val="en-US"/>
        </w:rPr>
        <w:t>Avlo-</w:t>
      </w:r>
      <w:proofErr w:type="gramStart"/>
      <w:r w:rsidRPr="00930D50">
        <w:rPr>
          <w:rFonts w:ascii="Arial" w:hAnsi="Arial" w:cs="Arial"/>
          <w:lang w:val="en-US"/>
        </w:rPr>
        <w:t>plage</w:t>
      </w:r>
      <w:proofErr w:type="spellEnd"/>
      <w:r w:rsidRPr="00930D50">
        <w:rPr>
          <w:rFonts w:ascii="Arial" w:hAnsi="Arial" w:cs="Arial"/>
          <w:lang w:val="en-US"/>
        </w:rPr>
        <w:t xml:space="preserve"> ;</w:t>
      </w:r>
      <w:proofErr w:type="gramEnd"/>
    </w:p>
    <w:p w14:paraId="511427FD" w14:textId="77777777" w:rsidR="007F299F" w:rsidRPr="00930D50" w:rsidRDefault="007F299F" w:rsidP="00930D50">
      <w:pPr>
        <w:numPr>
          <w:ilvl w:val="0"/>
          <w:numId w:val="74"/>
        </w:numPr>
        <w:spacing w:after="0"/>
        <w:ind w:left="714" w:hanging="357"/>
        <w:jc w:val="both"/>
        <w:rPr>
          <w:rFonts w:ascii="Arial" w:hAnsi="Arial" w:cs="Arial"/>
          <w:lang w:val="en-US"/>
        </w:rPr>
      </w:pPr>
      <w:r w:rsidRPr="00930D50">
        <w:rPr>
          <w:rFonts w:ascii="Arial" w:hAnsi="Arial" w:cs="Arial"/>
          <w:lang w:val="en-US"/>
        </w:rPr>
        <w:t xml:space="preserve">the regeneration of the plant cover and colonization by the species of </w:t>
      </w:r>
      <w:proofErr w:type="gramStart"/>
      <w:r w:rsidRPr="00930D50">
        <w:rPr>
          <w:rFonts w:ascii="Arial" w:hAnsi="Arial" w:cs="Arial"/>
          <w:lang w:val="en-US"/>
        </w:rPr>
        <w:t>animal ;</w:t>
      </w:r>
      <w:proofErr w:type="gramEnd"/>
    </w:p>
    <w:p w14:paraId="0D4EF559" w14:textId="77777777" w:rsidR="007F299F" w:rsidRPr="00930D50" w:rsidRDefault="007F299F" w:rsidP="00930D50">
      <w:pPr>
        <w:numPr>
          <w:ilvl w:val="0"/>
          <w:numId w:val="74"/>
        </w:numPr>
        <w:spacing w:after="0"/>
        <w:ind w:left="714" w:hanging="357"/>
        <w:jc w:val="both"/>
        <w:rPr>
          <w:rFonts w:ascii="Arial" w:hAnsi="Arial" w:cs="Arial"/>
          <w:lang w:val="en-US"/>
        </w:rPr>
      </w:pPr>
      <w:r w:rsidRPr="00930D50">
        <w:rPr>
          <w:rFonts w:ascii="Arial" w:hAnsi="Arial" w:cs="Arial"/>
          <w:lang w:val="en-US"/>
        </w:rPr>
        <w:t xml:space="preserve">the stabilization of the space in the migration of the </w:t>
      </w:r>
      <w:proofErr w:type="gramStart"/>
      <w:r w:rsidRPr="00930D50">
        <w:rPr>
          <w:rFonts w:ascii="Arial" w:hAnsi="Arial" w:cs="Arial"/>
          <w:lang w:val="en-US"/>
        </w:rPr>
        <w:t>estuary ;</w:t>
      </w:r>
      <w:proofErr w:type="gramEnd"/>
    </w:p>
    <w:p w14:paraId="2927020B" w14:textId="77777777" w:rsidR="007F299F" w:rsidRPr="00930D50" w:rsidRDefault="007F299F" w:rsidP="00930D50">
      <w:pPr>
        <w:numPr>
          <w:ilvl w:val="0"/>
          <w:numId w:val="74"/>
        </w:numPr>
        <w:spacing w:after="0"/>
        <w:ind w:left="714" w:hanging="357"/>
        <w:jc w:val="both"/>
        <w:rPr>
          <w:rFonts w:ascii="Arial" w:hAnsi="Arial" w:cs="Arial"/>
          <w:lang w:val="en-US"/>
        </w:rPr>
      </w:pPr>
      <w:r w:rsidRPr="00930D50">
        <w:rPr>
          <w:rFonts w:ascii="Arial" w:hAnsi="Arial" w:cs="Arial"/>
          <w:lang w:val="en-US"/>
        </w:rPr>
        <w:t xml:space="preserve">the monitoring and sustainable management of the mouth of the Mono river by the </w:t>
      </w:r>
      <w:proofErr w:type="gramStart"/>
      <w:r w:rsidRPr="00930D50">
        <w:rPr>
          <w:rFonts w:ascii="Arial" w:hAnsi="Arial" w:cs="Arial"/>
          <w:lang w:val="en-US"/>
        </w:rPr>
        <w:t>populations;</w:t>
      </w:r>
      <w:proofErr w:type="gramEnd"/>
      <w:r w:rsidRPr="00930D50">
        <w:rPr>
          <w:rFonts w:ascii="Arial" w:hAnsi="Arial" w:cs="Arial"/>
          <w:lang w:val="en-US"/>
        </w:rPr>
        <w:t xml:space="preserve"> </w:t>
      </w:r>
    </w:p>
    <w:p w14:paraId="58862800" w14:textId="77777777" w:rsidR="007F299F" w:rsidRPr="00930D50" w:rsidRDefault="007F299F" w:rsidP="00930D50">
      <w:pPr>
        <w:numPr>
          <w:ilvl w:val="0"/>
          <w:numId w:val="74"/>
        </w:numPr>
        <w:spacing w:after="0"/>
        <w:ind w:left="714" w:hanging="357"/>
        <w:jc w:val="both"/>
        <w:rPr>
          <w:rFonts w:ascii="Arial" w:hAnsi="Arial" w:cs="Arial"/>
          <w:lang w:val="en-US"/>
        </w:rPr>
      </w:pPr>
      <w:r w:rsidRPr="00930D50">
        <w:rPr>
          <w:rFonts w:ascii="Arial" w:hAnsi="Arial" w:cs="Arial"/>
          <w:lang w:val="en-US"/>
        </w:rPr>
        <w:t xml:space="preserve">the protection and the sustainable management of the </w:t>
      </w:r>
      <w:proofErr w:type="gramStart"/>
      <w:r w:rsidRPr="00930D50">
        <w:rPr>
          <w:rFonts w:ascii="Arial" w:hAnsi="Arial" w:cs="Arial"/>
          <w:lang w:val="en-US"/>
        </w:rPr>
        <w:t>estuary;</w:t>
      </w:r>
      <w:proofErr w:type="gramEnd"/>
    </w:p>
    <w:p w14:paraId="2DB97732" w14:textId="77777777" w:rsidR="007F299F" w:rsidRPr="00930D50" w:rsidRDefault="007F299F" w:rsidP="00930D50">
      <w:pPr>
        <w:numPr>
          <w:ilvl w:val="0"/>
          <w:numId w:val="74"/>
        </w:numPr>
        <w:spacing w:after="0"/>
        <w:ind w:left="714" w:hanging="357"/>
        <w:jc w:val="both"/>
        <w:rPr>
          <w:rFonts w:ascii="Arial" w:hAnsi="Arial" w:cs="Arial"/>
          <w:lang w:val="en-US"/>
        </w:rPr>
      </w:pPr>
      <w:r w:rsidRPr="00930D50">
        <w:rPr>
          <w:rFonts w:ascii="Arial" w:hAnsi="Arial" w:cs="Arial"/>
          <w:lang w:val="en-US"/>
        </w:rPr>
        <w:t xml:space="preserve">the creation of direct and indirect jobs, and reduction of youth </w:t>
      </w:r>
      <w:proofErr w:type="gramStart"/>
      <w:r w:rsidRPr="00930D50">
        <w:rPr>
          <w:rFonts w:ascii="Arial" w:hAnsi="Arial" w:cs="Arial"/>
          <w:lang w:val="en-US"/>
        </w:rPr>
        <w:t>unemployment;</w:t>
      </w:r>
      <w:proofErr w:type="gramEnd"/>
      <w:r w:rsidRPr="00930D50">
        <w:rPr>
          <w:rFonts w:ascii="Arial" w:hAnsi="Arial" w:cs="Arial"/>
          <w:lang w:val="en-US"/>
        </w:rPr>
        <w:t xml:space="preserve"> </w:t>
      </w:r>
    </w:p>
    <w:p w14:paraId="3F1E81EB" w14:textId="5B806590" w:rsidR="007F299F" w:rsidRPr="00930D50" w:rsidRDefault="007F299F" w:rsidP="007F299F">
      <w:pPr>
        <w:numPr>
          <w:ilvl w:val="0"/>
          <w:numId w:val="74"/>
        </w:numPr>
        <w:spacing w:after="0"/>
        <w:ind w:left="714" w:hanging="357"/>
        <w:jc w:val="both"/>
        <w:rPr>
          <w:rFonts w:ascii="Arial" w:hAnsi="Arial" w:cs="Arial"/>
          <w:lang w:val="en-US"/>
        </w:rPr>
      </w:pPr>
      <w:r w:rsidRPr="00930D50">
        <w:rPr>
          <w:rFonts w:ascii="Arial" w:hAnsi="Arial" w:cs="Arial"/>
          <w:lang w:val="en-US"/>
        </w:rPr>
        <w:t xml:space="preserve">the growth of scientific knowledge, monitoring, geomorphological, and environmental issues in the migration of the mouth of the Mono </w:t>
      </w:r>
      <w:proofErr w:type="gramStart"/>
      <w:r w:rsidRPr="00930D50">
        <w:rPr>
          <w:rFonts w:ascii="Arial" w:hAnsi="Arial" w:cs="Arial"/>
          <w:lang w:val="en-US"/>
        </w:rPr>
        <w:t>river ;</w:t>
      </w:r>
      <w:proofErr w:type="gramEnd"/>
    </w:p>
    <w:p w14:paraId="12836CF2" w14:textId="77777777" w:rsidR="007F299F" w:rsidRPr="00930D50" w:rsidRDefault="007F299F" w:rsidP="007F299F">
      <w:pPr>
        <w:numPr>
          <w:ilvl w:val="0"/>
          <w:numId w:val="74"/>
        </w:numPr>
        <w:spacing w:after="0"/>
        <w:jc w:val="both"/>
        <w:rPr>
          <w:rFonts w:ascii="Arial" w:hAnsi="Arial" w:cs="Arial"/>
          <w:lang w:val="en-US"/>
        </w:rPr>
      </w:pPr>
      <w:r w:rsidRPr="00930D50">
        <w:rPr>
          <w:rFonts w:ascii="Arial" w:hAnsi="Arial" w:cs="Arial"/>
          <w:lang w:val="en-US"/>
        </w:rPr>
        <w:lastRenderedPageBreak/>
        <w:t xml:space="preserve">(viii) the animation of the social life of the riparian districts which could improve social relations </w:t>
      </w:r>
    </w:p>
    <w:p w14:paraId="56F73FC0" w14:textId="77777777" w:rsidR="007F299F" w:rsidRPr="00930D50" w:rsidRDefault="007F299F" w:rsidP="007F299F">
      <w:pPr>
        <w:numPr>
          <w:ilvl w:val="0"/>
          <w:numId w:val="74"/>
        </w:numPr>
        <w:spacing w:after="0"/>
        <w:jc w:val="both"/>
        <w:rPr>
          <w:rFonts w:ascii="Arial" w:hAnsi="Arial" w:cs="Arial"/>
          <w:lang w:val="en-US"/>
        </w:rPr>
      </w:pPr>
      <w:r w:rsidRPr="00930D50">
        <w:rPr>
          <w:rFonts w:ascii="Arial" w:hAnsi="Arial" w:cs="Arial"/>
          <w:lang w:val="en-US"/>
        </w:rPr>
        <w:t xml:space="preserve">(ix) the protection of villages and properties from the threat of flooding in the </w:t>
      </w:r>
      <w:proofErr w:type="gramStart"/>
      <w:r w:rsidRPr="00930D50">
        <w:rPr>
          <w:rFonts w:ascii="Arial" w:hAnsi="Arial" w:cs="Arial"/>
          <w:lang w:val="en-US"/>
        </w:rPr>
        <w:t>area;</w:t>
      </w:r>
      <w:proofErr w:type="gramEnd"/>
      <w:r w:rsidRPr="00930D50">
        <w:rPr>
          <w:rFonts w:ascii="Arial" w:hAnsi="Arial" w:cs="Arial"/>
          <w:lang w:val="en-US"/>
        </w:rPr>
        <w:t xml:space="preserve"> </w:t>
      </w:r>
    </w:p>
    <w:p w14:paraId="66559FA9" w14:textId="77777777" w:rsidR="007F299F" w:rsidRPr="00930D50" w:rsidRDefault="007F299F" w:rsidP="007F299F">
      <w:pPr>
        <w:numPr>
          <w:ilvl w:val="0"/>
          <w:numId w:val="74"/>
        </w:numPr>
        <w:spacing w:after="0"/>
        <w:jc w:val="both"/>
        <w:rPr>
          <w:rFonts w:ascii="Arial" w:hAnsi="Arial" w:cs="Arial"/>
          <w:lang w:val="en-US"/>
        </w:rPr>
      </w:pPr>
      <w:r w:rsidRPr="00930D50">
        <w:rPr>
          <w:rFonts w:ascii="Arial" w:hAnsi="Arial" w:cs="Arial"/>
          <w:lang w:val="en-US"/>
        </w:rPr>
        <w:t>(x) the protection of socio-economic infrastructures and sites from the advancing sea and periodic flooding in the commune of Grand-Popo</w:t>
      </w:r>
    </w:p>
    <w:p w14:paraId="7DDAFA58" w14:textId="77777777" w:rsidR="007F299F" w:rsidRPr="00930D50" w:rsidRDefault="007F299F" w:rsidP="007F299F">
      <w:pPr>
        <w:numPr>
          <w:ilvl w:val="0"/>
          <w:numId w:val="74"/>
        </w:numPr>
        <w:spacing w:after="0"/>
        <w:jc w:val="both"/>
        <w:rPr>
          <w:rFonts w:ascii="Arial" w:hAnsi="Arial" w:cs="Arial"/>
          <w:lang w:val="en-US"/>
        </w:rPr>
      </w:pPr>
      <w:r w:rsidRPr="00930D50">
        <w:rPr>
          <w:rFonts w:ascii="Arial" w:hAnsi="Arial" w:cs="Arial"/>
          <w:lang w:val="en-US"/>
        </w:rPr>
        <w:t>(xi) the development of tourist activities around the river mouth</w:t>
      </w:r>
    </w:p>
    <w:p w14:paraId="67C5193B" w14:textId="54C30E02" w:rsidR="007F299F" w:rsidRPr="00930D50" w:rsidRDefault="007F299F" w:rsidP="00930D50">
      <w:pPr>
        <w:numPr>
          <w:ilvl w:val="0"/>
          <w:numId w:val="74"/>
        </w:numPr>
        <w:spacing w:after="0"/>
        <w:jc w:val="both"/>
        <w:rPr>
          <w:rFonts w:ascii="Arial" w:hAnsi="Arial" w:cs="Arial"/>
          <w:lang w:val="en-US"/>
        </w:rPr>
      </w:pPr>
      <w:r w:rsidRPr="00930D50">
        <w:rPr>
          <w:rFonts w:ascii="Arial" w:hAnsi="Arial" w:cs="Arial"/>
          <w:lang w:val="en-US"/>
        </w:rPr>
        <w:t>(xii) The development of the access road to the mouth as an accompanying measure to the project for the development of tourism in the commune.</w:t>
      </w:r>
    </w:p>
    <w:p w14:paraId="665963FD" w14:textId="77777777" w:rsidR="007F299F" w:rsidRPr="00930D50" w:rsidRDefault="007F299F" w:rsidP="00930D50">
      <w:pPr>
        <w:spacing w:before="240" w:after="240" w:line="240" w:lineRule="auto"/>
        <w:jc w:val="both"/>
        <w:rPr>
          <w:rFonts w:ascii="Arial" w:hAnsi="Arial" w:cs="Arial"/>
          <w:b/>
          <w:lang w:val="en-US" w:eastAsia="ar-SA"/>
        </w:rPr>
      </w:pPr>
      <w:r w:rsidRPr="00930D50">
        <w:rPr>
          <w:rFonts w:ascii="Arial" w:hAnsi="Arial" w:cs="Arial"/>
          <w:b/>
          <w:lang w:val="en"/>
        </w:rPr>
        <w:t>Negative impacts vary according to the cycle of activities</w:t>
      </w:r>
      <w:r w:rsidRPr="00930D50">
        <w:rPr>
          <w:rFonts w:ascii="Arial" w:hAnsi="Arial" w:cs="Arial"/>
          <w:b/>
          <w:lang w:val="en-US" w:eastAsia="ar-SA"/>
        </w:rPr>
        <w:t xml:space="preserve">. </w:t>
      </w:r>
    </w:p>
    <w:p w14:paraId="0E5DC3F8" w14:textId="77777777" w:rsidR="007F299F" w:rsidRPr="00930D50" w:rsidRDefault="007F299F" w:rsidP="007F299F">
      <w:pPr>
        <w:pStyle w:val="ListParagraph"/>
        <w:numPr>
          <w:ilvl w:val="0"/>
          <w:numId w:val="73"/>
        </w:numPr>
        <w:spacing w:after="160" w:line="276" w:lineRule="auto"/>
        <w:rPr>
          <w:rFonts w:cs="Arial"/>
          <w:sz w:val="22"/>
          <w:szCs w:val="22"/>
          <w:lang w:val="en-US" w:eastAsia="ar-SA"/>
        </w:rPr>
      </w:pPr>
      <w:r w:rsidRPr="00930D50">
        <w:rPr>
          <w:rFonts w:cs="Arial"/>
          <w:sz w:val="22"/>
          <w:szCs w:val="22"/>
          <w:lang w:val="en-US" w:eastAsia="ar-SA"/>
        </w:rPr>
        <w:t>During the preparatory stage and construction, the main impacts identified will generally be temporary in nature and site-specific, for example, (i) the degradation of the air quality, emissions to air and increased noise pollution; (ii) the degradation of water quality; (iii) the disruption of habitats and marine species ; (iv) the increase in the risk of accidents and impact on health of the population ; (v) the destruction of a few coconut trees and the disruption of activities socio-economic ; (vi) the disturbances caused on the activities of fishermen, the temporary restrictions to access to homes and hotels due to the activities, digging of the ruling .</w:t>
      </w:r>
    </w:p>
    <w:p w14:paraId="3E33B984" w14:textId="77777777" w:rsidR="007F299F" w:rsidRPr="00930D50" w:rsidRDefault="007F299F" w:rsidP="007F299F">
      <w:pPr>
        <w:pStyle w:val="ListParagraph"/>
        <w:numPr>
          <w:ilvl w:val="0"/>
          <w:numId w:val="73"/>
        </w:numPr>
        <w:spacing w:after="160" w:line="276" w:lineRule="auto"/>
        <w:rPr>
          <w:rFonts w:cs="Arial"/>
          <w:sz w:val="22"/>
          <w:szCs w:val="22"/>
          <w:lang w:val="en-US" w:eastAsia="ar-SA"/>
        </w:rPr>
      </w:pPr>
      <w:r w:rsidRPr="00930D50">
        <w:rPr>
          <w:rFonts w:cs="Arial"/>
          <w:sz w:val="22"/>
          <w:szCs w:val="22"/>
          <w:lang w:val="en-US" w:eastAsia="ar-SA"/>
        </w:rPr>
        <w:t>During the operation phase, potential negative impacts envisaged are primarily (i) the reduction of flooding on the floodplains of the commune of Grand-</w:t>
      </w:r>
      <w:proofErr w:type="spellStart"/>
      <w:r w:rsidRPr="00930D50">
        <w:rPr>
          <w:rFonts w:cs="Arial"/>
          <w:sz w:val="22"/>
          <w:szCs w:val="22"/>
          <w:lang w:val="en-US" w:eastAsia="ar-SA"/>
        </w:rPr>
        <w:t>popo</w:t>
      </w:r>
      <w:proofErr w:type="spellEnd"/>
      <w:r w:rsidRPr="00930D50">
        <w:rPr>
          <w:rFonts w:cs="Arial"/>
          <w:sz w:val="22"/>
          <w:szCs w:val="22"/>
          <w:lang w:val="en-US" w:eastAsia="ar-SA"/>
        </w:rPr>
        <w:t xml:space="preserve"> and the surrounding area, (ii) the decrease of the migration rate of the estuary; (iii) environmental risk (pollution of the atmosphere and the degradation of beaches related to a strong attendance of our mechanical devices. </w:t>
      </w:r>
    </w:p>
    <w:p w14:paraId="044CFC85" w14:textId="0305FDDE" w:rsidR="00480A6D" w:rsidRPr="00930D50" w:rsidRDefault="00480A6D" w:rsidP="00754F3D">
      <w:pPr>
        <w:jc w:val="both"/>
        <w:rPr>
          <w:rFonts w:ascii="Arial" w:hAnsi="Arial" w:cs="Arial"/>
          <w:lang w:val="en-US"/>
        </w:rPr>
      </w:pPr>
      <w:proofErr w:type="gramStart"/>
      <w:r w:rsidRPr="00930D50">
        <w:rPr>
          <w:rFonts w:ascii="Arial" w:hAnsi="Arial" w:cs="Arial"/>
          <w:lang w:val="en-US"/>
        </w:rPr>
        <w:t xml:space="preserve">In order </w:t>
      </w:r>
      <w:r w:rsidR="000354F5" w:rsidRPr="00930D50">
        <w:rPr>
          <w:rFonts w:ascii="Arial" w:hAnsi="Arial" w:cs="Arial"/>
          <w:lang w:val="en-US"/>
        </w:rPr>
        <w:t>to</w:t>
      </w:r>
      <w:proofErr w:type="gramEnd"/>
      <w:r w:rsidR="000354F5" w:rsidRPr="00930D50">
        <w:rPr>
          <w:rFonts w:ascii="Arial" w:hAnsi="Arial" w:cs="Arial"/>
          <w:lang w:val="en-US"/>
        </w:rPr>
        <w:t xml:space="preserve"> ensure the implementation of the proposed measures, it was developed </w:t>
      </w:r>
      <w:r w:rsidRPr="00930D50">
        <w:rPr>
          <w:rFonts w:ascii="Arial" w:hAnsi="Arial" w:cs="Arial"/>
          <w:lang w:val="en-US"/>
        </w:rPr>
        <w:t>a</w:t>
      </w:r>
      <w:r w:rsidR="00E02C6B" w:rsidRPr="00930D50">
        <w:rPr>
          <w:rFonts w:ascii="Arial" w:hAnsi="Arial" w:cs="Arial"/>
          <w:lang w:val="en-US"/>
        </w:rPr>
        <w:t>n</w:t>
      </w:r>
      <w:r w:rsidRPr="00930D50">
        <w:rPr>
          <w:rFonts w:ascii="Arial" w:hAnsi="Arial" w:cs="Arial"/>
          <w:lang w:val="en-US"/>
        </w:rPr>
        <w:t xml:space="preserve"> </w:t>
      </w:r>
      <w:r w:rsidR="00E02C6B" w:rsidRPr="00930D50">
        <w:rPr>
          <w:rFonts w:ascii="Arial" w:hAnsi="Arial" w:cs="Arial"/>
          <w:lang w:val="en-US"/>
        </w:rPr>
        <w:t xml:space="preserve">Environmental </w:t>
      </w:r>
      <w:r w:rsidRPr="00930D50">
        <w:rPr>
          <w:rFonts w:ascii="Arial" w:hAnsi="Arial" w:cs="Arial"/>
          <w:lang w:val="en-US"/>
        </w:rPr>
        <w:t xml:space="preserve">and </w:t>
      </w:r>
      <w:r w:rsidR="00E02C6B" w:rsidRPr="00930D50">
        <w:rPr>
          <w:rFonts w:ascii="Arial" w:hAnsi="Arial" w:cs="Arial"/>
          <w:lang w:val="en-US"/>
        </w:rPr>
        <w:t xml:space="preserve">Social Management Plan </w:t>
      </w:r>
      <w:r w:rsidRPr="00930D50">
        <w:rPr>
          <w:rFonts w:ascii="Arial" w:hAnsi="Arial" w:cs="Arial"/>
          <w:lang w:val="en-US"/>
        </w:rPr>
        <w:t xml:space="preserve">(ESMP). This instrument will guide the environmental and social management of the activity which could be supported by the </w:t>
      </w:r>
      <w:proofErr w:type="gramStart"/>
      <w:r w:rsidRPr="00930D50">
        <w:rPr>
          <w:rFonts w:ascii="Arial" w:hAnsi="Arial" w:cs="Arial"/>
          <w:lang w:val="en-US"/>
        </w:rPr>
        <w:t>project, and</w:t>
      </w:r>
      <w:proofErr w:type="gramEnd"/>
      <w:r w:rsidRPr="00930D50">
        <w:rPr>
          <w:rFonts w:ascii="Arial" w:hAnsi="Arial" w:cs="Arial"/>
          <w:lang w:val="en-US"/>
        </w:rPr>
        <w:t xml:space="preserve"> will help to ensure compliance with the </w:t>
      </w:r>
      <w:r w:rsidR="00E02C6B" w:rsidRPr="00930D50">
        <w:rPr>
          <w:rFonts w:ascii="Arial" w:hAnsi="Arial" w:cs="Arial"/>
          <w:lang w:val="en-US"/>
        </w:rPr>
        <w:t xml:space="preserve">national social and </w:t>
      </w:r>
      <w:r w:rsidRPr="00930D50">
        <w:rPr>
          <w:rFonts w:ascii="Arial" w:hAnsi="Arial" w:cs="Arial"/>
          <w:lang w:val="en-US"/>
        </w:rPr>
        <w:t xml:space="preserve">environmental legislation with the requirements of the </w:t>
      </w:r>
      <w:r w:rsidR="00E02C6B" w:rsidRPr="00930D50">
        <w:rPr>
          <w:rFonts w:ascii="Arial" w:hAnsi="Arial" w:cs="Arial"/>
          <w:lang w:val="en-US"/>
        </w:rPr>
        <w:t xml:space="preserve">World Bank </w:t>
      </w:r>
      <w:r w:rsidR="00DB046F" w:rsidRPr="00930D50">
        <w:rPr>
          <w:rFonts w:ascii="Arial" w:hAnsi="Arial" w:cs="Arial"/>
          <w:lang w:val="en-US"/>
        </w:rPr>
        <w:t>Safeguard Policies</w:t>
      </w:r>
      <w:r w:rsidRPr="00930D50">
        <w:rPr>
          <w:rFonts w:ascii="Arial" w:hAnsi="Arial" w:cs="Arial"/>
          <w:lang w:val="en-US"/>
        </w:rPr>
        <w:t>.</w:t>
      </w:r>
    </w:p>
    <w:p w14:paraId="0907AF4F" w14:textId="77777777" w:rsidR="00480A6D" w:rsidRPr="00930D50" w:rsidRDefault="00480A6D" w:rsidP="00754F3D">
      <w:pPr>
        <w:jc w:val="both"/>
        <w:rPr>
          <w:rFonts w:ascii="Arial" w:hAnsi="Arial" w:cs="Arial"/>
          <w:lang w:val="en-US"/>
        </w:rPr>
      </w:pPr>
      <w:r w:rsidRPr="00930D50">
        <w:rPr>
          <w:rFonts w:ascii="Arial" w:hAnsi="Arial" w:cs="Arial"/>
          <w:lang w:val="en-US"/>
        </w:rPr>
        <w:t xml:space="preserve">The institutional framework for the implementation of the ESMP includes </w:t>
      </w:r>
      <w:proofErr w:type="gramStart"/>
      <w:r w:rsidRPr="00930D50">
        <w:rPr>
          <w:rFonts w:ascii="Arial" w:hAnsi="Arial" w:cs="Arial"/>
          <w:lang w:val="en-US"/>
        </w:rPr>
        <w:t>mainly :</w:t>
      </w:r>
      <w:proofErr w:type="gramEnd"/>
      <w:r w:rsidRPr="00930D50">
        <w:rPr>
          <w:rFonts w:ascii="Arial" w:hAnsi="Arial" w:cs="Arial"/>
          <w:lang w:val="en-US"/>
        </w:rPr>
        <w:t xml:space="preserve"> </w:t>
      </w:r>
    </w:p>
    <w:p w14:paraId="06DD2040" w14:textId="17E8DDFB" w:rsidR="00480A6D" w:rsidRPr="00930D50" w:rsidRDefault="00480A6D" w:rsidP="00A256B7">
      <w:pPr>
        <w:pStyle w:val="ListParagraph"/>
        <w:numPr>
          <w:ilvl w:val="0"/>
          <w:numId w:val="73"/>
        </w:numPr>
        <w:spacing w:after="0" w:line="276" w:lineRule="auto"/>
        <w:rPr>
          <w:rFonts w:cs="Arial"/>
          <w:iCs/>
          <w:sz w:val="22"/>
          <w:szCs w:val="22"/>
          <w:lang w:val="en-US"/>
        </w:rPr>
      </w:pPr>
      <w:r w:rsidRPr="00930D50">
        <w:rPr>
          <w:rFonts w:cs="Arial"/>
          <w:iCs/>
          <w:sz w:val="22"/>
          <w:szCs w:val="22"/>
          <w:lang w:val="en-US"/>
        </w:rPr>
        <w:t xml:space="preserve">the Project </w:t>
      </w:r>
      <w:r w:rsidR="00E02C6B" w:rsidRPr="00930D50">
        <w:rPr>
          <w:rFonts w:cs="Arial"/>
          <w:iCs/>
          <w:sz w:val="22"/>
          <w:szCs w:val="22"/>
          <w:lang w:val="en-US"/>
        </w:rPr>
        <w:t xml:space="preserve">Implementation </w:t>
      </w:r>
      <w:r w:rsidRPr="00930D50">
        <w:rPr>
          <w:rFonts w:cs="Arial"/>
          <w:iCs/>
          <w:sz w:val="22"/>
          <w:szCs w:val="22"/>
          <w:lang w:val="en-US"/>
        </w:rPr>
        <w:t>Unit (</w:t>
      </w:r>
      <w:proofErr w:type="gramStart"/>
      <w:r w:rsidR="00E02C6B" w:rsidRPr="00930D50">
        <w:rPr>
          <w:rFonts w:cs="Arial"/>
          <w:iCs/>
          <w:sz w:val="22"/>
          <w:szCs w:val="22"/>
          <w:lang w:val="en-US"/>
        </w:rPr>
        <w:t>PIU</w:t>
      </w:r>
      <w:r w:rsidRPr="00930D50">
        <w:rPr>
          <w:rFonts w:cs="Arial"/>
          <w:iCs/>
          <w:sz w:val="22"/>
          <w:szCs w:val="22"/>
          <w:lang w:val="en-US"/>
        </w:rPr>
        <w:t>)  It</w:t>
      </w:r>
      <w:proofErr w:type="gramEnd"/>
      <w:r w:rsidRPr="00930D50">
        <w:rPr>
          <w:rFonts w:cs="Arial"/>
          <w:iCs/>
          <w:sz w:val="22"/>
          <w:szCs w:val="22"/>
          <w:lang w:val="en-US"/>
        </w:rPr>
        <w:t xml:space="preserve"> will ensure the effectiveness of the </w:t>
      </w:r>
      <w:r w:rsidR="00E02C6B" w:rsidRPr="00930D50">
        <w:rPr>
          <w:rFonts w:cs="Arial"/>
          <w:iCs/>
          <w:sz w:val="22"/>
          <w:szCs w:val="22"/>
          <w:lang w:val="en-US"/>
        </w:rPr>
        <w:t xml:space="preserve">taking </w:t>
      </w:r>
      <w:r w:rsidRPr="00930D50">
        <w:rPr>
          <w:rFonts w:cs="Arial"/>
          <w:iCs/>
          <w:sz w:val="22"/>
          <w:szCs w:val="22"/>
          <w:lang w:val="en-US"/>
        </w:rPr>
        <w:t xml:space="preserve">into account and the implementation of mitigation measures aspects </w:t>
      </w:r>
      <w:r w:rsidR="00E02C6B" w:rsidRPr="00930D50">
        <w:rPr>
          <w:rFonts w:cs="Arial"/>
          <w:iCs/>
          <w:sz w:val="22"/>
          <w:szCs w:val="22"/>
          <w:lang w:val="en-US"/>
        </w:rPr>
        <w:t xml:space="preserve">as well as </w:t>
      </w:r>
      <w:r w:rsidRPr="00930D50">
        <w:rPr>
          <w:rFonts w:cs="Arial"/>
          <w:iCs/>
          <w:sz w:val="22"/>
          <w:szCs w:val="22"/>
          <w:lang w:val="en-US"/>
        </w:rPr>
        <w:t xml:space="preserve">environmental and social </w:t>
      </w:r>
      <w:r w:rsidR="00E02C6B" w:rsidRPr="00930D50">
        <w:rPr>
          <w:rFonts w:cs="Arial"/>
          <w:iCs/>
          <w:sz w:val="22"/>
          <w:szCs w:val="22"/>
          <w:lang w:val="en-US"/>
        </w:rPr>
        <w:t>issues</w:t>
      </w:r>
      <w:r w:rsidRPr="00930D50">
        <w:rPr>
          <w:rFonts w:cs="Arial"/>
          <w:iCs/>
          <w:sz w:val="22"/>
          <w:szCs w:val="22"/>
          <w:lang w:val="en-US"/>
        </w:rPr>
        <w:t xml:space="preserve">; </w:t>
      </w:r>
    </w:p>
    <w:p w14:paraId="6C2AF3B7" w14:textId="77777777" w:rsidR="00480A6D" w:rsidRPr="00930D50" w:rsidRDefault="00480A6D" w:rsidP="00754F3D">
      <w:pPr>
        <w:pStyle w:val="ListParagraph"/>
        <w:spacing w:line="276" w:lineRule="auto"/>
        <w:contextualSpacing w:val="0"/>
        <w:rPr>
          <w:rFonts w:cs="Arial"/>
          <w:iCs/>
          <w:sz w:val="22"/>
          <w:szCs w:val="22"/>
          <w:u w:val="single"/>
          <w:lang w:val="en-US"/>
        </w:rPr>
      </w:pPr>
    </w:p>
    <w:p w14:paraId="46D4A3B9" w14:textId="77777777" w:rsidR="00480A6D" w:rsidRPr="00930D50" w:rsidRDefault="00480A6D" w:rsidP="008A0E63">
      <w:pPr>
        <w:pStyle w:val="ListParagraph"/>
        <w:numPr>
          <w:ilvl w:val="0"/>
          <w:numId w:val="73"/>
        </w:numPr>
        <w:spacing w:after="0" w:line="276" w:lineRule="auto"/>
        <w:rPr>
          <w:rFonts w:cs="Arial"/>
          <w:iCs/>
          <w:sz w:val="22"/>
          <w:szCs w:val="22"/>
          <w:lang w:val="en-US"/>
        </w:rPr>
      </w:pPr>
      <w:r w:rsidRPr="00930D50">
        <w:rPr>
          <w:rFonts w:cs="Arial"/>
          <w:iCs/>
          <w:sz w:val="22"/>
          <w:szCs w:val="22"/>
          <w:lang w:val="en-US"/>
        </w:rPr>
        <w:t>The Benin Agency for the Environment (ABE</w:t>
      </w:r>
      <w:proofErr w:type="gramStart"/>
      <w:r w:rsidRPr="00930D50">
        <w:rPr>
          <w:rFonts w:cs="Arial"/>
          <w:iCs/>
          <w:sz w:val="22"/>
          <w:szCs w:val="22"/>
          <w:lang w:val="en-US"/>
        </w:rPr>
        <w:t>) :</w:t>
      </w:r>
      <w:proofErr w:type="gramEnd"/>
      <w:r w:rsidRPr="00930D50">
        <w:rPr>
          <w:rFonts w:cs="Arial"/>
          <w:iCs/>
          <w:sz w:val="22"/>
          <w:szCs w:val="22"/>
          <w:lang w:val="en-US"/>
        </w:rPr>
        <w:t xml:space="preserve"> The ABE will review and </w:t>
      </w:r>
      <w:r w:rsidR="00E02C6B" w:rsidRPr="00930D50">
        <w:rPr>
          <w:rFonts w:cs="Arial"/>
          <w:iCs/>
          <w:sz w:val="22"/>
          <w:szCs w:val="22"/>
          <w:lang w:val="en-US"/>
        </w:rPr>
        <w:t xml:space="preserve">approve </w:t>
      </w:r>
      <w:r w:rsidRPr="00930D50">
        <w:rPr>
          <w:rFonts w:cs="Arial"/>
          <w:iCs/>
          <w:sz w:val="22"/>
          <w:szCs w:val="22"/>
          <w:lang w:val="en-US"/>
        </w:rPr>
        <w:t xml:space="preserve">the </w:t>
      </w:r>
      <w:r w:rsidR="00E02C6B" w:rsidRPr="00930D50">
        <w:rPr>
          <w:rFonts w:cs="Arial"/>
          <w:iCs/>
          <w:sz w:val="22"/>
          <w:szCs w:val="22"/>
          <w:lang w:val="en-US"/>
        </w:rPr>
        <w:t xml:space="preserve">current </w:t>
      </w:r>
      <w:r w:rsidRPr="00930D50">
        <w:rPr>
          <w:rFonts w:cs="Arial"/>
          <w:iCs/>
          <w:sz w:val="22"/>
          <w:szCs w:val="22"/>
          <w:lang w:val="en-US"/>
        </w:rPr>
        <w:t xml:space="preserve">Environmental and Social </w:t>
      </w:r>
      <w:r w:rsidR="00E02C6B" w:rsidRPr="00930D50">
        <w:rPr>
          <w:rFonts w:cs="Arial"/>
          <w:iCs/>
          <w:sz w:val="22"/>
          <w:szCs w:val="22"/>
          <w:lang w:val="en-US"/>
        </w:rPr>
        <w:t xml:space="preserve">Impact Assessment </w:t>
      </w:r>
      <w:r w:rsidRPr="00930D50">
        <w:rPr>
          <w:rFonts w:cs="Arial"/>
          <w:iCs/>
          <w:sz w:val="22"/>
          <w:szCs w:val="22"/>
          <w:lang w:val="en-US"/>
        </w:rPr>
        <w:t xml:space="preserve">and </w:t>
      </w:r>
      <w:r w:rsidR="009376B3" w:rsidRPr="00930D50">
        <w:rPr>
          <w:rFonts w:cs="Arial"/>
          <w:iCs/>
          <w:sz w:val="22"/>
          <w:szCs w:val="22"/>
          <w:lang w:val="en-US"/>
        </w:rPr>
        <w:t xml:space="preserve">will </w:t>
      </w:r>
      <w:r w:rsidR="00E02C6B" w:rsidRPr="00930D50">
        <w:rPr>
          <w:rFonts w:cs="Arial"/>
          <w:iCs/>
          <w:sz w:val="22"/>
          <w:szCs w:val="22"/>
          <w:lang w:val="en-US"/>
        </w:rPr>
        <w:t xml:space="preserve">participate in the </w:t>
      </w:r>
      <w:r w:rsidR="009376B3" w:rsidRPr="00930D50">
        <w:rPr>
          <w:rFonts w:cs="Arial"/>
          <w:iCs/>
          <w:sz w:val="22"/>
          <w:szCs w:val="22"/>
          <w:lang w:val="en-US"/>
        </w:rPr>
        <w:t xml:space="preserve">external </w:t>
      </w:r>
      <w:r w:rsidR="00E02C6B" w:rsidRPr="00930D50">
        <w:rPr>
          <w:rFonts w:cs="Arial"/>
          <w:iCs/>
          <w:sz w:val="22"/>
          <w:szCs w:val="22"/>
          <w:lang w:val="en-US"/>
        </w:rPr>
        <w:t xml:space="preserve">monitoring of its </w:t>
      </w:r>
      <w:r w:rsidRPr="00930D50">
        <w:rPr>
          <w:rFonts w:cs="Arial"/>
          <w:iCs/>
          <w:sz w:val="22"/>
          <w:szCs w:val="22"/>
          <w:lang w:val="en-US"/>
        </w:rPr>
        <w:t>Environmental and Social</w:t>
      </w:r>
      <w:r w:rsidR="00E02C6B" w:rsidRPr="00930D50">
        <w:rPr>
          <w:rFonts w:cs="Arial"/>
          <w:iCs/>
          <w:sz w:val="22"/>
          <w:szCs w:val="22"/>
          <w:lang w:val="en-US"/>
        </w:rPr>
        <w:t xml:space="preserve"> Management Plan</w:t>
      </w:r>
      <w:r w:rsidRPr="00930D50">
        <w:rPr>
          <w:rFonts w:cs="Arial"/>
          <w:iCs/>
          <w:sz w:val="22"/>
          <w:szCs w:val="22"/>
          <w:lang w:val="en-US"/>
        </w:rPr>
        <w:t xml:space="preserve">; </w:t>
      </w:r>
    </w:p>
    <w:p w14:paraId="6699CDF1" w14:textId="77777777" w:rsidR="00480A6D" w:rsidRPr="00930D50" w:rsidRDefault="00480A6D" w:rsidP="00A256B7">
      <w:pPr>
        <w:pStyle w:val="ListParagraph"/>
        <w:numPr>
          <w:ilvl w:val="0"/>
          <w:numId w:val="73"/>
        </w:numPr>
        <w:spacing w:after="0" w:line="276" w:lineRule="auto"/>
        <w:rPr>
          <w:rFonts w:cs="Arial"/>
          <w:iCs/>
          <w:sz w:val="22"/>
          <w:szCs w:val="22"/>
          <w:u w:val="single"/>
          <w:lang w:val="en-US"/>
        </w:rPr>
      </w:pPr>
      <w:r w:rsidRPr="00930D50">
        <w:rPr>
          <w:rFonts w:cs="Arial"/>
          <w:iCs/>
          <w:sz w:val="22"/>
          <w:szCs w:val="22"/>
          <w:lang w:val="en-US"/>
        </w:rPr>
        <w:t xml:space="preserve">The </w:t>
      </w:r>
      <w:r w:rsidR="009376B3" w:rsidRPr="00930D50">
        <w:rPr>
          <w:rFonts w:cs="Arial"/>
          <w:iCs/>
          <w:sz w:val="22"/>
          <w:szCs w:val="22"/>
          <w:lang w:val="en-US"/>
        </w:rPr>
        <w:t xml:space="preserve">Decentralized </w:t>
      </w:r>
      <w:r w:rsidRPr="00930D50">
        <w:rPr>
          <w:rFonts w:cs="Arial"/>
          <w:iCs/>
          <w:sz w:val="22"/>
          <w:szCs w:val="22"/>
          <w:lang w:val="en-US"/>
        </w:rPr>
        <w:t xml:space="preserve">Technical Services of the MCVDD </w:t>
      </w:r>
      <w:proofErr w:type="gramStart"/>
      <w:r w:rsidRPr="00930D50">
        <w:rPr>
          <w:rFonts w:cs="Arial"/>
          <w:iCs/>
          <w:sz w:val="22"/>
          <w:szCs w:val="22"/>
          <w:lang w:val="en-US"/>
        </w:rPr>
        <w:t>in particular the</w:t>
      </w:r>
      <w:proofErr w:type="gramEnd"/>
      <w:r w:rsidRPr="00930D50">
        <w:rPr>
          <w:rFonts w:cs="Arial"/>
          <w:iCs/>
          <w:sz w:val="22"/>
          <w:szCs w:val="22"/>
          <w:lang w:val="en-US"/>
        </w:rPr>
        <w:t xml:space="preserve"> Directorate-General of the Environment and Climate (Environmental</w:t>
      </w:r>
      <w:r w:rsidR="009376B3" w:rsidRPr="00930D50">
        <w:rPr>
          <w:rFonts w:cs="Arial"/>
          <w:iCs/>
          <w:sz w:val="22"/>
          <w:szCs w:val="22"/>
          <w:lang w:val="en-US"/>
        </w:rPr>
        <w:t xml:space="preserve"> police</w:t>
      </w:r>
      <w:r w:rsidRPr="00930D50">
        <w:rPr>
          <w:rFonts w:cs="Arial"/>
          <w:iCs/>
          <w:sz w:val="22"/>
          <w:szCs w:val="22"/>
          <w:lang w:val="en-US"/>
        </w:rPr>
        <w:t xml:space="preserve">), and </w:t>
      </w:r>
      <w:r w:rsidR="009376B3" w:rsidRPr="00930D50">
        <w:rPr>
          <w:rFonts w:cs="Arial"/>
          <w:iCs/>
          <w:sz w:val="22"/>
          <w:szCs w:val="22"/>
          <w:lang w:val="en-US"/>
        </w:rPr>
        <w:t xml:space="preserve">Directorate </w:t>
      </w:r>
      <w:r w:rsidRPr="00930D50">
        <w:rPr>
          <w:rFonts w:cs="Arial"/>
          <w:iCs/>
          <w:sz w:val="22"/>
          <w:szCs w:val="22"/>
          <w:lang w:val="en-US"/>
        </w:rPr>
        <w:t xml:space="preserve">Departmental </w:t>
      </w:r>
      <w:r w:rsidR="009376B3" w:rsidRPr="00930D50">
        <w:rPr>
          <w:rFonts w:cs="Arial"/>
          <w:iCs/>
          <w:sz w:val="22"/>
          <w:szCs w:val="22"/>
          <w:lang w:val="en-US"/>
        </w:rPr>
        <w:t>of Living Environment</w:t>
      </w:r>
      <w:r w:rsidRPr="00930D50">
        <w:rPr>
          <w:rFonts w:cs="Arial"/>
          <w:iCs/>
          <w:sz w:val="22"/>
          <w:szCs w:val="22"/>
          <w:lang w:val="en-US"/>
        </w:rPr>
        <w:t xml:space="preserve"> and Sustainable Development (DDCVDD) will make their contribution. The technical services of the municipality of Grand-Popo home activity, the Brigade for the Protection of the Coastline and Anti-Pollution, NGOS, and associations in the </w:t>
      </w:r>
      <w:r w:rsidR="009376B3" w:rsidRPr="00930D50">
        <w:rPr>
          <w:rFonts w:cs="Arial"/>
          <w:iCs/>
          <w:sz w:val="22"/>
          <w:szCs w:val="22"/>
          <w:lang w:val="en-US"/>
        </w:rPr>
        <w:t xml:space="preserve">municipality will also be involved in that ESMP </w:t>
      </w:r>
      <w:proofErr w:type="gramStart"/>
      <w:r w:rsidR="009376B3" w:rsidRPr="00930D50">
        <w:rPr>
          <w:rFonts w:cs="Arial"/>
          <w:iCs/>
          <w:sz w:val="22"/>
          <w:szCs w:val="22"/>
          <w:lang w:val="en-US"/>
        </w:rPr>
        <w:t>implementation</w:t>
      </w:r>
      <w:r w:rsidRPr="00930D50">
        <w:rPr>
          <w:rFonts w:cs="Arial"/>
          <w:iCs/>
          <w:sz w:val="22"/>
          <w:szCs w:val="22"/>
          <w:lang w:val="en-US"/>
        </w:rPr>
        <w:t>;</w:t>
      </w:r>
      <w:proofErr w:type="gramEnd"/>
    </w:p>
    <w:p w14:paraId="406BD861" w14:textId="22CFAF15" w:rsidR="00480A6D" w:rsidRPr="00930D50" w:rsidRDefault="009376B3" w:rsidP="00A256B7">
      <w:pPr>
        <w:pStyle w:val="ListParagraph"/>
        <w:numPr>
          <w:ilvl w:val="0"/>
          <w:numId w:val="73"/>
        </w:numPr>
        <w:spacing w:after="0" w:line="276" w:lineRule="auto"/>
        <w:rPr>
          <w:rFonts w:cs="Arial"/>
          <w:iCs/>
          <w:sz w:val="22"/>
          <w:szCs w:val="22"/>
          <w:lang w:val="en-US"/>
        </w:rPr>
      </w:pPr>
      <w:r w:rsidRPr="00930D50">
        <w:rPr>
          <w:rFonts w:cs="Arial"/>
          <w:iCs/>
          <w:sz w:val="22"/>
          <w:szCs w:val="22"/>
          <w:lang w:val="en-US"/>
        </w:rPr>
        <w:lastRenderedPageBreak/>
        <w:t xml:space="preserve">Owner’s </w:t>
      </w:r>
      <w:proofErr w:type="gramStart"/>
      <w:r w:rsidRPr="00930D50">
        <w:rPr>
          <w:rFonts w:cs="Arial"/>
          <w:iCs/>
          <w:sz w:val="22"/>
          <w:szCs w:val="22"/>
          <w:lang w:val="en-US"/>
        </w:rPr>
        <w:t>Engineer</w:t>
      </w:r>
      <w:r w:rsidR="00480A6D" w:rsidRPr="00930D50">
        <w:rPr>
          <w:rFonts w:cs="Arial"/>
          <w:iCs/>
          <w:sz w:val="22"/>
          <w:szCs w:val="22"/>
          <w:lang w:val="en-US"/>
        </w:rPr>
        <w:t xml:space="preserve"> :</w:t>
      </w:r>
      <w:proofErr w:type="gramEnd"/>
      <w:r w:rsidR="00480A6D" w:rsidRPr="00930D50">
        <w:rPr>
          <w:rFonts w:cs="Arial"/>
          <w:iCs/>
          <w:sz w:val="22"/>
          <w:szCs w:val="22"/>
          <w:lang w:val="en-US"/>
        </w:rPr>
        <w:t xml:space="preserve"> they </w:t>
      </w:r>
      <w:r w:rsidRPr="00930D50">
        <w:rPr>
          <w:rFonts w:cs="Arial"/>
          <w:iCs/>
          <w:sz w:val="22"/>
          <w:szCs w:val="22"/>
          <w:lang w:val="en-US"/>
        </w:rPr>
        <w:t>will be involved</w:t>
      </w:r>
      <w:r w:rsidR="00480A6D" w:rsidRPr="00930D50">
        <w:rPr>
          <w:rFonts w:cs="Arial"/>
          <w:iCs/>
          <w:sz w:val="22"/>
          <w:szCs w:val="22"/>
          <w:lang w:val="en-US"/>
        </w:rPr>
        <w:t xml:space="preserve"> </w:t>
      </w:r>
      <w:r w:rsidRPr="00930D50">
        <w:rPr>
          <w:rFonts w:cs="Arial"/>
          <w:iCs/>
          <w:sz w:val="22"/>
          <w:szCs w:val="22"/>
          <w:lang w:val="en-US"/>
        </w:rPr>
        <w:t xml:space="preserve">in the implementation of the Civil works’ ESMP on the ground </w:t>
      </w:r>
      <w:r w:rsidR="00480A6D" w:rsidRPr="00930D50">
        <w:rPr>
          <w:rFonts w:cs="Arial"/>
          <w:iCs/>
          <w:sz w:val="22"/>
          <w:szCs w:val="22"/>
          <w:lang w:val="en-US"/>
        </w:rPr>
        <w:t xml:space="preserve">through </w:t>
      </w:r>
      <w:r w:rsidRPr="00930D50">
        <w:rPr>
          <w:rFonts w:cs="Arial"/>
          <w:iCs/>
          <w:sz w:val="22"/>
          <w:szCs w:val="22"/>
          <w:lang w:val="en-US"/>
        </w:rPr>
        <w:t xml:space="preserve">their </w:t>
      </w:r>
      <w:r w:rsidR="00480A6D" w:rsidRPr="00930D50">
        <w:rPr>
          <w:rFonts w:cs="Arial"/>
          <w:iCs/>
          <w:sz w:val="22"/>
          <w:szCs w:val="22"/>
          <w:lang w:val="en-US"/>
        </w:rPr>
        <w:t>Environment</w:t>
      </w:r>
      <w:r w:rsidRPr="00930D50">
        <w:rPr>
          <w:rFonts w:cs="Arial"/>
          <w:iCs/>
          <w:sz w:val="22"/>
          <w:szCs w:val="22"/>
          <w:lang w:val="en-US"/>
        </w:rPr>
        <w:t>al Experts</w:t>
      </w:r>
      <w:r w:rsidR="00480A6D" w:rsidRPr="00930D50">
        <w:rPr>
          <w:rFonts w:cs="Arial"/>
          <w:iCs/>
          <w:sz w:val="22"/>
          <w:szCs w:val="22"/>
          <w:lang w:val="en-US"/>
        </w:rPr>
        <w:t xml:space="preserve">; </w:t>
      </w:r>
    </w:p>
    <w:p w14:paraId="2D748B73" w14:textId="77777777" w:rsidR="00AE2DA2" w:rsidRPr="00930D50" w:rsidRDefault="00480A6D" w:rsidP="00930D50">
      <w:pPr>
        <w:pStyle w:val="ListParagraph"/>
        <w:numPr>
          <w:ilvl w:val="0"/>
          <w:numId w:val="73"/>
        </w:numPr>
        <w:spacing w:after="0" w:line="276" w:lineRule="auto"/>
        <w:rPr>
          <w:rFonts w:cs="Arial"/>
          <w:iCs/>
          <w:sz w:val="22"/>
          <w:szCs w:val="22"/>
          <w:lang w:val="en-US"/>
        </w:rPr>
      </w:pPr>
      <w:proofErr w:type="gramStart"/>
      <w:r w:rsidRPr="00930D50">
        <w:rPr>
          <w:rFonts w:cs="Arial"/>
          <w:iCs/>
          <w:sz w:val="22"/>
          <w:szCs w:val="22"/>
          <w:lang w:val="en-US"/>
        </w:rPr>
        <w:t>NGOS :</w:t>
      </w:r>
      <w:proofErr w:type="gramEnd"/>
      <w:r w:rsidRPr="00930D50">
        <w:rPr>
          <w:rFonts w:cs="Arial"/>
          <w:iCs/>
          <w:sz w:val="22"/>
          <w:szCs w:val="22"/>
          <w:lang w:val="en-US"/>
        </w:rPr>
        <w:t xml:space="preserve"> </w:t>
      </w:r>
      <w:r w:rsidR="009376B3" w:rsidRPr="00930D50">
        <w:rPr>
          <w:rFonts w:cs="Arial"/>
          <w:iCs/>
          <w:sz w:val="22"/>
          <w:szCs w:val="22"/>
          <w:lang w:val="en-US"/>
        </w:rPr>
        <w:t xml:space="preserve">A part the </w:t>
      </w:r>
      <w:r w:rsidRPr="00930D50">
        <w:rPr>
          <w:rFonts w:cs="Arial"/>
          <w:iCs/>
          <w:sz w:val="22"/>
          <w:szCs w:val="22"/>
          <w:lang w:val="en-US"/>
        </w:rPr>
        <w:t xml:space="preserve">social mobilization, they will participate in the awareness of populations, and monitoring of the implementation of the ESMP. </w:t>
      </w:r>
    </w:p>
    <w:p w14:paraId="6B169464" w14:textId="77777777" w:rsidR="00480A6D" w:rsidRPr="000E250E" w:rsidRDefault="00480A6D" w:rsidP="00480A6D">
      <w:pPr>
        <w:pStyle w:val="ListParagraph"/>
        <w:numPr>
          <w:ilvl w:val="0"/>
          <w:numId w:val="73"/>
        </w:numPr>
        <w:spacing w:after="0" w:line="276" w:lineRule="auto"/>
        <w:rPr>
          <w:rFonts w:cs="Arial"/>
          <w:lang w:val="en-US"/>
        </w:rPr>
      </w:pPr>
    </w:p>
    <w:p w14:paraId="5C47A375" w14:textId="2EFB42CA" w:rsidR="00480A6D" w:rsidRPr="000E250E" w:rsidRDefault="00DB046F" w:rsidP="00C96DD9">
      <w:pPr>
        <w:pStyle w:val="Caption"/>
        <w:rPr>
          <w:lang w:val="en-US"/>
        </w:rPr>
      </w:pPr>
      <w:bookmarkStart w:id="17" w:name="_Toc68711711"/>
      <w:r w:rsidRPr="00C6175A">
        <w:rPr>
          <w:lang w:val="en-GB"/>
        </w:rPr>
        <w:t xml:space="preserve">Tableau </w:t>
      </w:r>
      <w:r w:rsidR="009212CA" w:rsidRPr="00FA0095">
        <w:fldChar w:fldCharType="begin"/>
      </w:r>
      <w:r w:rsidR="009212CA" w:rsidRPr="000E250E">
        <w:rPr>
          <w:lang w:val="en-GB"/>
        </w:rPr>
        <w:instrText xml:space="preserve"> SEQ Tableau \* ARABIC </w:instrText>
      </w:r>
      <w:r w:rsidR="009212CA" w:rsidRPr="00FA0095">
        <w:fldChar w:fldCharType="separate"/>
      </w:r>
      <w:r w:rsidR="00CA26EC">
        <w:rPr>
          <w:noProof/>
          <w:lang w:val="en-GB"/>
        </w:rPr>
        <w:t>2</w:t>
      </w:r>
      <w:r w:rsidR="009212CA" w:rsidRPr="00FA0095">
        <w:rPr>
          <w:noProof/>
        </w:rPr>
        <w:fldChar w:fldCharType="end"/>
      </w:r>
      <w:r w:rsidRPr="00FA0095">
        <w:rPr>
          <w:lang w:val="en-GB"/>
        </w:rPr>
        <w:t xml:space="preserve"> : </w:t>
      </w:r>
      <w:r w:rsidR="00480A6D" w:rsidRPr="000E250E">
        <w:rPr>
          <w:lang w:val="en"/>
        </w:rPr>
        <w:t>Matrix of Roles and Responsibilities (in relation to the institutional arrangement for implementing the ESMP)</w:t>
      </w:r>
      <w:bookmarkEnd w:id="1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
        <w:gridCol w:w="2637"/>
        <w:gridCol w:w="1658"/>
        <w:gridCol w:w="2099"/>
        <w:gridCol w:w="2458"/>
      </w:tblGrid>
      <w:tr w:rsidR="004E626B" w:rsidRPr="000E250E" w14:paraId="0D24C666" w14:textId="77777777" w:rsidTr="00930D50">
        <w:trPr>
          <w:tblHeader/>
        </w:trPr>
        <w:tc>
          <w:tcPr>
            <w:tcW w:w="264" w:type="pct"/>
            <w:shd w:val="clear" w:color="auto" w:fill="EDEDED"/>
          </w:tcPr>
          <w:p w14:paraId="4356A555" w14:textId="77777777" w:rsidR="00480A6D" w:rsidRPr="00930D50" w:rsidRDefault="00480A6D" w:rsidP="00930D50">
            <w:pPr>
              <w:spacing w:after="0" w:line="240" w:lineRule="auto"/>
              <w:jc w:val="center"/>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N°</w:t>
            </w:r>
          </w:p>
        </w:tc>
        <w:tc>
          <w:tcPr>
            <w:tcW w:w="1411" w:type="pct"/>
            <w:shd w:val="clear" w:color="auto" w:fill="EDEDED"/>
          </w:tcPr>
          <w:p w14:paraId="6E1181F2" w14:textId="77777777" w:rsidR="00480A6D" w:rsidRPr="00930D50" w:rsidRDefault="00480A6D" w:rsidP="00930D50">
            <w:pPr>
              <w:spacing w:after="0" w:line="240" w:lineRule="auto"/>
              <w:jc w:val="center"/>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Steps / Activities</w:t>
            </w:r>
          </w:p>
        </w:tc>
        <w:tc>
          <w:tcPr>
            <w:tcW w:w="887" w:type="pct"/>
            <w:shd w:val="clear" w:color="auto" w:fill="EDEDED"/>
          </w:tcPr>
          <w:p w14:paraId="30B3197A" w14:textId="77777777" w:rsidR="00480A6D" w:rsidRPr="00930D50" w:rsidRDefault="00480A6D" w:rsidP="00930D50">
            <w:pPr>
              <w:spacing w:after="0" w:line="240" w:lineRule="auto"/>
              <w:jc w:val="center"/>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Responsible</w:t>
            </w:r>
          </w:p>
        </w:tc>
        <w:tc>
          <w:tcPr>
            <w:tcW w:w="1123" w:type="pct"/>
            <w:shd w:val="clear" w:color="auto" w:fill="EDEDED"/>
          </w:tcPr>
          <w:p w14:paraId="61E51AD6" w14:textId="77777777" w:rsidR="00480A6D" w:rsidRPr="00930D50" w:rsidRDefault="00480A6D" w:rsidP="00930D50">
            <w:pPr>
              <w:spacing w:after="0" w:line="240" w:lineRule="auto"/>
              <w:jc w:val="center"/>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Support / Collaboration</w:t>
            </w:r>
          </w:p>
        </w:tc>
        <w:tc>
          <w:tcPr>
            <w:tcW w:w="1315" w:type="pct"/>
            <w:shd w:val="clear" w:color="auto" w:fill="EDEDED"/>
          </w:tcPr>
          <w:p w14:paraId="2D436274" w14:textId="77777777" w:rsidR="00480A6D" w:rsidRPr="00930D50" w:rsidRDefault="00480A6D" w:rsidP="00930D50">
            <w:pPr>
              <w:spacing w:after="0" w:line="240" w:lineRule="auto"/>
              <w:jc w:val="center"/>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Provider</w:t>
            </w:r>
          </w:p>
        </w:tc>
      </w:tr>
      <w:tr w:rsidR="004E626B" w:rsidRPr="000E250E" w14:paraId="448C4934" w14:textId="77777777" w:rsidTr="00930D50">
        <w:tc>
          <w:tcPr>
            <w:tcW w:w="264" w:type="pct"/>
            <w:shd w:val="clear" w:color="auto" w:fill="auto"/>
          </w:tcPr>
          <w:p w14:paraId="56DBEAC1" w14:textId="77777777" w:rsidR="00480A6D" w:rsidRPr="00930D50" w:rsidRDefault="00480A6D"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1.</w:t>
            </w:r>
          </w:p>
        </w:tc>
        <w:tc>
          <w:tcPr>
            <w:tcW w:w="1411" w:type="pct"/>
            <w:shd w:val="clear" w:color="auto" w:fill="auto"/>
          </w:tcPr>
          <w:p w14:paraId="4DC9D4B1" w14:textId="77777777" w:rsidR="00480A6D" w:rsidRPr="00930D50" w:rsidRDefault="00480A6D"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Identification of the location/site and main technical characteristics of the activity</w:t>
            </w:r>
          </w:p>
        </w:tc>
        <w:tc>
          <w:tcPr>
            <w:tcW w:w="887" w:type="pct"/>
            <w:shd w:val="clear" w:color="auto" w:fill="auto"/>
          </w:tcPr>
          <w:p w14:paraId="52F15754" w14:textId="77777777" w:rsidR="00480A6D" w:rsidRPr="00930D50" w:rsidRDefault="00750E6C"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Technical Head of the Activity (THA)</w:t>
            </w:r>
          </w:p>
        </w:tc>
        <w:tc>
          <w:tcPr>
            <w:tcW w:w="1123" w:type="pct"/>
            <w:shd w:val="clear" w:color="auto" w:fill="auto"/>
          </w:tcPr>
          <w:p w14:paraId="0FB000DE" w14:textId="77777777" w:rsidR="00480A6D" w:rsidRPr="00930D50" w:rsidRDefault="00480A6D" w:rsidP="007F299F">
            <w:pPr>
              <w:numPr>
                <w:ilvl w:val="0"/>
                <w:numId w:val="63"/>
              </w:numPr>
              <w:tabs>
                <w:tab w:val="left" w:pos="186"/>
              </w:tabs>
              <w:spacing w:after="0" w:line="240" w:lineRule="auto"/>
              <w:ind w:left="95" w:hanging="95"/>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 xml:space="preserve">DDCVDD/Mono </w:t>
            </w:r>
            <w:proofErr w:type="spellStart"/>
            <w:r w:rsidRPr="00930D50">
              <w:rPr>
                <w:rFonts w:ascii="Arial" w:eastAsia="Times New Roman" w:hAnsi="Arial" w:cs="Arial"/>
                <w:iCs/>
                <w:sz w:val="20"/>
                <w:szCs w:val="20"/>
                <w:lang w:val="en-US" w:eastAsia="x-none"/>
              </w:rPr>
              <w:t>Couffo</w:t>
            </w:r>
            <w:proofErr w:type="spellEnd"/>
          </w:p>
          <w:p w14:paraId="6E1E05D5" w14:textId="77777777" w:rsidR="00480A6D" w:rsidRPr="00930D50" w:rsidRDefault="00480A6D" w:rsidP="000354F5">
            <w:pPr>
              <w:numPr>
                <w:ilvl w:val="0"/>
                <w:numId w:val="63"/>
              </w:numPr>
              <w:tabs>
                <w:tab w:val="left" w:pos="186"/>
              </w:tabs>
              <w:spacing w:after="0" w:line="240" w:lineRule="auto"/>
              <w:ind w:left="95" w:hanging="95"/>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ST /</w:t>
            </w:r>
            <w:proofErr w:type="gramStart"/>
            <w:r w:rsidRPr="00930D50">
              <w:rPr>
                <w:rFonts w:ascii="Arial" w:eastAsia="Times New Roman" w:hAnsi="Arial" w:cs="Arial"/>
                <w:iCs/>
                <w:sz w:val="20"/>
                <w:szCs w:val="20"/>
                <w:lang w:val="en-US" w:eastAsia="x-none"/>
              </w:rPr>
              <w:t>Municipality  Grand</w:t>
            </w:r>
            <w:proofErr w:type="gramEnd"/>
            <w:r w:rsidRPr="00930D50">
              <w:rPr>
                <w:rFonts w:ascii="Arial" w:eastAsia="Times New Roman" w:hAnsi="Arial" w:cs="Arial"/>
                <w:iCs/>
                <w:sz w:val="20"/>
                <w:szCs w:val="20"/>
                <w:lang w:val="en-US" w:eastAsia="x-none"/>
              </w:rPr>
              <w:t>-Popo</w:t>
            </w:r>
          </w:p>
        </w:tc>
        <w:tc>
          <w:tcPr>
            <w:tcW w:w="1315" w:type="pct"/>
            <w:shd w:val="clear" w:color="auto" w:fill="auto"/>
          </w:tcPr>
          <w:p w14:paraId="10D2BDA2" w14:textId="77777777" w:rsidR="00480A6D" w:rsidRPr="00930D50" w:rsidRDefault="00480A6D"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 xml:space="preserve">WACA </w:t>
            </w:r>
            <w:proofErr w:type="spellStart"/>
            <w:r w:rsidRPr="00930D50">
              <w:rPr>
                <w:rFonts w:ascii="Arial" w:eastAsia="Times New Roman" w:hAnsi="Arial" w:cs="Arial"/>
                <w:iCs/>
                <w:sz w:val="20"/>
                <w:szCs w:val="20"/>
                <w:lang w:val="en-US" w:eastAsia="x-none"/>
              </w:rPr>
              <w:t>Projet</w:t>
            </w:r>
            <w:proofErr w:type="spellEnd"/>
          </w:p>
          <w:p w14:paraId="7FC1B010" w14:textId="77777777" w:rsidR="00480A6D" w:rsidRPr="00930D50" w:rsidRDefault="00480A6D" w:rsidP="00930D50">
            <w:pPr>
              <w:spacing w:after="0" w:line="240" w:lineRule="auto"/>
              <w:rPr>
                <w:rFonts w:ascii="Arial" w:eastAsia="Times New Roman" w:hAnsi="Arial" w:cs="Arial"/>
                <w:iCs/>
                <w:sz w:val="20"/>
                <w:szCs w:val="20"/>
                <w:lang w:val="en-US" w:eastAsia="x-none"/>
              </w:rPr>
            </w:pPr>
          </w:p>
        </w:tc>
      </w:tr>
      <w:tr w:rsidR="004E626B" w:rsidRPr="00E31755" w14:paraId="20CA5B72" w14:textId="77777777" w:rsidTr="00930D50">
        <w:tc>
          <w:tcPr>
            <w:tcW w:w="264" w:type="pct"/>
            <w:shd w:val="clear" w:color="auto" w:fill="auto"/>
          </w:tcPr>
          <w:p w14:paraId="54E11F3D" w14:textId="77777777" w:rsidR="00AE2DA2" w:rsidRPr="00930D50" w:rsidRDefault="00AE2DA2"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2</w:t>
            </w:r>
          </w:p>
        </w:tc>
        <w:tc>
          <w:tcPr>
            <w:tcW w:w="1411" w:type="pct"/>
            <w:shd w:val="clear" w:color="auto" w:fill="auto"/>
          </w:tcPr>
          <w:p w14:paraId="5B784EB6" w14:textId="77777777" w:rsidR="00AE2DA2" w:rsidRPr="00930D50" w:rsidDel="00D052DB" w:rsidRDefault="00AE2DA2"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Environmental selection (screening-filling out of forms) and determination of the type of specific safeguard instrument (ESIA, RAP, environmental and social audit, social audit, etc.)</w:t>
            </w:r>
          </w:p>
        </w:tc>
        <w:tc>
          <w:tcPr>
            <w:tcW w:w="887" w:type="pct"/>
            <w:shd w:val="clear" w:color="auto" w:fill="auto"/>
          </w:tcPr>
          <w:p w14:paraId="31707702" w14:textId="77777777" w:rsidR="00AE2DA2" w:rsidRPr="00930D50" w:rsidRDefault="004E626B"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Environmental</w:t>
            </w:r>
            <w:r w:rsidR="00AE2DA2" w:rsidRPr="00930D50">
              <w:rPr>
                <w:rFonts w:ascii="Arial" w:eastAsia="Times New Roman" w:hAnsi="Arial" w:cs="Arial"/>
                <w:iCs/>
                <w:sz w:val="20"/>
                <w:szCs w:val="20"/>
                <w:lang w:val="en-US" w:eastAsia="x-none"/>
              </w:rPr>
              <w:t xml:space="preserve"> Safeguard Specialist (SSE) and Social Safeguard Specialist (SSS) of WACA</w:t>
            </w:r>
          </w:p>
        </w:tc>
        <w:tc>
          <w:tcPr>
            <w:tcW w:w="1123" w:type="pct"/>
            <w:shd w:val="clear" w:color="auto" w:fill="auto"/>
          </w:tcPr>
          <w:p w14:paraId="429247DE" w14:textId="77777777" w:rsidR="00AE2DA2" w:rsidRPr="00930D50" w:rsidRDefault="00AE2DA2" w:rsidP="007F299F">
            <w:pPr>
              <w:numPr>
                <w:ilvl w:val="0"/>
                <w:numId w:val="63"/>
              </w:numPr>
              <w:tabs>
                <w:tab w:val="left" w:pos="186"/>
              </w:tabs>
              <w:spacing w:after="0" w:line="240" w:lineRule="auto"/>
              <w:ind w:left="95" w:hanging="95"/>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 xml:space="preserve">DDCVDD/Mono </w:t>
            </w:r>
            <w:proofErr w:type="spellStart"/>
            <w:r w:rsidRPr="00930D50">
              <w:rPr>
                <w:rFonts w:ascii="Arial" w:eastAsia="Times New Roman" w:hAnsi="Arial" w:cs="Arial"/>
                <w:iCs/>
                <w:sz w:val="20"/>
                <w:szCs w:val="20"/>
                <w:lang w:val="en-US" w:eastAsia="x-none"/>
              </w:rPr>
              <w:t>Couffo</w:t>
            </w:r>
            <w:proofErr w:type="spellEnd"/>
          </w:p>
          <w:p w14:paraId="00DBD5B6" w14:textId="77777777" w:rsidR="00AE2DA2" w:rsidRPr="00930D50" w:rsidRDefault="00AE2DA2" w:rsidP="000354F5">
            <w:pPr>
              <w:numPr>
                <w:ilvl w:val="0"/>
                <w:numId w:val="63"/>
              </w:numPr>
              <w:tabs>
                <w:tab w:val="left" w:pos="186"/>
              </w:tabs>
              <w:spacing w:after="0" w:line="240" w:lineRule="auto"/>
              <w:ind w:left="95" w:hanging="95"/>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Municipality Grand-Popo</w:t>
            </w:r>
          </w:p>
          <w:p w14:paraId="0CA2543A" w14:textId="77777777" w:rsidR="00AE2DA2" w:rsidRPr="00930D50" w:rsidRDefault="00AE2DA2" w:rsidP="002B4199">
            <w:pPr>
              <w:numPr>
                <w:ilvl w:val="0"/>
                <w:numId w:val="63"/>
              </w:numPr>
              <w:tabs>
                <w:tab w:val="left" w:pos="186"/>
              </w:tabs>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 xml:space="preserve">Technical Services </w:t>
            </w:r>
          </w:p>
        </w:tc>
        <w:tc>
          <w:tcPr>
            <w:tcW w:w="1315" w:type="pct"/>
            <w:shd w:val="clear" w:color="auto" w:fill="auto"/>
          </w:tcPr>
          <w:p w14:paraId="4A85F5E2" w14:textId="77777777" w:rsidR="00AE2DA2" w:rsidRPr="00930D50" w:rsidRDefault="004E626B" w:rsidP="008A5979">
            <w:pPr>
              <w:numPr>
                <w:ilvl w:val="0"/>
                <w:numId w:val="63"/>
              </w:numPr>
              <w:tabs>
                <w:tab w:val="left" w:pos="186"/>
              </w:tabs>
              <w:spacing w:after="0" w:line="240" w:lineRule="auto"/>
              <w:ind w:left="95" w:hanging="95"/>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Environmental</w:t>
            </w:r>
            <w:r w:rsidR="00AE2DA2" w:rsidRPr="00930D50">
              <w:rPr>
                <w:rFonts w:ascii="Arial" w:eastAsia="Times New Roman" w:hAnsi="Arial" w:cs="Arial"/>
                <w:iCs/>
                <w:sz w:val="20"/>
                <w:szCs w:val="20"/>
                <w:lang w:val="en-US" w:eastAsia="x-none"/>
              </w:rPr>
              <w:t xml:space="preserve"> Safeguard Specialist (SSE) and Social Safeguard Specialist (SSS) of WACA</w:t>
            </w:r>
          </w:p>
          <w:p w14:paraId="1036C904" w14:textId="77777777" w:rsidR="00AE2DA2" w:rsidRPr="00930D50" w:rsidRDefault="00AE2DA2" w:rsidP="00930D50">
            <w:pPr>
              <w:spacing w:after="0" w:line="240" w:lineRule="auto"/>
              <w:rPr>
                <w:rFonts w:ascii="Arial" w:eastAsia="Times New Roman" w:hAnsi="Arial" w:cs="Arial"/>
                <w:iCs/>
                <w:sz w:val="20"/>
                <w:szCs w:val="20"/>
                <w:lang w:val="en-US" w:eastAsia="x-none"/>
              </w:rPr>
            </w:pPr>
          </w:p>
        </w:tc>
      </w:tr>
      <w:tr w:rsidR="004E626B" w:rsidRPr="000E250E" w14:paraId="4EE4715E" w14:textId="77777777" w:rsidTr="00930D50">
        <w:tc>
          <w:tcPr>
            <w:tcW w:w="264" w:type="pct"/>
            <w:shd w:val="clear" w:color="auto" w:fill="auto"/>
          </w:tcPr>
          <w:p w14:paraId="0E22F8B6" w14:textId="77777777" w:rsidR="00480A6D" w:rsidRPr="00930D50" w:rsidRDefault="00480A6D"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3.</w:t>
            </w:r>
          </w:p>
        </w:tc>
        <w:tc>
          <w:tcPr>
            <w:tcW w:w="1411" w:type="pct"/>
            <w:shd w:val="clear" w:color="auto" w:fill="auto"/>
          </w:tcPr>
          <w:p w14:paraId="6EAC1EDA" w14:textId="77777777" w:rsidR="00480A6D" w:rsidRPr="00930D50" w:rsidRDefault="00480A6D"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Approval of the</w:t>
            </w:r>
            <w:r w:rsidR="00750E6C" w:rsidRPr="00930D50">
              <w:rPr>
                <w:rFonts w:ascii="Arial" w:eastAsia="Times New Roman" w:hAnsi="Arial" w:cs="Arial"/>
                <w:iCs/>
                <w:sz w:val="20"/>
                <w:szCs w:val="20"/>
                <w:lang w:val="en-US" w:eastAsia="x-none"/>
              </w:rPr>
              <w:t xml:space="preserve"> Environmental </w:t>
            </w:r>
            <w:r w:rsidRPr="00930D50">
              <w:rPr>
                <w:rFonts w:ascii="Arial" w:eastAsia="Times New Roman" w:hAnsi="Arial" w:cs="Arial"/>
                <w:iCs/>
                <w:sz w:val="20"/>
                <w:szCs w:val="20"/>
                <w:lang w:val="en-US" w:eastAsia="x-none"/>
              </w:rPr>
              <w:t xml:space="preserve"> </w:t>
            </w:r>
          </w:p>
        </w:tc>
        <w:tc>
          <w:tcPr>
            <w:tcW w:w="887" w:type="pct"/>
            <w:shd w:val="clear" w:color="auto" w:fill="auto"/>
          </w:tcPr>
          <w:p w14:paraId="5C288F00" w14:textId="77777777" w:rsidR="00480A6D" w:rsidRPr="00930D50" w:rsidRDefault="00480A6D"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WACA</w:t>
            </w:r>
            <w:r w:rsidR="00AE2DA2" w:rsidRPr="00930D50">
              <w:rPr>
                <w:rFonts w:ascii="Arial" w:eastAsia="Times New Roman" w:hAnsi="Arial" w:cs="Arial"/>
                <w:iCs/>
                <w:sz w:val="20"/>
                <w:szCs w:val="20"/>
                <w:lang w:val="en-US" w:eastAsia="x-none"/>
              </w:rPr>
              <w:t xml:space="preserve"> Coordinator</w:t>
            </w:r>
          </w:p>
        </w:tc>
        <w:tc>
          <w:tcPr>
            <w:tcW w:w="1123" w:type="pct"/>
            <w:shd w:val="clear" w:color="auto" w:fill="auto"/>
          </w:tcPr>
          <w:p w14:paraId="1B02CBF1" w14:textId="77777777" w:rsidR="00480A6D" w:rsidRPr="00930D50" w:rsidRDefault="00AE2DA2"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E</w:t>
            </w:r>
            <w:r w:rsidR="0087784F" w:rsidRPr="00930D50">
              <w:rPr>
                <w:rFonts w:ascii="Arial" w:eastAsia="Times New Roman" w:hAnsi="Arial" w:cs="Arial"/>
                <w:iCs/>
                <w:sz w:val="20"/>
                <w:szCs w:val="20"/>
                <w:lang w:val="en-US" w:eastAsia="x-none"/>
              </w:rPr>
              <w:t xml:space="preserve">nvironmental and </w:t>
            </w:r>
            <w:r w:rsidRPr="00930D50">
              <w:rPr>
                <w:rFonts w:ascii="Arial" w:eastAsia="Times New Roman" w:hAnsi="Arial" w:cs="Arial"/>
                <w:iCs/>
                <w:sz w:val="20"/>
                <w:szCs w:val="20"/>
                <w:lang w:val="en-US" w:eastAsia="x-none"/>
              </w:rPr>
              <w:t>S</w:t>
            </w:r>
            <w:r w:rsidR="0087784F" w:rsidRPr="00930D50">
              <w:rPr>
                <w:rFonts w:ascii="Arial" w:eastAsia="Times New Roman" w:hAnsi="Arial" w:cs="Arial"/>
                <w:iCs/>
                <w:sz w:val="20"/>
                <w:szCs w:val="20"/>
                <w:lang w:val="en-US" w:eastAsia="x-none"/>
              </w:rPr>
              <w:t xml:space="preserve">ocial </w:t>
            </w:r>
            <w:r w:rsidRPr="00930D50">
              <w:rPr>
                <w:rFonts w:ascii="Arial" w:eastAsia="Times New Roman" w:hAnsi="Arial" w:cs="Arial"/>
                <w:iCs/>
                <w:sz w:val="20"/>
                <w:szCs w:val="20"/>
                <w:lang w:val="en-US" w:eastAsia="x-none"/>
              </w:rPr>
              <w:t>S</w:t>
            </w:r>
            <w:r w:rsidR="0087784F" w:rsidRPr="00930D50">
              <w:rPr>
                <w:rFonts w:ascii="Arial" w:eastAsia="Times New Roman" w:hAnsi="Arial" w:cs="Arial"/>
                <w:iCs/>
                <w:sz w:val="20"/>
                <w:szCs w:val="20"/>
                <w:lang w:val="en-US" w:eastAsia="x-none"/>
              </w:rPr>
              <w:t xml:space="preserve">afeguards </w:t>
            </w:r>
            <w:proofErr w:type="gramStart"/>
            <w:r w:rsidRPr="00930D50">
              <w:rPr>
                <w:rFonts w:ascii="Arial" w:eastAsia="Times New Roman" w:hAnsi="Arial" w:cs="Arial"/>
                <w:iCs/>
                <w:sz w:val="20"/>
                <w:szCs w:val="20"/>
                <w:lang w:val="en-US" w:eastAsia="x-none"/>
              </w:rPr>
              <w:t>S</w:t>
            </w:r>
            <w:r w:rsidR="0087784F" w:rsidRPr="00930D50">
              <w:rPr>
                <w:rFonts w:ascii="Arial" w:eastAsia="Times New Roman" w:hAnsi="Arial" w:cs="Arial"/>
                <w:iCs/>
                <w:sz w:val="20"/>
                <w:szCs w:val="20"/>
                <w:lang w:val="en-US" w:eastAsia="x-none"/>
              </w:rPr>
              <w:t>pecialists(</w:t>
            </w:r>
            <w:proofErr w:type="gramEnd"/>
            <w:r w:rsidR="0087784F" w:rsidRPr="00930D50">
              <w:rPr>
                <w:rFonts w:ascii="Arial" w:eastAsia="Times New Roman" w:hAnsi="Arial" w:cs="Arial"/>
                <w:iCs/>
                <w:sz w:val="20"/>
                <w:szCs w:val="20"/>
                <w:lang w:val="en-US" w:eastAsia="x-none"/>
              </w:rPr>
              <w:t>ESSS)</w:t>
            </w:r>
            <w:r w:rsidRPr="00930D50">
              <w:rPr>
                <w:rFonts w:ascii="Arial" w:eastAsia="Times New Roman" w:hAnsi="Arial" w:cs="Arial"/>
                <w:iCs/>
                <w:sz w:val="20"/>
                <w:szCs w:val="20"/>
                <w:lang w:val="en-US" w:eastAsia="x-none"/>
              </w:rPr>
              <w:t xml:space="preserve"> of</w:t>
            </w:r>
            <w:r w:rsidR="00480A6D" w:rsidRPr="00930D50">
              <w:rPr>
                <w:rFonts w:ascii="Arial" w:eastAsia="Times New Roman" w:hAnsi="Arial" w:cs="Arial"/>
                <w:iCs/>
                <w:sz w:val="20"/>
                <w:szCs w:val="20"/>
                <w:lang w:val="en-US" w:eastAsia="x-none"/>
              </w:rPr>
              <w:t xml:space="preserve">  WACA</w:t>
            </w:r>
          </w:p>
        </w:tc>
        <w:tc>
          <w:tcPr>
            <w:tcW w:w="1315" w:type="pct"/>
            <w:shd w:val="clear" w:color="auto" w:fill="auto"/>
          </w:tcPr>
          <w:p w14:paraId="5556A754" w14:textId="77777777" w:rsidR="00480A6D" w:rsidRPr="00930D50" w:rsidRDefault="00480A6D" w:rsidP="007F299F">
            <w:pPr>
              <w:numPr>
                <w:ilvl w:val="0"/>
                <w:numId w:val="63"/>
              </w:numPr>
              <w:tabs>
                <w:tab w:val="left" w:pos="151"/>
              </w:tabs>
              <w:spacing w:after="0" w:line="240" w:lineRule="auto"/>
              <w:ind w:left="61" w:hanging="90"/>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ABE</w:t>
            </w:r>
          </w:p>
          <w:p w14:paraId="785E25FE" w14:textId="77777777" w:rsidR="00480A6D" w:rsidRPr="00930D50" w:rsidRDefault="00480A6D" w:rsidP="000354F5">
            <w:pPr>
              <w:numPr>
                <w:ilvl w:val="0"/>
                <w:numId w:val="63"/>
              </w:numPr>
              <w:spacing w:after="0" w:line="240" w:lineRule="auto"/>
              <w:ind w:left="151" w:hanging="180"/>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World Bank</w:t>
            </w:r>
          </w:p>
        </w:tc>
      </w:tr>
      <w:tr w:rsidR="004E626B" w:rsidRPr="00E31755" w14:paraId="1041B764" w14:textId="77777777" w:rsidTr="00930D50">
        <w:tc>
          <w:tcPr>
            <w:tcW w:w="264" w:type="pct"/>
            <w:shd w:val="clear" w:color="auto" w:fill="auto"/>
          </w:tcPr>
          <w:p w14:paraId="2CDDF2CC" w14:textId="77777777" w:rsidR="00480A6D" w:rsidRPr="00930D50" w:rsidRDefault="00480A6D"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4.</w:t>
            </w:r>
          </w:p>
        </w:tc>
        <w:tc>
          <w:tcPr>
            <w:tcW w:w="4736" w:type="pct"/>
            <w:gridSpan w:val="4"/>
            <w:shd w:val="clear" w:color="auto" w:fill="auto"/>
          </w:tcPr>
          <w:p w14:paraId="59B8592B" w14:textId="77777777" w:rsidR="00480A6D" w:rsidRPr="00930D50" w:rsidRDefault="00750E6C"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Preparation of the specific E &amp; S safeguard instrument for Category B or C subproject</w:t>
            </w:r>
          </w:p>
        </w:tc>
      </w:tr>
      <w:tr w:rsidR="004E626B" w:rsidRPr="000E250E" w14:paraId="02DEC062" w14:textId="77777777" w:rsidTr="00930D50">
        <w:trPr>
          <w:trHeight w:val="233"/>
        </w:trPr>
        <w:tc>
          <w:tcPr>
            <w:tcW w:w="264" w:type="pct"/>
            <w:vMerge w:val="restart"/>
            <w:shd w:val="clear" w:color="auto" w:fill="auto"/>
          </w:tcPr>
          <w:p w14:paraId="442538F7" w14:textId="77777777" w:rsidR="00480A6D" w:rsidRPr="00930D50" w:rsidRDefault="00480A6D" w:rsidP="00930D50">
            <w:pPr>
              <w:spacing w:after="0" w:line="240" w:lineRule="auto"/>
              <w:rPr>
                <w:rFonts w:ascii="Arial" w:eastAsia="Times New Roman" w:hAnsi="Arial" w:cs="Arial"/>
                <w:iCs/>
                <w:sz w:val="20"/>
                <w:szCs w:val="20"/>
                <w:lang w:val="en-US" w:eastAsia="x-none"/>
              </w:rPr>
            </w:pPr>
          </w:p>
        </w:tc>
        <w:tc>
          <w:tcPr>
            <w:tcW w:w="1411" w:type="pct"/>
            <w:shd w:val="clear" w:color="auto" w:fill="auto"/>
          </w:tcPr>
          <w:p w14:paraId="63073A10" w14:textId="77777777" w:rsidR="00480A6D" w:rsidRPr="00930D50" w:rsidRDefault="00480A6D" w:rsidP="00930D50">
            <w:pPr>
              <w:tabs>
                <w:tab w:val="left" w:pos="0"/>
              </w:tabs>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 xml:space="preserve">Preparation and approval of the </w:t>
            </w:r>
            <w:proofErr w:type="spellStart"/>
            <w:r w:rsidR="00750E6C" w:rsidRPr="00930D50">
              <w:rPr>
                <w:rFonts w:ascii="Arial" w:eastAsia="Times New Roman" w:hAnsi="Arial" w:cs="Arial"/>
                <w:iCs/>
                <w:sz w:val="20"/>
                <w:szCs w:val="20"/>
                <w:lang w:val="en-US" w:eastAsia="x-none"/>
              </w:rPr>
              <w:t>ToRs</w:t>
            </w:r>
            <w:proofErr w:type="spellEnd"/>
            <w:r w:rsidR="00750E6C" w:rsidRPr="00930D50">
              <w:rPr>
                <w:rFonts w:ascii="Arial" w:eastAsia="Times New Roman" w:hAnsi="Arial" w:cs="Arial"/>
                <w:iCs/>
                <w:sz w:val="20"/>
                <w:szCs w:val="20"/>
                <w:lang w:val="en-US" w:eastAsia="x-none"/>
              </w:rPr>
              <w:t xml:space="preserve"> </w:t>
            </w:r>
            <w:r w:rsidRPr="00930D50">
              <w:rPr>
                <w:rFonts w:ascii="Arial" w:eastAsia="Times New Roman" w:hAnsi="Arial" w:cs="Arial"/>
                <w:iCs/>
                <w:sz w:val="20"/>
                <w:szCs w:val="20"/>
                <w:lang w:val="en-US" w:eastAsia="x-none"/>
              </w:rPr>
              <w:t>of the ESIA</w:t>
            </w:r>
          </w:p>
        </w:tc>
        <w:tc>
          <w:tcPr>
            <w:tcW w:w="887" w:type="pct"/>
            <w:vMerge w:val="restart"/>
            <w:shd w:val="clear" w:color="auto" w:fill="auto"/>
          </w:tcPr>
          <w:p w14:paraId="274B6BF4" w14:textId="77777777" w:rsidR="00480A6D" w:rsidRPr="00930D50" w:rsidRDefault="00480A6D" w:rsidP="00930D50">
            <w:pPr>
              <w:spacing w:after="0" w:line="240" w:lineRule="auto"/>
              <w:rPr>
                <w:rFonts w:ascii="Arial" w:eastAsia="Times New Roman" w:hAnsi="Arial" w:cs="Arial"/>
                <w:iCs/>
                <w:sz w:val="20"/>
                <w:szCs w:val="20"/>
                <w:lang w:val="en-US" w:eastAsia="x-none"/>
              </w:rPr>
            </w:pPr>
          </w:p>
          <w:p w14:paraId="137937F3" w14:textId="77777777" w:rsidR="00480A6D" w:rsidRPr="00930D50" w:rsidRDefault="00480A6D" w:rsidP="00930D50">
            <w:pPr>
              <w:spacing w:after="0" w:line="240" w:lineRule="auto"/>
              <w:rPr>
                <w:rFonts w:ascii="Arial" w:eastAsia="Times New Roman" w:hAnsi="Arial" w:cs="Arial"/>
                <w:iCs/>
                <w:sz w:val="20"/>
                <w:szCs w:val="20"/>
                <w:lang w:val="en-US" w:eastAsia="x-none"/>
              </w:rPr>
            </w:pPr>
          </w:p>
          <w:p w14:paraId="2C64239F" w14:textId="77777777" w:rsidR="00480A6D" w:rsidRPr="00930D50" w:rsidRDefault="00480A6D" w:rsidP="00930D50">
            <w:pPr>
              <w:spacing w:after="0" w:line="240" w:lineRule="auto"/>
              <w:rPr>
                <w:rFonts w:ascii="Arial" w:eastAsia="Times New Roman" w:hAnsi="Arial" w:cs="Arial"/>
                <w:iCs/>
                <w:sz w:val="20"/>
                <w:szCs w:val="20"/>
                <w:lang w:val="en-US" w:eastAsia="x-none"/>
              </w:rPr>
            </w:pPr>
          </w:p>
          <w:p w14:paraId="18B74309" w14:textId="77777777" w:rsidR="00480A6D" w:rsidRPr="00930D50" w:rsidRDefault="00480A6D" w:rsidP="00930D50">
            <w:pPr>
              <w:spacing w:after="0" w:line="240" w:lineRule="auto"/>
              <w:rPr>
                <w:rFonts w:ascii="Arial" w:eastAsia="Times New Roman" w:hAnsi="Arial" w:cs="Arial"/>
                <w:iCs/>
                <w:sz w:val="20"/>
                <w:szCs w:val="20"/>
                <w:lang w:val="en-US" w:eastAsia="x-none"/>
              </w:rPr>
            </w:pPr>
          </w:p>
          <w:p w14:paraId="4993738E" w14:textId="77777777" w:rsidR="00480A6D" w:rsidRPr="00930D50" w:rsidRDefault="00480A6D" w:rsidP="00930D50">
            <w:pPr>
              <w:spacing w:after="0" w:line="240" w:lineRule="auto"/>
              <w:rPr>
                <w:rFonts w:ascii="Arial" w:eastAsia="Times New Roman" w:hAnsi="Arial" w:cs="Arial"/>
                <w:iCs/>
                <w:sz w:val="20"/>
                <w:szCs w:val="20"/>
                <w:lang w:val="en-US" w:eastAsia="x-none"/>
              </w:rPr>
            </w:pPr>
          </w:p>
          <w:p w14:paraId="38C4ECC6" w14:textId="77777777" w:rsidR="00480A6D" w:rsidRPr="00930D50" w:rsidRDefault="00480A6D" w:rsidP="00930D50">
            <w:pPr>
              <w:spacing w:after="0" w:line="240" w:lineRule="auto"/>
              <w:rPr>
                <w:rFonts w:ascii="Arial" w:eastAsia="Times New Roman" w:hAnsi="Arial" w:cs="Arial"/>
                <w:iCs/>
                <w:sz w:val="20"/>
                <w:szCs w:val="20"/>
                <w:lang w:val="en-US" w:eastAsia="x-none"/>
              </w:rPr>
            </w:pPr>
          </w:p>
          <w:p w14:paraId="75BC27C4" w14:textId="77777777" w:rsidR="00480A6D" w:rsidRPr="00930D50" w:rsidRDefault="00750E6C"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 xml:space="preserve">ESSS </w:t>
            </w:r>
            <w:proofErr w:type="gramStart"/>
            <w:r w:rsidRPr="00930D50">
              <w:rPr>
                <w:rFonts w:ascii="Arial" w:eastAsia="Times New Roman" w:hAnsi="Arial" w:cs="Arial"/>
                <w:iCs/>
                <w:sz w:val="20"/>
                <w:szCs w:val="20"/>
                <w:lang w:val="en-US" w:eastAsia="x-none"/>
              </w:rPr>
              <w:t xml:space="preserve">of </w:t>
            </w:r>
            <w:r w:rsidR="00480A6D" w:rsidRPr="00930D50">
              <w:rPr>
                <w:rFonts w:ascii="Arial" w:eastAsia="Times New Roman" w:hAnsi="Arial" w:cs="Arial"/>
                <w:iCs/>
                <w:sz w:val="20"/>
                <w:szCs w:val="20"/>
                <w:lang w:val="en-US" w:eastAsia="x-none"/>
              </w:rPr>
              <w:t xml:space="preserve"> WACA</w:t>
            </w:r>
            <w:proofErr w:type="gramEnd"/>
          </w:p>
        </w:tc>
        <w:tc>
          <w:tcPr>
            <w:tcW w:w="1123" w:type="pct"/>
            <w:shd w:val="clear" w:color="auto" w:fill="auto"/>
          </w:tcPr>
          <w:p w14:paraId="4E4E811D" w14:textId="77777777" w:rsidR="00480A6D" w:rsidRPr="00930D50" w:rsidRDefault="00750E6C"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Technical Head of the Activity (THA)</w:t>
            </w:r>
          </w:p>
        </w:tc>
        <w:tc>
          <w:tcPr>
            <w:tcW w:w="1315" w:type="pct"/>
            <w:shd w:val="clear" w:color="auto" w:fill="auto"/>
          </w:tcPr>
          <w:p w14:paraId="34BC1991" w14:textId="77777777" w:rsidR="00480A6D" w:rsidRPr="00930D50" w:rsidRDefault="00480A6D" w:rsidP="007F299F">
            <w:pPr>
              <w:numPr>
                <w:ilvl w:val="0"/>
                <w:numId w:val="63"/>
              </w:numPr>
              <w:tabs>
                <w:tab w:val="left" w:pos="186"/>
              </w:tabs>
              <w:spacing w:after="0" w:line="240" w:lineRule="auto"/>
              <w:ind w:left="95" w:hanging="95"/>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ABE</w:t>
            </w:r>
          </w:p>
          <w:p w14:paraId="2F2D95F6" w14:textId="77777777" w:rsidR="00480A6D" w:rsidRPr="00930D50" w:rsidRDefault="00AE2DA2" w:rsidP="000354F5">
            <w:pPr>
              <w:numPr>
                <w:ilvl w:val="0"/>
                <w:numId w:val="63"/>
              </w:numPr>
              <w:tabs>
                <w:tab w:val="left" w:pos="186"/>
              </w:tabs>
              <w:spacing w:after="0" w:line="240" w:lineRule="auto"/>
              <w:ind w:left="95" w:hanging="95"/>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World bank</w:t>
            </w:r>
          </w:p>
        </w:tc>
      </w:tr>
      <w:tr w:rsidR="004E626B" w:rsidRPr="000E250E" w14:paraId="1559057F" w14:textId="77777777" w:rsidTr="00930D50">
        <w:trPr>
          <w:trHeight w:val="566"/>
        </w:trPr>
        <w:tc>
          <w:tcPr>
            <w:tcW w:w="264" w:type="pct"/>
            <w:vMerge/>
            <w:shd w:val="clear" w:color="auto" w:fill="auto"/>
          </w:tcPr>
          <w:p w14:paraId="3687240D" w14:textId="77777777" w:rsidR="00480A6D" w:rsidRPr="00930D50" w:rsidRDefault="00480A6D" w:rsidP="00930D50">
            <w:pPr>
              <w:spacing w:after="0" w:line="240" w:lineRule="auto"/>
              <w:rPr>
                <w:rFonts w:ascii="Arial" w:eastAsia="Times New Roman" w:hAnsi="Arial" w:cs="Arial"/>
                <w:iCs/>
                <w:sz w:val="20"/>
                <w:szCs w:val="20"/>
                <w:lang w:val="en-US" w:eastAsia="x-none"/>
              </w:rPr>
            </w:pPr>
          </w:p>
        </w:tc>
        <w:tc>
          <w:tcPr>
            <w:tcW w:w="1411" w:type="pct"/>
            <w:shd w:val="clear" w:color="auto" w:fill="auto"/>
          </w:tcPr>
          <w:p w14:paraId="797EE641" w14:textId="77777777" w:rsidR="00480A6D" w:rsidRPr="00930D50" w:rsidRDefault="00750E6C"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Completion of the study including public and PAP consultation</w:t>
            </w:r>
            <w:r w:rsidRPr="00930D50" w:rsidDel="00750E6C">
              <w:rPr>
                <w:rFonts w:ascii="Arial" w:eastAsia="Times New Roman" w:hAnsi="Arial" w:cs="Arial"/>
                <w:iCs/>
                <w:sz w:val="20"/>
                <w:szCs w:val="20"/>
                <w:lang w:val="en-US" w:eastAsia="x-none"/>
              </w:rPr>
              <w:t xml:space="preserve"> </w:t>
            </w:r>
          </w:p>
        </w:tc>
        <w:tc>
          <w:tcPr>
            <w:tcW w:w="887" w:type="pct"/>
            <w:vMerge/>
            <w:shd w:val="clear" w:color="auto" w:fill="auto"/>
          </w:tcPr>
          <w:p w14:paraId="14545329" w14:textId="77777777" w:rsidR="00480A6D" w:rsidRPr="00930D50" w:rsidRDefault="00480A6D" w:rsidP="00930D50">
            <w:pPr>
              <w:spacing w:after="0" w:line="240" w:lineRule="auto"/>
              <w:rPr>
                <w:rFonts w:ascii="Arial" w:eastAsia="Times New Roman" w:hAnsi="Arial" w:cs="Arial"/>
                <w:iCs/>
                <w:sz w:val="20"/>
                <w:szCs w:val="20"/>
                <w:lang w:val="en-US" w:eastAsia="x-none"/>
              </w:rPr>
            </w:pPr>
          </w:p>
        </w:tc>
        <w:tc>
          <w:tcPr>
            <w:tcW w:w="1123" w:type="pct"/>
            <w:shd w:val="clear" w:color="auto" w:fill="auto"/>
          </w:tcPr>
          <w:p w14:paraId="02071601" w14:textId="77777777" w:rsidR="00480A6D" w:rsidRPr="00930D50" w:rsidRDefault="00750E6C" w:rsidP="007F299F">
            <w:pPr>
              <w:numPr>
                <w:ilvl w:val="0"/>
                <w:numId w:val="63"/>
              </w:numPr>
              <w:tabs>
                <w:tab w:val="left" w:pos="186"/>
              </w:tabs>
              <w:spacing w:after="0" w:line="240" w:lineRule="auto"/>
              <w:ind w:left="95" w:hanging="95"/>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 xml:space="preserve">Financial Management Specialist (FMS) </w:t>
            </w:r>
            <w:proofErr w:type="gramStart"/>
            <w:r w:rsidRPr="00930D50">
              <w:rPr>
                <w:rFonts w:ascii="Arial" w:eastAsia="Times New Roman" w:hAnsi="Arial" w:cs="Arial"/>
                <w:iCs/>
                <w:sz w:val="20"/>
                <w:szCs w:val="20"/>
                <w:lang w:val="en-US" w:eastAsia="x-none"/>
              </w:rPr>
              <w:t>of</w:t>
            </w:r>
            <w:r w:rsidR="00480A6D" w:rsidRPr="00930D50">
              <w:rPr>
                <w:rFonts w:ascii="Arial" w:eastAsia="Times New Roman" w:hAnsi="Arial" w:cs="Arial"/>
                <w:iCs/>
                <w:sz w:val="20"/>
                <w:szCs w:val="20"/>
                <w:lang w:val="en-US" w:eastAsia="x-none"/>
              </w:rPr>
              <w:t>;</w:t>
            </w:r>
            <w:proofErr w:type="gramEnd"/>
          </w:p>
          <w:p w14:paraId="64E3CA20" w14:textId="77777777" w:rsidR="00480A6D" w:rsidRPr="00930D50" w:rsidRDefault="00480A6D" w:rsidP="000354F5">
            <w:pPr>
              <w:numPr>
                <w:ilvl w:val="0"/>
                <w:numId w:val="63"/>
              </w:numPr>
              <w:tabs>
                <w:tab w:val="left" w:pos="186"/>
              </w:tabs>
              <w:spacing w:after="0" w:line="240" w:lineRule="auto"/>
              <w:ind w:left="95" w:hanging="95"/>
              <w:rPr>
                <w:rFonts w:ascii="Arial" w:eastAsia="Times New Roman" w:hAnsi="Arial" w:cs="Arial"/>
                <w:iCs/>
                <w:sz w:val="20"/>
                <w:szCs w:val="20"/>
                <w:lang w:val="en-US" w:eastAsia="x-none"/>
              </w:rPr>
            </w:pPr>
            <w:proofErr w:type="gramStart"/>
            <w:r w:rsidRPr="00930D50">
              <w:rPr>
                <w:rFonts w:ascii="Arial" w:eastAsia="Times New Roman" w:hAnsi="Arial" w:cs="Arial"/>
                <w:iCs/>
                <w:sz w:val="20"/>
                <w:szCs w:val="20"/>
                <w:lang w:val="en-US" w:eastAsia="x-none"/>
              </w:rPr>
              <w:t>ABE ;</w:t>
            </w:r>
            <w:proofErr w:type="gramEnd"/>
            <w:r w:rsidRPr="00930D50">
              <w:rPr>
                <w:rFonts w:ascii="Arial" w:eastAsia="Times New Roman" w:hAnsi="Arial" w:cs="Arial"/>
                <w:iCs/>
                <w:sz w:val="20"/>
                <w:szCs w:val="20"/>
                <w:lang w:val="en-US" w:eastAsia="x-none"/>
              </w:rPr>
              <w:t xml:space="preserve"> </w:t>
            </w:r>
          </w:p>
          <w:p w14:paraId="11CE1C73" w14:textId="77777777" w:rsidR="00480A6D" w:rsidRPr="00930D50" w:rsidRDefault="00480A6D" w:rsidP="002B4199">
            <w:pPr>
              <w:numPr>
                <w:ilvl w:val="0"/>
                <w:numId w:val="63"/>
              </w:numPr>
              <w:tabs>
                <w:tab w:val="left" w:pos="186"/>
              </w:tabs>
              <w:spacing w:after="0" w:line="240" w:lineRule="auto"/>
              <w:ind w:left="95" w:hanging="95"/>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 xml:space="preserve">ST </w:t>
            </w:r>
            <w:proofErr w:type="spellStart"/>
            <w:r w:rsidRPr="00930D50">
              <w:rPr>
                <w:rFonts w:ascii="Arial" w:eastAsia="Times New Roman" w:hAnsi="Arial" w:cs="Arial"/>
                <w:iCs/>
                <w:sz w:val="20"/>
                <w:szCs w:val="20"/>
                <w:lang w:val="en-US" w:eastAsia="x-none"/>
              </w:rPr>
              <w:t>Mairie</w:t>
            </w:r>
            <w:proofErr w:type="spellEnd"/>
            <w:r w:rsidRPr="00930D50">
              <w:rPr>
                <w:rFonts w:ascii="Arial" w:eastAsia="Times New Roman" w:hAnsi="Arial" w:cs="Arial"/>
                <w:iCs/>
                <w:sz w:val="20"/>
                <w:szCs w:val="20"/>
                <w:lang w:val="en-US" w:eastAsia="x-none"/>
              </w:rPr>
              <w:t>/Grand-</w:t>
            </w:r>
            <w:proofErr w:type="spellStart"/>
            <w:r w:rsidRPr="00930D50">
              <w:rPr>
                <w:rFonts w:ascii="Arial" w:eastAsia="Times New Roman" w:hAnsi="Arial" w:cs="Arial"/>
                <w:iCs/>
                <w:sz w:val="20"/>
                <w:szCs w:val="20"/>
                <w:lang w:val="en-US" w:eastAsia="x-none"/>
              </w:rPr>
              <w:t>popo</w:t>
            </w:r>
            <w:proofErr w:type="spellEnd"/>
          </w:p>
        </w:tc>
        <w:tc>
          <w:tcPr>
            <w:tcW w:w="1315" w:type="pct"/>
            <w:shd w:val="clear" w:color="auto" w:fill="auto"/>
          </w:tcPr>
          <w:p w14:paraId="2B2624B2" w14:textId="77777777" w:rsidR="00480A6D" w:rsidRPr="00930D50" w:rsidRDefault="00480A6D" w:rsidP="00930D50">
            <w:pPr>
              <w:tabs>
                <w:tab w:val="left" w:pos="0"/>
              </w:tabs>
              <w:spacing w:after="0" w:line="240" w:lineRule="auto"/>
              <w:rPr>
                <w:rFonts w:ascii="Arial" w:eastAsia="Times New Roman" w:hAnsi="Arial" w:cs="Arial"/>
                <w:iCs/>
                <w:sz w:val="20"/>
                <w:szCs w:val="20"/>
                <w:lang w:val="en-US" w:eastAsia="x-none"/>
              </w:rPr>
            </w:pPr>
          </w:p>
          <w:p w14:paraId="715A8DFD" w14:textId="77777777" w:rsidR="00480A6D" w:rsidRPr="00930D50" w:rsidRDefault="00480A6D" w:rsidP="00930D50">
            <w:pPr>
              <w:tabs>
                <w:tab w:val="left" w:pos="0"/>
              </w:tabs>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Consultant</w:t>
            </w:r>
            <w:r w:rsidR="0087784F" w:rsidRPr="00930D50">
              <w:rPr>
                <w:rFonts w:ascii="Arial" w:eastAsia="Times New Roman" w:hAnsi="Arial" w:cs="Arial"/>
                <w:iCs/>
                <w:sz w:val="20"/>
                <w:szCs w:val="20"/>
                <w:lang w:val="en-US" w:eastAsia="x-none"/>
              </w:rPr>
              <w:t>s</w:t>
            </w:r>
          </w:p>
          <w:p w14:paraId="3A060E22" w14:textId="77777777" w:rsidR="00480A6D" w:rsidRPr="00930D50" w:rsidRDefault="00480A6D" w:rsidP="00930D50">
            <w:pPr>
              <w:spacing w:after="0" w:line="240" w:lineRule="auto"/>
              <w:rPr>
                <w:rFonts w:ascii="Arial" w:eastAsia="Times New Roman" w:hAnsi="Arial" w:cs="Arial"/>
                <w:iCs/>
                <w:sz w:val="20"/>
                <w:szCs w:val="20"/>
                <w:lang w:val="en-US" w:eastAsia="x-none"/>
              </w:rPr>
            </w:pPr>
          </w:p>
        </w:tc>
      </w:tr>
      <w:tr w:rsidR="004E626B" w:rsidRPr="000E250E" w14:paraId="5466AB90" w14:textId="77777777" w:rsidTr="00930D50">
        <w:tc>
          <w:tcPr>
            <w:tcW w:w="264" w:type="pct"/>
            <w:vMerge/>
            <w:shd w:val="clear" w:color="auto" w:fill="auto"/>
          </w:tcPr>
          <w:p w14:paraId="13349622" w14:textId="77777777" w:rsidR="00480A6D" w:rsidRPr="00930D50" w:rsidRDefault="00480A6D" w:rsidP="00930D50">
            <w:pPr>
              <w:spacing w:after="0" w:line="240" w:lineRule="auto"/>
              <w:rPr>
                <w:rFonts w:ascii="Arial" w:eastAsia="Times New Roman" w:hAnsi="Arial" w:cs="Arial"/>
                <w:iCs/>
                <w:sz w:val="20"/>
                <w:szCs w:val="20"/>
                <w:lang w:val="en-US" w:eastAsia="x-none"/>
              </w:rPr>
            </w:pPr>
          </w:p>
        </w:tc>
        <w:tc>
          <w:tcPr>
            <w:tcW w:w="1411" w:type="pct"/>
            <w:shd w:val="clear" w:color="auto" w:fill="auto"/>
          </w:tcPr>
          <w:p w14:paraId="63704448" w14:textId="77777777" w:rsidR="00480A6D" w:rsidRPr="00930D50" w:rsidRDefault="00750E6C"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Validation of the document and obtaining the environmental certificate</w:t>
            </w:r>
          </w:p>
        </w:tc>
        <w:tc>
          <w:tcPr>
            <w:tcW w:w="887" w:type="pct"/>
            <w:vMerge/>
            <w:shd w:val="clear" w:color="auto" w:fill="auto"/>
          </w:tcPr>
          <w:p w14:paraId="64F86541" w14:textId="77777777" w:rsidR="00480A6D" w:rsidRPr="00930D50" w:rsidRDefault="00480A6D" w:rsidP="00930D50">
            <w:pPr>
              <w:spacing w:after="0" w:line="240" w:lineRule="auto"/>
              <w:rPr>
                <w:rFonts w:ascii="Arial" w:eastAsia="Times New Roman" w:hAnsi="Arial" w:cs="Arial"/>
                <w:iCs/>
                <w:sz w:val="20"/>
                <w:szCs w:val="20"/>
                <w:lang w:val="en-US" w:eastAsia="x-none"/>
              </w:rPr>
            </w:pPr>
          </w:p>
        </w:tc>
        <w:tc>
          <w:tcPr>
            <w:tcW w:w="1123" w:type="pct"/>
            <w:shd w:val="clear" w:color="auto" w:fill="auto"/>
          </w:tcPr>
          <w:p w14:paraId="28516C6B" w14:textId="77777777" w:rsidR="00480A6D" w:rsidRPr="00930D50" w:rsidRDefault="00750E6C" w:rsidP="00930D50">
            <w:pPr>
              <w:tabs>
                <w:tab w:val="left" w:pos="0"/>
              </w:tabs>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FMS</w:t>
            </w:r>
            <w:r w:rsidR="00480A6D" w:rsidRPr="00930D50">
              <w:rPr>
                <w:rFonts w:ascii="Arial" w:eastAsia="Times New Roman" w:hAnsi="Arial" w:cs="Arial"/>
                <w:iCs/>
                <w:sz w:val="20"/>
                <w:szCs w:val="20"/>
                <w:lang w:val="en-US" w:eastAsia="x-none"/>
              </w:rPr>
              <w:t>,</w:t>
            </w:r>
          </w:p>
          <w:p w14:paraId="56B91DBC" w14:textId="77777777" w:rsidR="00750E6C" w:rsidRPr="00930D50" w:rsidRDefault="00480A6D" w:rsidP="00930D50">
            <w:pPr>
              <w:tabs>
                <w:tab w:val="left" w:pos="0"/>
              </w:tabs>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 xml:space="preserve">ST </w:t>
            </w:r>
            <w:r w:rsidR="00750E6C" w:rsidRPr="00930D50">
              <w:rPr>
                <w:rFonts w:ascii="Arial" w:eastAsia="Times New Roman" w:hAnsi="Arial" w:cs="Arial"/>
                <w:iCs/>
                <w:sz w:val="20"/>
                <w:szCs w:val="20"/>
                <w:lang w:val="en-US" w:eastAsia="x-none"/>
              </w:rPr>
              <w:t>Municipality</w:t>
            </w:r>
          </w:p>
          <w:p w14:paraId="16B69F79" w14:textId="77777777" w:rsidR="00480A6D" w:rsidRPr="00930D50" w:rsidRDefault="00DB046F" w:rsidP="00930D50">
            <w:pPr>
              <w:tabs>
                <w:tab w:val="left" w:pos="0"/>
              </w:tabs>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/Grand-</w:t>
            </w:r>
            <w:proofErr w:type="spellStart"/>
            <w:r w:rsidRPr="00930D50">
              <w:rPr>
                <w:rFonts w:ascii="Arial" w:eastAsia="Times New Roman" w:hAnsi="Arial" w:cs="Arial"/>
                <w:iCs/>
                <w:sz w:val="20"/>
                <w:szCs w:val="20"/>
                <w:lang w:val="en-US" w:eastAsia="x-none"/>
              </w:rPr>
              <w:t>popo</w:t>
            </w:r>
            <w:proofErr w:type="spellEnd"/>
          </w:p>
        </w:tc>
        <w:tc>
          <w:tcPr>
            <w:tcW w:w="1315" w:type="pct"/>
            <w:shd w:val="clear" w:color="auto" w:fill="auto"/>
          </w:tcPr>
          <w:p w14:paraId="7710A731" w14:textId="77777777" w:rsidR="00480A6D" w:rsidRPr="00930D50" w:rsidRDefault="00480A6D" w:rsidP="007F299F">
            <w:pPr>
              <w:numPr>
                <w:ilvl w:val="0"/>
                <w:numId w:val="64"/>
              </w:numPr>
              <w:spacing w:after="0" w:line="240" w:lineRule="auto"/>
              <w:ind w:left="72" w:hanging="180"/>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 xml:space="preserve">ABE, </w:t>
            </w:r>
          </w:p>
          <w:p w14:paraId="54EAF285" w14:textId="77777777" w:rsidR="00480A6D" w:rsidRPr="00930D50" w:rsidRDefault="00750E6C" w:rsidP="000354F5">
            <w:pPr>
              <w:numPr>
                <w:ilvl w:val="0"/>
                <w:numId w:val="64"/>
              </w:numPr>
              <w:spacing w:after="0" w:line="240" w:lineRule="auto"/>
              <w:ind w:left="72" w:hanging="180"/>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World bank</w:t>
            </w:r>
          </w:p>
        </w:tc>
      </w:tr>
      <w:tr w:rsidR="004E626B" w:rsidRPr="000E250E" w14:paraId="38B1DCFE" w14:textId="77777777" w:rsidTr="00930D50">
        <w:tc>
          <w:tcPr>
            <w:tcW w:w="264" w:type="pct"/>
            <w:vMerge/>
            <w:shd w:val="clear" w:color="auto" w:fill="auto"/>
          </w:tcPr>
          <w:p w14:paraId="01D08596" w14:textId="77777777" w:rsidR="00480A6D" w:rsidRPr="00930D50" w:rsidRDefault="00480A6D" w:rsidP="00930D50">
            <w:pPr>
              <w:spacing w:after="0" w:line="240" w:lineRule="auto"/>
              <w:rPr>
                <w:rFonts w:ascii="Arial" w:eastAsia="Times New Roman" w:hAnsi="Arial" w:cs="Arial"/>
                <w:iCs/>
                <w:sz w:val="20"/>
                <w:szCs w:val="20"/>
                <w:lang w:val="en-US" w:eastAsia="x-none"/>
              </w:rPr>
            </w:pPr>
          </w:p>
        </w:tc>
        <w:tc>
          <w:tcPr>
            <w:tcW w:w="1411" w:type="pct"/>
            <w:shd w:val="clear" w:color="auto" w:fill="auto"/>
          </w:tcPr>
          <w:p w14:paraId="37A18FE7" w14:textId="77777777" w:rsidR="00480A6D" w:rsidRPr="00930D50" w:rsidRDefault="00750E6C"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Document disclosure</w:t>
            </w:r>
          </w:p>
        </w:tc>
        <w:tc>
          <w:tcPr>
            <w:tcW w:w="887" w:type="pct"/>
            <w:vMerge/>
            <w:shd w:val="clear" w:color="auto" w:fill="auto"/>
          </w:tcPr>
          <w:p w14:paraId="4C1A648A" w14:textId="77777777" w:rsidR="00480A6D" w:rsidRPr="00930D50" w:rsidRDefault="00480A6D" w:rsidP="00930D50">
            <w:pPr>
              <w:spacing w:after="0" w:line="240" w:lineRule="auto"/>
              <w:rPr>
                <w:rFonts w:ascii="Arial" w:eastAsia="Times New Roman" w:hAnsi="Arial" w:cs="Arial"/>
                <w:iCs/>
                <w:sz w:val="20"/>
                <w:szCs w:val="20"/>
                <w:lang w:val="en-US" w:eastAsia="x-none"/>
              </w:rPr>
            </w:pPr>
          </w:p>
        </w:tc>
        <w:tc>
          <w:tcPr>
            <w:tcW w:w="1123" w:type="pct"/>
            <w:shd w:val="clear" w:color="auto" w:fill="auto"/>
          </w:tcPr>
          <w:p w14:paraId="2B8FE7E3" w14:textId="77777777" w:rsidR="00480A6D" w:rsidRPr="00930D50" w:rsidRDefault="00480A6D"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WACA</w:t>
            </w:r>
            <w:r w:rsidR="00750E6C" w:rsidRPr="00930D50">
              <w:rPr>
                <w:rFonts w:ascii="Arial" w:eastAsia="Times New Roman" w:hAnsi="Arial" w:cs="Arial"/>
                <w:iCs/>
                <w:sz w:val="20"/>
                <w:szCs w:val="20"/>
                <w:lang w:val="en-US" w:eastAsia="x-none"/>
              </w:rPr>
              <w:t xml:space="preserve"> Coordinator</w:t>
            </w:r>
          </w:p>
        </w:tc>
        <w:tc>
          <w:tcPr>
            <w:tcW w:w="1315" w:type="pct"/>
            <w:shd w:val="clear" w:color="auto" w:fill="auto"/>
          </w:tcPr>
          <w:p w14:paraId="4ABFBC91" w14:textId="77777777" w:rsidR="00480A6D" w:rsidRPr="00930D50" w:rsidRDefault="00750E6C" w:rsidP="007F299F">
            <w:pPr>
              <w:numPr>
                <w:ilvl w:val="0"/>
                <w:numId w:val="64"/>
              </w:numPr>
              <w:spacing w:after="0" w:line="240" w:lineRule="auto"/>
              <w:ind w:left="72" w:hanging="180"/>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World bank</w:t>
            </w:r>
          </w:p>
        </w:tc>
      </w:tr>
      <w:tr w:rsidR="004E626B" w:rsidRPr="000E250E" w14:paraId="5E09307A" w14:textId="77777777" w:rsidTr="00930D50">
        <w:tc>
          <w:tcPr>
            <w:tcW w:w="264" w:type="pct"/>
            <w:shd w:val="clear" w:color="auto" w:fill="auto"/>
          </w:tcPr>
          <w:p w14:paraId="1A77DFB5" w14:textId="77777777" w:rsidR="00480A6D" w:rsidRPr="00930D50" w:rsidRDefault="00480A6D" w:rsidP="00930D50">
            <w:pPr>
              <w:spacing w:after="0" w:line="240" w:lineRule="auto"/>
              <w:rPr>
                <w:rFonts w:ascii="Arial" w:eastAsia="Times New Roman" w:hAnsi="Arial" w:cs="Arial"/>
                <w:iCs/>
                <w:sz w:val="20"/>
                <w:szCs w:val="20"/>
                <w:lang w:val="en-US" w:eastAsia="x-none"/>
              </w:rPr>
            </w:pPr>
          </w:p>
          <w:p w14:paraId="03CDD7A8" w14:textId="77777777" w:rsidR="00480A6D" w:rsidRPr="00930D50" w:rsidRDefault="00480A6D"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5.</w:t>
            </w:r>
          </w:p>
        </w:tc>
        <w:tc>
          <w:tcPr>
            <w:tcW w:w="1411" w:type="pct"/>
            <w:shd w:val="clear" w:color="auto" w:fill="auto"/>
          </w:tcPr>
          <w:p w14:paraId="0AD704A7" w14:textId="77777777" w:rsidR="00480A6D" w:rsidRPr="00930D50" w:rsidRDefault="00480A6D"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 xml:space="preserve">(i) </w:t>
            </w:r>
            <w:r w:rsidR="0087784F" w:rsidRPr="00930D50">
              <w:rPr>
                <w:rFonts w:ascii="Arial" w:eastAsia="Times New Roman" w:hAnsi="Arial" w:cs="Arial"/>
                <w:iCs/>
                <w:sz w:val="20"/>
                <w:szCs w:val="20"/>
                <w:lang w:val="en-US" w:eastAsia="x-none"/>
              </w:rPr>
              <w:t xml:space="preserve">Taking into account of environmental and social requirements in the tender </w:t>
            </w:r>
            <w:proofErr w:type="gramStart"/>
            <w:r w:rsidR="0087784F" w:rsidRPr="00930D50">
              <w:rPr>
                <w:rFonts w:ascii="Arial" w:eastAsia="Times New Roman" w:hAnsi="Arial" w:cs="Arial"/>
                <w:iCs/>
                <w:sz w:val="20"/>
                <w:szCs w:val="20"/>
                <w:lang w:val="en-US" w:eastAsia="x-none"/>
              </w:rPr>
              <w:t>documents</w:t>
            </w:r>
            <w:r w:rsidRPr="00930D50">
              <w:rPr>
                <w:rFonts w:ascii="Arial" w:eastAsia="Times New Roman" w:hAnsi="Arial" w:cs="Arial"/>
                <w:iCs/>
                <w:sz w:val="20"/>
                <w:szCs w:val="20"/>
                <w:lang w:val="en-US" w:eastAsia="x-none"/>
              </w:rPr>
              <w:t> ;</w:t>
            </w:r>
            <w:proofErr w:type="gramEnd"/>
            <w:r w:rsidRPr="00930D50">
              <w:rPr>
                <w:rFonts w:ascii="Arial" w:eastAsia="Times New Roman" w:hAnsi="Arial" w:cs="Arial"/>
                <w:iCs/>
                <w:sz w:val="20"/>
                <w:szCs w:val="20"/>
                <w:lang w:val="en-US" w:eastAsia="x-none"/>
              </w:rPr>
              <w:t xml:space="preserve"> (ii) </w:t>
            </w:r>
            <w:r w:rsidR="0087784F" w:rsidRPr="00930D50">
              <w:rPr>
                <w:rFonts w:ascii="Arial" w:eastAsia="Times New Roman" w:hAnsi="Arial" w:cs="Arial"/>
                <w:iCs/>
                <w:sz w:val="20"/>
                <w:szCs w:val="20"/>
                <w:lang w:val="en-US" w:eastAsia="x-none"/>
              </w:rPr>
              <w:t>Works-ESMP approval</w:t>
            </w:r>
            <w:r w:rsidRPr="00930D50">
              <w:rPr>
                <w:rFonts w:ascii="Arial" w:eastAsia="Times New Roman" w:hAnsi="Arial" w:cs="Arial"/>
                <w:iCs/>
                <w:sz w:val="20"/>
                <w:szCs w:val="20"/>
                <w:lang w:val="en-US" w:eastAsia="x-none"/>
              </w:rPr>
              <w:t xml:space="preserve"> </w:t>
            </w:r>
          </w:p>
        </w:tc>
        <w:tc>
          <w:tcPr>
            <w:tcW w:w="887" w:type="pct"/>
            <w:shd w:val="clear" w:color="auto" w:fill="auto"/>
          </w:tcPr>
          <w:p w14:paraId="75DA2C1E" w14:textId="77777777" w:rsidR="00480A6D" w:rsidRPr="00930D50" w:rsidRDefault="00480A6D" w:rsidP="00930D50">
            <w:pPr>
              <w:spacing w:after="0" w:line="240" w:lineRule="auto"/>
              <w:rPr>
                <w:rFonts w:ascii="Arial" w:eastAsia="Times New Roman" w:hAnsi="Arial" w:cs="Arial"/>
                <w:iCs/>
                <w:sz w:val="20"/>
                <w:szCs w:val="20"/>
                <w:lang w:val="en-US" w:eastAsia="x-none"/>
              </w:rPr>
            </w:pPr>
          </w:p>
          <w:p w14:paraId="4DDB769B" w14:textId="77777777" w:rsidR="00480A6D" w:rsidRPr="00930D50" w:rsidRDefault="00480A6D" w:rsidP="00930D50">
            <w:pPr>
              <w:spacing w:after="0" w:line="240" w:lineRule="auto"/>
              <w:rPr>
                <w:rFonts w:ascii="Arial" w:eastAsia="Times New Roman" w:hAnsi="Arial" w:cs="Arial"/>
                <w:iCs/>
                <w:sz w:val="20"/>
                <w:szCs w:val="20"/>
                <w:lang w:val="en-US" w:eastAsia="x-none"/>
              </w:rPr>
            </w:pPr>
          </w:p>
          <w:p w14:paraId="7761EDF3" w14:textId="77777777" w:rsidR="00480A6D" w:rsidRPr="00930D50" w:rsidRDefault="0087784F"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FMS</w:t>
            </w:r>
          </w:p>
        </w:tc>
        <w:tc>
          <w:tcPr>
            <w:tcW w:w="1123" w:type="pct"/>
            <w:shd w:val="clear" w:color="auto" w:fill="auto"/>
          </w:tcPr>
          <w:p w14:paraId="02F274B9" w14:textId="77777777" w:rsidR="00480A6D" w:rsidRPr="00930D50" w:rsidRDefault="00480A6D" w:rsidP="00930D50">
            <w:pPr>
              <w:spacing w:after="0" w:line="240" w:lineRule="auto"/>
              <w:rPr>
                <w:rFonts w:ascii="Arial" w:eastAsia="Times New Roman" w:hAnsi="Arial" w:cs="Arial"/>
                <w:iCs/>
                <w:sz w:val="20"/>
                <w:szCs w:val="20"/>
                <w:lang w:val="en-US" w:eastAsia="x-none"/>
              </w:rPr>
            </w:pPr>
          </w:p>
          <w:p w14:paraId="2A7490FC" w14:textId="77777777" w:rsidR="00480A6D" w:rsidRPr="00930D50" w:rsidRDefault="00480A6D" w:rsidP="007F299F">
            <w:pPr>
              <w:numPr>
                <w:ilvl w:val="0"/>
                <w:numId w:val="64"/>
              </w:numPr>
              <w:spacing w:after="0" w:line="240" w:lineRule="auto"/>
              <w:ind w:left="72" w:hanging="180"/>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WACA</w:t>
            </w:r>
            <w:r w:rsidR="00750E6C" w:rsidRPr="00930D50">
              <w:rPr>
                <w:rFonts w:ascii="Arial" w:eastAsia="Times New Roman" w:hAnsi="Arial" w:cs="Arial"/>
                <w:iCs/>
                <w:sz w:val="20"/>
                <w:szCs w:val="20"/>
                <w:lang w:val="en-US" w:eastAsia="x-none"/>
              </w:rPr>
              <w:t xml:space="preserve"> ESSS</w:t>
            </w:r>
          </w:p>
          <w:p w14:paraId="54EADABB" w14:textId="77777777" w:rsidR="00480A6D" w:rsidRPr="00930D50" w:rsidRDefault="00480A6D" w:rsidP="00930D50">
            <w:pPr>
              <w:spacing w:after="0" w:line="240" w:lineRule="auto"/>
              <w:ind w:left="-108"/>
              <w:rPr>
                <w:rFonts w:ascii="Arial" w:eastAsia="Times New Roman" w:hAnsi="Arial" w:cs="Arial"/>
                <w:iCs/>
                <w:sz w:val="20"/>
                <w:szCs w:val="20"/>
                <w:lang w:val="en-US" w:eastAsia="x-none"/>
              </w:rPr>
            </w:pPr>
          </w:p>
        </w:tc>
        <w:tc>
          <w:tcPr>
            <w:tcW w:w="1315" w:type="pct"/>
            <w:shd w:val="clear" w:color="auto" w:fill="auto"/>
          </w:tcPr>
          <w:p w14:paraId="50D617D7" w14:textId="77777777" w:rsidR="0087784F" w:rsidRPr="00930D50" w:rsidRDefault="0087784F" w:rsidP="007F299F">
            <w:pPr>
              <w:spacing w:after="0" w:line="240" w:lineRule="auto"/>
              <w:ind w:left="72"/>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WACA ESSS</w:t>
            </w:r>
          </w:p>
          <w:p w14:paraId="405D8020" w14:textId="77777777" w:rsidR="00480A6D" w:rsidRPr="00930D50" w:rsidRDefault="00480A6D" w:rsidP="00930D50">
            <w:pPr>
              <w:spacing w:after="0" w:line="240" w:lineRule="auto"/>
              <w:rPr>
                <w:rFonts w:ascii="Arial" w:eastAsia="Times New Roman" w:hAnsi="Arial" w:cs="Arial"/>
                <w:iCs/>
                <w:sz w:val="20"/>
                <w:szCs w:val="20"/>
                <w:lang w:val="en-US" w:eastAsia="x-none"/>
              </w:rPr>
            </w:pPr>
          </w:p>
        </w:tc>
      </w:tr>
      <w:tr w:rsidR="004E626B" w:rsidRPr="000E250E" w14:paraId="449C5718" w14:textId="77777777" w:rsidTr="00930D50">
        <w:tc>
          <w:tcPr>
            <w:tcW w:w="264" w:type="pct"/>
            <w:shd w:val="clear" w:color="auto" w:fill="auto"/>
          </w:tcPr>
          <w:p w14:paraId="2195A4E5" w14:textId="77777777" w:rsidR="00480A6D" w:rsidRPr="00930D50" w:rsidRDefault="00480A6D" w:rsidP="00930D50">
            <w:pPr>
              <w:spacing w:after="0" w:line="240" w:lineRule="auto"/>
              <w:rPr>
                <w:rFonts w:ascii="Arial" w:eastAsia="Times New Roman" w:hAnsi="Arial" w:cs="Arial"/>
                <w:iCs/>
                <w:sz w:val="20"/>
                <w:szCs w:val="20"/>
                <w:lang w:val="en-US" w:eastAsia="x-none"/>
              </w:rPr>
            </w:pPr>
          </w:p>
          <w:p w14:paraId="04E3A03D" w14:textId="77777777" w:rsidR="00480A6D" w:rsidRPr="00930D50" w:rsidRDefault="00480A6D"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6.</w:t>
            </w:r>
          </w:p>
        </w:tc>
        <w:tc>
          <w:tcPr>
            <w:tcW w:w="1411" w:type="pct"/>
            <w:shd w:val="clear" w:color="auto" w:fill="auto"/>
          </w:tcPr>
          <w:p w14:paraId="2B86FCBC" w14:textId="77777777" w:rsidR="00480A6D" w:rsidRPr="00930D50" w:rsidRDefault="0087784F"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implementation of environmental and social requirements</w:t>
            </w:r>
          </w:p>
        </w:tc>
        <w:tc>
          <w:tcPr>
            <w:tcW w:w="887" w:type="pct"/>
            <w:shd w:val="clear" w:color="auto" w:fill="auto"/>
          </w:tcPr>
          <w:p w14:paraId="749A7117" w14:textId="77777777" w:rsidR="00480A6D" w:rsidRPr="00930D50" w:rsidRDefault="0087784F"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ESSS</w:t>
            </w:r>
          </w:p>
        </w:tc>
        <w:tc>
          <w:tcPr>
            <w:tcW w:w="1123" w:type="pct"/>
            <w:shd w:val="clear" w:color="auto" w:fill="auto"/>
          </w:tcPr>
          <w:p w14:paraId="63F1736B" w14:textId="77777777" w:rsidR="00480A6D" w:rsidRPr="00930D50" w:rsidRDefault="0087784F" w:rsidP="007F299F">
            <w:pPr>
              <w:numPr>
                <w:ilvl w:val="0"/>
                <w:numId w:val="65"/>
              </w:numPr>
              <w:spacing w:after="0" w:line="240" w:lineRule="auto"/>
              <w:ind w:left="72" w:hanging="180"/>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FMS</w:t>
            </w:r>
          </w:p>
          <w:p w14:paraId="40E5B7A6" w14:textId="77777777" w:rsidR="00480A6D" w:rsidRPr="00930D50" w:rsidRDefault="004E626B" w:rsidP="000354F5">
            <w:pPr>
              <w:numPr>
                <w:ilvl w:val="0"/>
                <w:numId w:val="65"/>
              </w:numPr>
              <w:spacing w:after="0" w:line="240" w:lineRule="auto"/>
              <w:ind w:left="72" w:hanging="180"/>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THA</w:t>
            </w:r>
            <w:r w:rsidRPr="00930D50" w:rsidDel="004E626B">
              <w:rPr>
                <w:rFonts w:ascii="Arial" w:eastAsia="Times New Roman" w:hAnsi="Arial" w:cs="Arial"/>
                <w:iCs/>
                <w:sz w:val="20"/>
                <w:szCs w:val="20"/>
                <w:lang w:val="en-US" w:eastAsia="x-none"/>
              </w:rPr>
              <w:t xml:space="preserve"> </w:t>
            </w:r>
            <w:r w:rsidRPr="00930D50">
              <w:rPr>
                <w:rFonts w:ascii="Arial" w:eastAsia="Times New Roman" w:hAnsi="Arial" w:cs="Arial"/>
                <w:iCs/>
                <w:sz w:val="20"/>
                <w:szCs w:val="20"/>
                <w:lang w:val="en-US" w:eastAsia="x-none"/>
              </w:rPr>
              <w:t>Procurement Specialist</w:t>
            </w:r>
            <w:r w:rsidR="00480A6D" w:rsidRPr="00930D50">
              <w:rPr>
                <w:rFonts w:ascii="Arial" w:eastAsia="Times New Roman" w:hAnsi="Arial" w:cs="Arial"/>
                <w:iCs/>
                <w:sz w:val="20"/>
                <w:szCs w:val="20"/>
                <w:lang w:val="en-US" w:eastAsia="x-none"/>
              </w:rPr>
              <w:t xml:space="preserve"> (</w:t>
            </w:r>
            <w:r w:rsidRPr="00930D50">
              <w:rPr>
                <w:rFonts w:ascii="Arial" w:eastAsia="Times New Roman" w:hAnsi="Arial" w:cs="Arial"/>
                <w:iCs/>
                <w:sz w:val="20"/>
                <w:szCs w:val="20"/>
                <w:lang w:val="en-US" w:eastAsia="x-none"/>
              </w:rPr>
              <w:t>PS</w:t>
            </w:r>
            <w:r w:rsidR="00480A6D" w:rsidRPr="00930D50">
              <w:rPr>
                <w:rFonts w:ascii="Arial" w:eastAsia="Times New Roman" w:hAnsi="Arial" w:cs="Arial"/>
                <w:iCs/>
                <w:sz w:val="20"/>
                <w:szCs w:val="20"/>
                <w:lang w:val="en-US" w:eastAsia="x-none"/>
              </w:rPr>
              <w:t>)</w:t>
            </w:r>
          </w:p>
          <w:p w14:paraId="47C324BC" w14:textId="77777777" w:rsidR="00480A6D" w:rsidRPr="00930D50" w:rsidRDefault="00480A6D" w:rsidP="002B4199">
            <w:pPr>
              <w:numPr>
                <w:ilvl w:val="0"/>
                <w:numId w:val="65"/>
              </w:numPr>
              <w:spacing w:after="0" w:line="240" w:lineRule="auto"/>
              <w:ind w:left="72" w:hanging="180"/>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ST</w:t>
            </w:r>
            <w:r w:rsidR="004E626B" w:rsidRPr="00930D50">
              <w:rPr>
                <w:rFonts w:ascii="Arial" w:eastAsia="Times New Roman" w:hAnsi="Arial" w:cs="Arial"/>
                <w:iCs/>
                <w:sz w:val="20"/>
                <w:szCs w:val="20"/>
                <w:lang w:val="en-US" w:eastAsia="x-none"/>
              </w:rPr>
              <w:t xml:space="preserve">/ </w:t>
            </w:r>
            <w:proofErr w:type="spellStart"/>
            <w:r w:rsidR="004E626B" w:rsidRPr="00930D50">
              <w:rPr>
                <w:rFonts w:ascii="Arial" w:eastAsia="Times New Roman" w:hAnsi="Arial" w:cs="Arial"/>
                <w:iCs/>
                <w:sz w:val="20"/>
                <w:szCs w:val="20"/>
                <w:lang w:val="en-US" w:eastAsia="x-none"/>
              </w:rPr>
              <w:t>Mairie</w:t>
            </w:r>
            <w:proofErr w:type="spellEnd"/>
            <w:r w:rsidR="004E626B" w:rsidRPr="00930D50">
              <w:rPr>
                <w:rFonts w:ascii="Arial" w:eastAsia="Times New Roman" w:hAnsi="Arial" w:cs="Arial"/>
                <w:iCs/>
                <w:sz w:val="20"/>
                <w:szCs w:val="20"/>
                <w:lang w:val="en-US" w:eastAsia="x-none"/>
              </w:rPr>
              <w:t>/Grand-</w:t>
            </w:r>
            <w:proofErr w:type="spellStart"/>
            <w:r w:rsidR="004E626B" w:rsidRPr="00930D50">
              <w:rPr>
                <w:rFonts w:ascii="Arial" w:eastAsia="Times New Roman" w:hAnsi="Arial" w:cs="Arial"/>
                <w:iCs/>
                <w:sz w:val="20"/>
                <w:szCs w:val="20"/>
                <w:lang w:val="en-US" w:eastAsia="x-none"/>
              </w:rPr>
              <w:t>popo</w:t>
            </w:r>
            <w:proofErr w:type="spellEnd"/>
          </w:p>
        </w:tc>
        <w:tc>
          <w:tcPr>
            <w:tcW w:w="1315" w:type="pct"/>
            <w:shd w:val="clear" w:color="auto" w:fill="auto"/>
          </w:tcPr>
          <w:p w14:paraId="24651A70" w14:textId="77777777" w:rsidR="00480A6D" w:rsidRPr="00930D50" w:rsidRDefault="00480A6D" w:rsidP="008A5979">
            <w:pPr>
              <w:numPr>
                <w:ilvl w:val="0"/>
                <w:numId w:val="65"/>
              </w:numPr>
              <w:spacing w:after="0" w:line="240" w:lineRule="auto"/>
              <w:ind w:left="72" w:hanging="180"/>
              <w:rPr>
                <w:rFonts w:ascii="Arial" w:eastAsia="Times New Roman" w:hAnsi="Arial" w:cs="Arial"/>
                <w:iCs/>
                <w:sz w:val="20"/>
                <w:szCs w:val="20"/>
                <w:lang w:val="en-US" w:eastAsia="x-none"/>
              </w:rPr>
            </w:pPr>
            <w:proofErr w:type="spellStart"/>
            <w:r w:rsidRPr="00930D50">
              <w:rPr>
                <w:rFonts w:ascii="Arial" w:eastAsia="Times New Roman" w:hAnsi="Arial" w:cs="Arial"/>
                <w:iCs/>
                <w:sz w:val="20"/>
                <w:szCs w:val="20"/>
                <w:lang w:val="en-US" w:eastAsia="x-none"/>
              </w:rPr>
              <w:t>Entreprise</w:t>
            </w:r>
            <w:r w:rsidR="0087784F" w:rsidRPr="00930D50">
              <w:rPr>
                <w:rFonts w:ascii="Arial" w:eastAsia="Times New Roman" w:hAnsi="Arial" w:cs="Arial"/>
                <w:iCs/>
                <w:sz w:val="20"/>
                <w:szCs w:val="20"/>
                <w:lang w:val="en-US" w:eastAsia="x-none"/>
              </w:rPr>
              <w:t>s</w:t>
            </w:r>
            <w:proofErr w:type="spellEnd"/>
          </w:p>
          <w:p w14:paraId="55B401DE" w14:textId="77777777" w:rsidR="00480A6D" w:rsidRPr="00930D50" w:rsidRDefault="00480A6D" w:rsidP="008A5979">
            <w:pPr>
              <w:numPr>
                <w:ilvl w:val="0"/>
                <w:numId w:val="65"/>
              </w:numPr>
              <w:spacing w:after="0" w:line="240" w:lineRule="auto"/>
              <w:ind w:left="72" w:hanging="180"/>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Consultant</w:t>
            </w:r>
            <w:r w:rsidR="0087784F" w:rsidRPr="00930D50">
              <w:rPr>
                <w:rFonts w:ascii="Arial" w:eastAsia="Times New Roman" w:hAnsi="Arial" w:cs="Arial"/>
                <w:iCs/>
                <w:sz w:val="20"/>
                <w:szCs w:val="20"/>
                <w:lang w:val="en-US" w:eastAsia="x-none"/>
              </w:rPr>
              <w:t>s</w:t>
            </w:r>
          </w:p>
          <w:p w14:paraId="75B890EA" w14:textId="77777777" w:rsidR="00480A6D" w:rsidRPr="00930D50" w:rsidRDefault="0087784F" w:rsidP="00F96559">
            <w:pPr>
              <w:numPr>
                <w:ilvl w:val="0"/>
                <w:numId w:val="65"/>
              </w:numPr>
              <w:spacing w:after="0" w:line="240" w:lineRule="auto"/>
              <w:ind w:left="72" w:hanging="180"/>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 xml:space="preserve">etc. </w:t>
            </w:r>
          </w:p>
        </w:tc>
      </w:tr>
      <w:tr w:rsidR="004E626B" w:rsidRPr="000E250E" w14:paraId="17097C29" w14:textId="77777777" w:rsidTr="00930D50">
        <w:tc>
          <w:tcPr>
            <w:tcW w:w="264" w:type="pct"/>
            <w:vMerge w:val="restart"/>
            <w:shd w:val="clear" w:color="auto" w:fill="auto"/>
          </w:tcPr>
          <w:p w14:paraId="3CC617C0" w14:textId="77777777" w:rsidR="00480A6D" w:rsidRPr="00930D50" w:rsidRDefault="00480A6D" w:rsidP="00930D50">
            <w:pPr>
              <w:spacing w:after="0" w:line="240" w:lineRule="auto"/>
              <w:rPr>
                <w:rFonts w:ascii="Arial" w:eastAsia="Times New Roman" w:hAnsi="Arial" w:cs="Arial"/>
                <w:iCs/>
                <w:sz w:val="20"/>
                <w:szCs w:val="20"/>
                <w:lang w:val="en-US" w:eastAsia="x-none"/>
              </w:rPr>
            </w:pPr>
          </w:p>
          <w:p w14:paraId="1689E709" w14:textId="77777777" w:rsidR="00480A6D" w:rsidRPr="00930D50" w:rsidRDefault="00480A6D" w:rsidP="00930D50">
            <w:pPr>
              <w:spacing w:after="0" w:line="240" w:lineRule="auto"/>
              <w:rPr>
                <w:rFonts w:ascii="Arial" w:eastAsia="Times New Roman" w:hAnsi="Arial" w:cs="Arial"/>
                <w:iCs/>
                <w:sz w:val="20"/>
                <w:szCs w:val="20"/>
                <w:lang w:val="en-US" w:eastAsia="x-none"/>
              </w:rPr>
            </w:pPr>
          </w:p>
          <w:p w14:paraId="43710648" w14:textId="77777777" w:rsidR="00480A6D" w:rsidRPr="00930D50" w:rsidRDefault="00480A6D"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7.</w:t>
            </w:r>
          </w:p>
        </w:tc>
        <w:tc>
          <w:tcPr>
            <w:tcW w:w="1411" w:type="pct"/>
            <w:shd w:val="clear" w:color="auto" w:fill="auto"/>
          </w:tcPr>
          <w:p w14:paraId="620AD2F8" w14:textId="77777777" w:rsidR="00480A6D" w:rsidRPr="00930D50" w:rsidRDefault="004E626B"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Internal monitoring of the implementation of environmental and social measures</w:t>
            </w:r>
          </w:p>
        </w:tc>
        <w:tc>
          <w:tcPr>
            <w:tcW w:w="887" w:type="pct"/>
            <w:shd w:val="clear" w:color="auto" w:fill="auto"/>
          </w:tcPr>
          <w:p w14:paraId="544C53A0" w14:textId="77777777" w:rsidR="00480A6D" w:rsidRPr="00930D50" w:rsidRDefault="004E626B"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ESSS</w:t>
            </w:r>
          </w:p>
        </w:tc>
        <w:tc>
          <w:tcPr>
            <w:tcW w:w="1123" w:type="pct"/>
            <w:shd w:val="clear" w:color="auto" w:fill="auto"/>
          </w:tcPr>
          <w:p w14:paraId="0F3111AC" w14:textId="77777777" w:rsidR="00480A6D" w:rsidRPr="00930D50" w:rsidRDefault="00480A6D" w:rsidP="007F299F">
            <w:pPr>
              <w:numPr>
                <w:ilvl w:val="0"/>
                <w:numId w:val="65"/>
              </w:numPr>
              <w:tabs>
                <w:tab w:val="left" w:pos="186"/>
              </w:tabs>
              <w:spacing w:after="0" w:line="240" w:lineRule="auto"/>
              <w:ind w:left="72" w:hanging="180"/>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 xml:space="preserve"> </w:t>
            </w:r>
            <w:r w:rsidR="004E626B" w:rsidRPr="00930D50">
              <w:rPr>
                <w:rFonts w:ascii="Arial" w:eastAsia="Times New Roman" w:hAnsi="Arial" w:cs="Arial"/>
                <w:iCs/>
                <w:sz w:val="20"/>
                <w:szCs w:val="20"/>
                <w:lang w:val="en-US" w:eastAsia="x-none"/>
              </w:rPr>
              <w:t xml:space="preserve">Monitoring and Evaluation Specialist (MES) </w:t>
            </w:r>
          </w:p>
          <w:p w14:paraId="687FA037" w14:textId="77777777" w:rsidR="00480A6D" w:rsidRPr="00930D50" w:rsidRDefault="004E626B" w:rsidP="000354F5">
            <w:pPr>
              <w:numPr>
                <w:ilvl w:val="0"/>
                <w:numId w:val="65"/>
              </w:numPr>
              <w:spacing w:after="0" w:line="240" w:lineRule="auto"/>
              <w:ind w:left="72" w:hanging="180"/>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 xml:space="preserve">Municipality </w:t>
            </w:r>
            <w:r w:rsidR="00480A6D" w:rsidRPr="00930D50">
              <w:rPr>
                <w:rFonts w:ascii="Arial" w:eastAsia="Times New Roman" w:hAnsi="Arial" w:cs="Arial"/>
                <w:iCs/>
                <w:sz w:val="20"/>
                <w:szCs w:val="20"/>
                <w:lang w:val="en-US" w:eastAsia="x-none"/>
              </w:rPr>
              <w:t>/Grand-</w:t>
            </w:r>
            <w:proofErr w:type="spellStart"/>
            <w:r w:rsidR="00480A6D" w:rsidRPr="00930D50">
              <w:rPr>
                <w:rFonts w:ascii="Arial" w:eastAsia="Times New Roman" w:hAnsi="Arial" w:cs="Arial"/>
                <w:iCs/>
                <w:sz w:val="20"/>
                <w:szCs w:val="20"/>
                <w:lang w:val="en-US" w:eastAsia="x-none"/>
              </w:rPr>
              <w:t>popo</w:t>
            </w:r>
            <w:proofErr w:type="spellEnd"/>
          </w:p>
        </w:tc>
        <w:tc>
          <w:tcPr>
            <w:tcW w:w="1315" w:type="pct"/>
            <w:shd w:val="clear" w:color="auto" w:fill="auto"/>
          </w:tcPr>
          <w:p w14:paraId="033248AF" w14:textId="77777777" w:rsidR="00480A6D" w:rsidRPr="00930D50" w:rsidRDefault="004E626B"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NGOs</w:t>
            </w:r>
          </w:p>
          <w:p w14:paraId="3B1B07DD" w14:textId="77777777" w:rsidR="00480A6D" w:rsidRPr="00930D50" w:rsidRDefault="00480A6D" w:rsidP="00930D50">
            <w:pPr>
              <w:spacing w:after="0" w:line="240" w:lineRule="auto"/>
              <w:rPr>
                <w:rFonts w:ascii="Arial" w:eastAsia="Times New Roman" w:hAnsi="Arial" w:cs="Arial"/>
                <w:iCs/>
                <w:sz w:val="20"/>
                <w:szCs w:val="20"/>
                <w:lang w:val="en-US" w:eastAsia="x-none"/>
              </w:rPr>
            </w:pPr>
          </w:p>
        </w:tc>
      </w:tr>
      <w:tr w:rsidR="004E626B" w:rsidRPr="000E250E" w14:paraId="325F6C9A" w14:textId="77777777" w:rsidTr="00930D50">
        <w:tc>
          <w:tcPr>
            <w:tcW w:w="264" w:type="pct"/>
            <w:vMerge/>
            <w:shd w:val="clear" w:color="auto" w:fill="auto"/>
          </w:tcPr>
          <w:p w14:paraId="61ECF753" w14:textId="77777777" w:rsidR="00480A6D" w:rsidRPr="00930D50" w:rsidRDefault="00480A6D" w:rsidP="00930D50">
            <w:pPr>
              <w:spacing w:after="0" w:line="240" w:lineRule="auto"/>
              <w:rPr>
                <w:rFonts w:ascii="Arial" w:eastAsia="Times New Roman" w:hAnsi="Arial" w:cs="Arial"/>
                <w:iCs/>
                <w:sz w:val="20"/>
                <w:szCs w:val="20"/>
                <w:lang w:val="en-US" w:eastAsia="x-none"/>
              </w:rPr>
            </w:pPr>
          </w:p>
        </w:tc>
        <w:tc>
          <w:tcPr>
            <w:tcW w:w="1411" w:type="pct"/>
            <w:shd w:val="clear" w:color="auto" w:fill="auto"/>
          </w:tcPr>
          <w:p w14:paraId="5AD92176" w14:textId="77777777" w:rsidR="00480A6D" w:rsidRPr="00930D50" w:rsidRDefault="004E626B"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Dissemination of the internal monitoring report</w:t>
            </w:r>
          </w:p>
        </w:tc>
        <w:tc>
          <w:tcPr>
            <w:tcW w:w="887" w:type="pct"/>
            <w:shd w:val="clear" w:color="auto" w:fill="auto"/>
          </w:tcPr>
          <w:p w14:paraId="56E5A4CD" w14:textId="77777777" w:rsidR="004E626B" w:rsidRPr="00930D50" w:rsidRDefault="004E626B"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 xml:space="preserve">WACA </w:t>
            </w:r>
          </w:p>
          <w:p w14:paraId="42F02CC1" w14:textId="77777777" w:rsidR="00480A6D" w:rsidRPr="00930D50" w:rsidRDefault="004E626B"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Coordinator</w:t>
            </w:r>
          </w:p>
        </w:tc>
        <w:tc>
          <w:tcPr>
            <w:tcW w:w="1123" w:type="pct"/>
            <w:shd w:val="clear" w:color="auto" w:fill="auto"/>
          </w:tcPr>
          <w:p w14:paraId="12F1D19E" w14:textId="77777777" w:rsidR="00480A6D" w:rsidRPr="00930D50" w:rsidRDefault="004E626B"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ESSS</w:t>
            </w:r>
          </w:p>
        </w:tc>
        <w:tc>
          <w:tcPr>
            <w:tcW w:w="1315" w:type="pct"/>
            <w:shd w:val="clear" w:color="auto" w:fill="auto"/>
          </w:tcPr>
          <w:p w14:paraId="62034448" w14:textId="77777777" w:rsidR="00480A6D" w:rsidRPr="00930D50" w:rsidRDefault="004E626B"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ESSS</w:t>
            </w:r>
          </w:p>
        </w:tc>
      </w:tr>
      <w:tr w:rsidR="004E626B" w:rsidRPr="000E250E" w14:paraId="763D5AEC" w14:textId="77777777" w:rsidTr="00930D50">
        <w:tc>
          <w:tcPr>
            <w:tcW w:w="264" w:type="pct"/>
            <w:vMerge/>
            <w:shd w:val="clear" w:color="auto" w:fill="auto"/>
          </w:tcPr>
          <w:p w14:paraId="11D61FBF" w14:textId="77777777" w:rsidR="00480A6D" w:rsidRPr="00930D50" w:rsidRDefault="00480A6D" w:rsidP="00930D50">
            <w:pPr>
              <w:spacing w:after="0" w:line="240" w:lineRule="auto"/>
              <w:rPr>
                <w:rFonts w:ascii="Arial" w:eastAsia="Times New Roman" w:hAnsi="Arial" w:cs="Arial"/>
                <w:iCs/>
                <w:sz w:val="20"/>
                <w:szCs w:val="20"/>
                <w:lang w:val="en-US" w:eastAsia="x-none"/>
              </w:rPr>
            </w:pPr>
          </w:p>
        </w:tc>
        <w:tc>
          <w:tcPr>
            <w:tcW w:w="1411" w:type="pct"/>
            <w:shd w:val="clear" w:color="auto" w:fill="auto"/>
          </w:tcPr>
          <w:p w14:paraId="5E8CA705" w14:textId="77777777" w:rsidR="00480A6D" w:rsidRPr="00930D50" w:rsidRDefault="004E626B"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External monitoring of the implementation of environmental and social measures.</w:t>
            </w:r>
          </w:p>
        </w:tc>
        <w:tc>
          <w:tcPr>
            <w:tcW w:w="887" w:type="pct"/>
            <w:shd w:val="clear" w:color="auto" w:fill="auto"/>
          </w:tcPr>
          <w:p w14:paraId="54F05357" w14:textId="77777777" w:rsidR="00480A6D" w:rsidRPr="00930D50" w:rsidRDefault="00480A6D"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ABE</w:t>
            </w:r>
          </w:p>
        </w:tc>
        <w:tc>
          <w:tcPr>
            <w:tcW w:w="1123" w:type="pct"/>
            <w:shd w:val="clear" w:color="auto" w:fill="auto"/>
          </w:tcPr>
          <w:p w14:paraId="22BA195B" w14:textId="77777777" w:rsidR="00480A6D" w:rsidRPr="00930D50" w:rsidRDefault="004E626B" w:rsidP="00930D50">
            <w:pPr>
              <w:spacing w:after="0" w:line="240" w:lineRule="auto"/>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ESSS</w:t>
            </w:r>
          </w:p>
        </w:tc>
        <w:tc>
          <w:tcPr>
            <w:tcW w:w="1315" w:type="pct"/>
            <w:shd w:val="clear" w:color="auto" w:fill="auto"/>
          </w:tcPr>
          <w:p w14:paraId="586B8F59" w14:textId="77777777" w:rsidR="00480A6D" w:rsidRPr="00930D50" w:rsidRDefault="00480A6D" w:rsidP="007F299F">
            <w:pPr>
              <w:numPr>
                <w:ilvl w:val="0"/>
                <w:numId w:val="63"/>
              </w:numPr>
              <w:tabs>
                <w:tab w:val="left" w:pos="186"/>
              </w:tabs>
              <w:spacing w:after="0" w:line="240" w:lineRule="auto"/>
              <w:ind w:left="95" w:hanging="95"/>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ABE</w:t>
            </w:r>
          </w:p>
          <w:p w14:paraId="31673AA0" w14:textId="77777777" w:rsidR="00480A6D" w:rsidRPr="00930D50" w:rsidRDefault="00480A6D" w:rsidP="000354F5">
            <w:pPr>
              <w:numPr>
                <w:ilvl w:val="0"/>
                <w:numId w:val="63"/>
              </w:numPr>
              <w:tabs>
                <w:tab w:val="left" w:pos="186"/>
              </w:tabs>
              <w:spacing w:after="0" w:line="240" w:lineRule="auto"/>
              <w:ind w:left="95" w:hanging="95"/>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DDCVDD</w:t>
            </w:r>
          </w:p>
          <w:p w14:paraId="6040D82D" w14:textId="77777777" w:rsidR="00480A6D" w:rsidRPr="00930D50" w:rsidRDefault="00480A6D" w:rsidP="002B4199">
            <w:pPr>
              <w:numPr>
                <w:ilvl w:val="0"/>
                <w:numId w:val="63"/>
              </w:numPr>
              <w:tabs>
                <w:tab w:val="left" w:pos="186"/>
              </w:tabs>
              <w:spacing w:after="0" w:line="240" w:lineRule="auto"/>
              <w:ind w:left="95" w:hanging="95"/>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ST /</w:t>
            </w:r>
            <w:r w:rsidR="004E626B" w:rsidRPr="00930D50">
              <w:rPr>
                <w:rFonts w:ascii="Arial" w:eastAsia="Times New Roman" w:hAnsi="Arial" w:cs="Arial"/>
                <w:iCs/>
                <w:sz w:val="20"/>
                <w:szCs w:val="20"/>
                <w:lang w:val="en-US" w:eastAsia="x-none"/>
              </w:rPr>
              <w:t xml:space="preserve">Municipality of </w:t>
            </w:r>
            <w:r w:rsidRPr="00930D50">
              <w:rPr>
                <w:rFonts w:ascii="Arial" w:eastAsia="Times New Roman" w:hAnsi="Arial" w:cs="Arial"/>
                <w:iCs/>
                <w:sz w:val="20"/>
                <w:szCs w:val="20"/>
                <w:lang w:val="en-US" w:eastAsia="x-none"/>
              </w:rPr>
              <w:t>Grand-</w:t>
            </w:r>
            <w:proofErr w:type="spellStart"/>
            <w:r w:rsidRPr="00930D50">
              <w:rPr>
                <w:rFonts w:ascii="Arial" w:eastAsia="Times New Roman" w:hAnsi="Arial" w:cs="Arial"/>
                <w:iCs/>
                <w:sz w:val="20"/>
                <w:szCs w:val="20"/>
                <w:lang w:val="en-US" w:eastAsia="x-none"/>
              </w:rPr>
              <w:t>popo</w:t>
            </w:r>
            <w:proofErr w:type="spellEnd"/>
          </w:p>
          <w:p w14:paraId="32B21E33" w14:textId="77777777" w:rsidR="00480A6D" w:rsidRPr="00930D50" w:rsidRDefault="004E626B" w:rsidP="008A5979">
            <w:pPr>
              <w:numPr>
                <w:ilvl w:val="0"/>
                <w:numId w:val="63"/>
              </w:numPr>
              <w:tabs>
                <w:tab w:val="left" w:pos="186"/>
              </w:tabs>
              <w:spacing w:after="0" w:line="240" w:lineRule="auto"/>
              <w:ind w:left="95" w:hanging="95"/>
              <w:rPr>
                <w:rFonts w:ascii="Arial" w:eastAsia="Times New Roman" w:hAnsi="Arial" w:cs="Arial"/>
                <w:iCs/>
                <w:sz w:val="20"/>
                <w:szCs w:val="20"/>
                <w:lang w:val="en-US" w:eastAsia="x-none"/>
              </w:rPr>
            </w:pPr>
            <w:r w:rsidRPr="00930D50">
              <w:rPr>
                <w:rFonts w:ascii="Arial" w:eastAsia="Times New Roman" w:hAnsi="Arial" w:cs="Arial"/>
                <w:iCs/>
                <w:sz w:val="20"/>
                <w:szCs w:val="20"/>
                <w:lang w:val="en-US" w:eastAsia="x-none"/>
              </w:rPr>
              <w:t>NGOs</w:t>
            </w:r>
          </w:p>
        </w:tc>
      </w:tr>
    </w:tbl>
    <w:p w14:paraId="28B5C384" w14:textId="77777777" w:rsidR="00480A6D" w:rsidRPr="00930D50" w:rsidRDefault="00480A6D" w:rsidP="00930D50">
      <w:pPr>
        <w:spacing w:before="120" w:after="120" w:line="240" w:lineRule="auto"/>
        <w:jc w:val="both"/>
        <w:rPr>
          <w:rFonts w:ascii="Arial" w:hAnsi="Arial" w:cs="Arial"/>
          <w:lang w:val="en"/>
        </w:rPr>
      </w:pPr>
      <w:r w:rsidRPr="00930D50">
        <w:rPr>
          <w:rFonts w:ascii="Arial" w:hAnsi="Arial" w:cs="Arial"/>
          <w:lang w:val="en"/>
        </w:rPr>
        <w:t xml:space="preserve">To prevent, eliminate, mitigate negative </w:t>
      </w:r>
      <w:proofErr w:type="gramStart"/>
      <w:r w:rsidRPr="00930D50">
        <w:rPr>
          <w:rFonts w:ascii="Arial" w:hAnsi="Arial" w:cs="Arial"/>
          <w:lang w:val="en"/>
        </w:rPr>
        <w:t>impacts</w:t>
      </w:r>
      <w:proofErr w:type="gramEnd"/>
      <w:r w:rsidRPr="00930D50">
        <w:rPr>
          <w:rFonts w:ascii="Arial" w:hAnsi="Arial" w:cs="Arial"/>
          <w:lang w:val="en"/>
        </w:rPr>
        <w:t xml:space="preserve"> or enhance positive impacts, as potential Project-WACA, a</w:t>
      </w:r>
      <w:r w:rsidR="005C0EA6" w:rsidRPr="00930D50">
        <w:rPr>
          <w:rFonts w:ascii="Arial" w:hAnsi="Arial" w:cs="Arial"/>
          <w:lang w:val="en"/>
        </w:rPr>
        <w:t>n</w:t>
      </w:r>
      <w:r w:rsidRPr="00930D50">
        <w:rPr>
          <w:rFonts w:ascii="Arial" w:hAnsi="Arial" w:cs="Arial"/>
          <w:lang w:val="en"/>
        </w:rPr>
        <w:t xml:space="preserve"> Environmental and Social Management </w:t>
      </w:r>
      <w:r w:rsidR="00184756" w:rsidRPr="00930D50">
        <w:rPr>
          <w:rFonts w:ascii="Arial" w:hAnsi="Arial" w:cs="Arial"/>
          <w:lang w:val="en"/>
        </w:rPr>
        <w:t xml:space="preserve">Plan </w:t>
      </w:r>
      <w:r w:rsidRPr="00930D50">
        <w:rPr>
          <w:rFonts w:ascii="Arial" w:hAnsi="Arial" w:cs="Arial"/>
          <w:lang w:val="en"/>
        </w:rPr>
        <w:t xml:space="preserve">(ESMP) </w:t>
      </w:r>
      <w:r w:rsidR="005C0EA6" w:rsidRPr="00930D50">
        <w:rPr>
          <w:rFonts w:ascii="Arial" w:hAnsi="Arial" w:cs="Arial"/>
          <w:lang w:val="en"/>
        </w:rPr>
        <w:t>was developed</w:t>
      </w:r>
      <w:r w:rsidRPr="00930D50">
        <w:rPr>
          <w:rFonts w:ascii="Arial" w:hAnsi="Arial" w:cs="Arial"/>
          <w:lang w:val="en"/>
        </w:rPr>
        <w:t xml:space="preserve">. It includes the key elements of the environmental </w:t>
      </w:r>
      <w:r w:rsidR="00E063D7" w:rsidRPr="00930D50">
        <w:rPr>
          <w:rFonts w:ascii="Arial" w:hAnsi="Arial" w:cs="Arial"/>
          <w:lang w:val="en"/>
        </w:rPr>
        <w:t>and social management including</w:t>
      </w:r>
      <w:r w:rsidRPr="00930D50">
        <w:rPr>
          <w:rFonts w:ascii="Arial" w:hAnsi="Arial" w:cs="Arial"/>
          <w:lang w:val="en"/>
        </w:rPr>
        <w:t xml:space="preserve">: (i) the implementation, (ii) monitoring and evaluation and, (iii) the budget. </w:t>
      </w:r>
    </w:p>
    <w:p w14:paraId="601A6024" w14:textId="0DFF85CC" w:rsidR="00480A6D" w:rsidRPr="00930D50" w:rsidRDefault="00480A6D" w:rsidP="00930D50">
      <w:pPr>
        <w:spacing w:before="120" w:after="120" w:line="240" w:lineRule="auto"/>
        <w:rPr>
          <w:rFonts w:ascii="Arial" w:hAnsi="Arial" w:cs="Arial"/>
          <w:lang w:val="en-GB"/>
        </w:rPr>
      </w:pPr>
      <w:r w:rsidRPr="00930D50">
        <w:rPr>
          <w:rFonts w:ascii="Arial" w:hAnsi="Arial" w:cs="Arial"/>
          <w:lang w:val="en"/>
        </w:rPr>
        <w:t xml:space="preserve">Finally, the ESMP also provides orientations on measures of institutional strengthening, legal and technical, training measures, awareness-raising measures and social mobilization, identifies measures </w:t>
      </w:r>
      <w:r w:rsidR="005C0EA6" w:rsidRPr="00930D50">
        <w:rPr>
          <w:rFonts w:ascii="Arial" w:hAnsi="Arial" w:cs="Arial"/>
          <w:lang w:val="en"/>
        </w:rPr>
        <w:t xml:space="preserve">so that activities be in full </w:t>
      </w:r>
      <w:r w:rsidRPr="00930D50">
        <w:rPr>
          <w:rFonts w:ascii="Arial" w:hAnsi="Arial" w:cs="Arial"/>
          <w:lang w:val="en"/>
        </w:rPr>
        <w:t xml:space="preserve">compliance with the environmental and social national </w:t>
      </w:r>
      <w:r w:rsidR="005C0EA6" w:rsidRPr="00930D50">
        <w:rPr>
          <w:rFonts w:ascii="Arial" w:hAnsi="Arial" w:cs="Arial"/>
          <w:lang w:val="en"/>
        </w:rPr>
        <w:t>legislation</w:t>
      </w:r>
      <w:r w:rsidRPr="00930D50">
        <w:rPr>
          <w:rFonts w:ascii="Arial" w:hAnsi="Arial" w:cs="Arial"/>
          <w:lang w:val="en"/>
        </w:rPr>
        <w:t xml:space="preserve">, and the world bank environmental and social </w:t>
      </w:r>
      <w:r w:rsidR="005C0EA6" w:rsidRPr="00930D50">
        <w:rPr>
          <w:rFonts w:ascii="Arial" w:hAnsi="Arial" w:cs="Arial"/>
          <w:lang w:val="en"/>
        </w:rPr>
        <w:t xml:space="preserve">safeguards </w:t>
      </w:r>
      <w:r w:rsidR="000D3FA9" w:rsidRPr="008F0A4D">
        <w:rPr>
          <w:rFonts w:ascii="Arial" w:hAnsi="Arial" w:cs="Arial"/>
          <w:lang w:val="en"/>
        </w:rPr>
        <w:t>policies.</w:t>
      </w:r>
      <w:r w:rsidRPr="00930D50">
        <w:rPr>
          <w:rFonts w:ascii="Arial" w:hAnsi="Arial" w:cs="Arial"/>
          <w:lang w:val="en"/>
        </w:rPr>
        <w:t xml:space="preserve"> The </w:t>
      </w:r>
      <w:r w:rsidR="002B4199" w:rsidRPr="00930D50">
        <w:rPr>
          <w:rFonts w:ascii="Arial" w:hAnsi="Arial" w:cs="Arial"/>
          <w:lang w:val="en-GB"/>
        </w:rPr>
        <w:t xml:space="preserve">synthesis of some measures foreseen in the ESMP and </w:t>
      </w:r>
      <w:r w:rsidR="005C0EA6" w:rsidRPr="00930D50">
        <w:rPr>
          <w:rFonts w:ascii="Arial" w:hAnsi="Arial" w:cs="Arial"/>
          <w:lang w:val="en"/>
        </w:rPr>
        <w:t>overall cost of</w:t>
      </w:r>
      <w:r w:rsidRPr="00930D50">
        <w:rPr>
          <w:rFonts w:ascii="Arial" w:hAnsi="Arial" w:cs="Arial"/>
          <w:lang w:val="en"/>
        </w:rPr>
        <w:t xml:space="preserve"> the ESMP </w:t>
      </w:r>
      <w:r w:rsidR="005C0EA6" w:rsidRPr="00930D50">
        <w:rPr>
          <w:rFonts w:ascii="Arial" w:hAnsi="Arial" w:cs="Arial"/>
          <w:lang w:val="en"/>
        </w:rPr>
        <w:t xml:space="preserve">was </w:t>
      </w:r>
      <w:r w:rsidRPr="00930D50">
        <w:rPr>
          <w:rFonts w:ascii="Arial" w:hAnsi="Arial" w:cs="Arial"/>
          <w:lang w:val="en"/>
        </w:rPr>
        <w:t xml:space="preserve">estimated at </w:t>
      </w:r>
      <w:r w:rsidR="00754F3D" w:rsidRPr="00930D50">
        <w:rPr>
          <w:rFonts w:ascii="Arial" w:hAnsi="Arial" w:cs="Arial"/>
          <w:lang w:val="en"/>
        </w:rPr>
        <w:t>five million XOF</w:t>
      </w:r>
      <w:r w:rsidR="000D3FA9">
        <w:rPr>
          <w:rFonts w:ascii="Arial" w:hAnsi="Arial" w:cs="Arial"/>
          <w:lang w:val="en"/>
        </w:rPr>
        <w:t xml:space="preserve"> </w:t>
      </w:r>
      <w:r w:rsidR="00754F3D" w:rsidRPr="00930D50">
        <w:rPr>
          <w:rFonts w:ascii="Arial" w:hAnsi="Arial" w:cs="Arial"/>
          <w:lang w:val="en"/>
        </w:rPr>
        <w:t>(5 000 000)</w:t>
      </w:r>
      <w:r w:rsidR="002B4199" w:rsidRPr="00930D50">
        <w:rPr>
          <w:rFonts w:ascii="Arial" w:hAnsi="Arial" w:cs="Arial"/>
          <w:lang w:val="en"/>
        </w:rPr>
        <w:t xml:space="preserve"> and are presented below</w:t>
      </w:r>
      <w:r w:rsidRPr="00930D50">
        <w:rPr>
          <w:rFonts w:ascii="Arial" w:hAnsi="Arial" w:cs="Arial"/>
          <w:lang w:val="en"/>
        </w:rPr>
        <w:t xml:space="preserve">. </w:t>
      </w:r>
    </w:p>
    <w:p w14:paraId="1D65929D" w14:textId="1EBC8CFF" w:rsidR="000354F5" w:rsidRPr="00930D50" w:rsidRDefault="000354F5" w:rsidP="000354F5">
      <w:pPr>
        <w:pStyle w:val="AText"/>
        <w:rPr>
          <w:b/>
          <w:bCs/>
          <w:lang w:val="en-GB" w:eastAsia="x-none"/>
        </w:rPr>
      </w:pPr>
      <w:r w:rsidRPr="00930D50">
        <w:rPr>
          <w:b/>
          <w:bCs/>
          <w:lang w:val="en-GB" w:eastAsia="x-none"/>
        </w:rPr>
        <w:t xml:space="preserve">Summary of the costs of the measures planned in the </w:t>
      </w:r>
      <w:r w:rsidR="000D3FA9" w:rsidRPr="008F0A4D">
        <w:rPr>
          <w:b/>
          <w:bCs/>
          <w:lang w:val="en-GB" w:eastAsia="x-none"/>
        </w:rPr>
        <w:t>ESMP.</w:t>
      </w:r>
    </w:p>
    <w:tbl>
      <w:tblPr>
        <w:tblStyle w:val="TableGrid"/>
        <w:tblW w:w="0" w:type="auto"/>
        <w:tblLook w:val="04A0" w:firstRow="1" w:lastRow="0" w:firstColumn="1" w:lastColumn="0" w:noHBand="0" w:noVBand="1"/>
      </w:tblPr>
      <w:tblGrid>
        <w:gridCol w:w="440"/>
        <w:gridCol w:w="6364"/>
        <w:gridCol w:w="1985"/>
      </w:tblGrid>
      <w:tr w:rsidR="000354F5" w:rsidRPr="000E250E" w14:paraId="5AC07D96" w14:textId="77777777" w:rsidTr="008D7DB2">
        <w:tc>
          <w:tcPr>
            <w:tcW w:w="435" w:type="dxa"/>
          </w:tcPr>
          <w:p w14:paraId="5CB63FDD" w14:textId="77777777" w:rsidR="000354F5" w:rsidRPr="00930D50" w:rsidRDefault="000354F5" w:rsidP="008D7DB2">
            <w:pPr>
              <w:autoSpaceDE w:val="0"/>
              <w:autoSpaceDN w:val="0"/>
              <w:adjustRightInd w:val="0"/>
              <w:spacing w:after="0" w:line="240" w:lineRule="auto"/>
              <w:rPr>
                <w:rFonts w:eastAsia="CIDFont+F1"/>
                <w:color w:val="000000"/>
              </w:rPr>
            </w:pPr>
            <w:r w:rsidRPr="00930D50">
              <w:rPr>
                <w:rFonts w:ascii="Calibri" w:eastAsia="CIDFont+F1" w:hAnsi="Calibri" w:cs="Times New Roman"/>
                <w:color w:val="000000"/>
              </w:rPr>
              <w:t>N°</w:t>
            </w:r>
          </w:p>
        </w:tc>
        <w:tc>
          <w:tcPr>
            <w:tcW w:w="6364" w:type="dxa"/>
          </w:tcPr>
          <w:p w14:paraId="56BCEF47" w14:textId="77777777" w:rsidR="000354F5" w:rsidRPr="00930D50" w:rsidRDefault="000354F5" w:rsidP="008D7DB2">
            <w:pPr>
              <w:autoSpaceDE w:val="0"/>
              <w:autoSpaceDN w:val="0"/>
              <w:adjustRightInd w:val="0"/>
              <w:spacing w:after="0" w:line="240" w:lineRule="auto"/>
              <w:rPr>
                <w:rFonts w:eastAsia="CIDFont+F1"/>
                <w:color w:val="000000"/>
              </w:rPr>
            </w:pPr>
            <w:proofErr w:type="spellStart"/>
            <w:r w:rsidRPr="00930D50">
              <w:rPr>
                <w:rFonts w:ascii="Calibri" w:eastAsia="CIDFont+F1" w:hAnsi="Calibri" w:cs="Times New Roman"/>
                <w:color w:val="000000"/>
              </w:rPr>
              <w:t>Designation</w:t>
            </w:r>
            <w:proofErr w:type="spellEnd"/>
          </w:p>
        </w:tc>
        <w:tc>
          <w:tcPr>
            <w:tcW w:w="1985" w:type="dxa"/>
          </w:tcPr>
          <w:p w14:paraId="29346983" w14:textId="77777777" w:rsidR="000354F5" w:rsidRPr="00930D50" w:rsidRDefault="000354F5" w:rsidP="008D7DB2">
            <w:pPr>
              <w:autoSpaceDE w:val="0"/>
              <w:autoSpaceDN w:val="0"/>
              <w:adjustRightInd w:val="0"/>
              <w:spacing w:after="0" w:line="240" w:lineRule="auto"/>
              <w:jc w:val="center"/>
              <w:rPr>
                <w:rFonts w:eastAsia="CIDFont+F1"/>
                <w:color w:val="000000"/>
                <w:sz w:val="20"/>
                <w:szCs w:val="20"/>
              </w:rPr>
            </w:pPr>
            <w:proofErr w:type="spellStart"/>
            <w:r w:rsidRPr="00930D50">
              <w:rPr>
                <w:rFonts w:ascii="Calibri" w:eastAsia="CIDFont+F1" w:hAnsi="Calibri" w:cs="Times New Roman"/>
                <w:color w:val="000000"/>
              </w:rPr>
              <w:t>Cost</w:t>
            </w:r>
            <w:proofErr w:type="spellEnd"/>
            <w:r w:rsidRPr="00930D50">
              <w:rPr>
                <w:rFonts w:ascii="Calibri" w:eastAsia="CIDFont+F1" w:hAnsi="Calibri" w:cs="Times New Roman"/>
                <w:color w:val="000000"/>
              </w:rPr>
              <w:t xml:space="preserve"> of </w:t>
            </w:r>
            <w:proofErr w:type="spellStart"/>
            <w:r w:rsidRPr="00930D50">
              <w:rPr>
                <w:rFonts w:ascii="Calibri" w:eastAsia="CIDFont+F1" w:hAnsi="Calibri" w:cs="Times New Roman"/>
                <w:color w:val="000000"/>
              </w:rPr>
              <w:t>implementation</w:t>
            </w:r>
            <w:proofErr w:type="spellEnd"/>
          </w:p>
        </w:tc>
      </w:tr>
      <w:tr w:rsidR="000354F5" w:rsidRPr="000E250E" w14:paraId="42BC57EB" w14:textId="77777777" w:rsidTr="008D7DB2">
        <w:tc>
          <w:tcPr>
            <w:tcW w:w="435" w:type="dxa"/>
          </w:tcPr>
          <w:p w14:paraId="259EC9C5" w14:textId="77777777" w:rsidR="000354F5" w:rsidRPr="00930D50" w:rsidRDefault="000354F5" w:rsidP="008D7DB2">
            <w:pPr>
              <w:autoSpaceDE w:val="0"/>
              <w:autoSpaceDN w:val="0"/>
              <w:adjustRightInd w:val="0"/>
              <w:spacing w:after="0" w:line="240" w:lineRule="auto"/>
              <w:rPr>
                <w:rFonts w:eastAsia="CIDFont+F1"/>
                <w:color w:val="000000"/>
              </w:rPr>
            </w:pPr>
            <w:r w:rsidRPr="00930D50">
              <w:rPr>
                <w:rFonts w:ascii="Calibri" w:eastAsia="CIDFont+F1" w:hAnsi="Calibri" w:cs="Times New Roman"/>
                <w:color w:val="000000"/>
              </w:rPr>
              <w:t>01</w:t>
            </w:r>
          </w:p>
        </w:tc>
        <w:tc>
          <w:tcPr>
            <w:tcW w:w="6364" w:type="dxa"/>
          </w:tcPr>
          <w:p w14:paraId="57AF6215" w14:textId="77777777" w:rsidR="000354F5" w:rsidRPr="00930D50" w:rsidRDefault="000354F5" w:rsidP="008D7DB2">
            <w:pPr>
              <w:spacing w:after="0" w:line="240" w:lineRule="auto"/>
              <w:rPr>
                <w:lang w:val="en-GB"/>
              </w:rPr>
            </w:pPr>
            <w:r w:rsidRPr="00930D50">
              <w:rPr>
                <w:rFonts w:ascii="Calibri" w:hAnsi="Calibri"/>
                <w:lang w:val="en-GB"/>
              </w:rPr>
              <w:t>Carry out reforestation in the project area with endogenous and adapted species</w:t>
            </w:r>
          </w:p>
        </w:tc>
        <w:tc>
          <w:tcPr>
            <w:tcW w:w="1985" w:type="dxa"/>
          </w:tcPr>
          <w:p w14:paraId="7E529F75" w14:textId="77777777" w:rsidR="000354F5" w:rsidRPr="00930D50" w:rsidRDefault="000354F5" w:rsidP="008D7DB2">
            <w:pPr>
              <w:autoSpaceDE w:val="0"/>
              <w:autoSpaceDN w:val="0"/>
              <w:adjustRightInd w:val="0"/>
              <w:spacing w:after="0" w:line="240" w:lineRule="auto"/>
              <w:jc w:val="center"/>
              <w:rPr>
                <w:rFonts w:eastAsia="CIDFont+F1"/>
                <w:color w:val="000000"/>
              </w:rPr>
            </w:pPr>
            <w:r w:rsidRPr="00930D50">
              <w:rPr>
                <w:rFonts w:ascii="Calibri" w:eastAsia="CIDFont+F1" w:hAnsi="Calibri" w:cs="Times New Roman"/>
                <w:color w:val="000000"/>
              </w:rPr>
              <w:t>1. 000 000</w:t>
            </w:r>
          </w:p>
        </w:tc>
      </w:tr>
      <w:tr w:rsidR="000354F5" w:rsidRPr="000E250E" w14:paraId="66A5B218" w14:textId="77777777" w:rsidTr="008D7DB2">
        <w:trPr>
          <w:trHeight w:val="465"/>
        </w:trPr>
        <w:tc>
          <w:tcPr>
            <w:tcW w:w="435" w:type="dxa"/>
          </w:tcPr>
          <w:p w14:paraId="4E85BB7F" w14:textId="77777777" w:rsidR="000354F5" w:rsidRPr="00930D50" w:rsidRDefault="000354F5" w:rsidP="008D7DB2">
            <w:pPr>
              <w:autoSpaceDE w:val="0"/>
              <w:autoSpaceDN w:val="0"/>
              <w:adjustRightInd w:val="0"/>
              <w:spacing w:after="0" w:line="240" w:lineRule="auto"/>
              <w:rPr>
                <w:rFonts w:eastAsia="CIDFont+F1"/>
                <w:color w:val="000000"/>
              </w:rPr>
            </w:pPr>
            <w:r w:rsidRPr="00930D50">
              <w:rPr>
                <w:rFonts w:ascii="Calibri" w:eastAsia="CIDFont+F1" w:hAnsi="Calibri" w:cs="Times New Roman"/>
                <w:color w:val="000000"/>
              </w:rPr>
              <w:t>02</w:t>
            </w:r>
          </w:p>
        </w:tc>
        <w:tc>
          <w:tcPr>
            <w:tcW w:w="6364" w:type="dxa"/>
          </w:tcPr>
          <w:p w14:paraId="7B76CAE7" w14:textId="77777777" w:rsidR="000354F5" w:rsidRPr="00930D50" w:rsidRDefault="000354F5" w:rsidP="008D7DB2">
            <w:pPr>
              <w:spacing w:after="0" w:line="240" w:lineRule="auto"/>
              <w:rPr>
                <w:lang w:val="en-GB"/>
              </w:rPr>
            </w:pPr>
            <w:r w:rsidRPr="00930D50">
              <w:rPr>
                <w:rFonts w:ascii="Calibri" w:hAnsi="Calibri"/>
                <w:lang w:val="en-GB"/>
              </w:rPr>
              <w:t>Provide workers with Personal Protective Equipment and ensure that they are worn effectively</w:t>
            </w:r>
          </w:p>
        </w:tc>
        <w:tc>
          <w:tcPr>
            <w:tcW w:w="1985" w:type="dxa"/>
          </w:tcPr>
          <w:p w14:paraId="175302F8" w14:textId="77777777" w:rsidR="000354F5" w:rsidRPr="00930D50" w:rsidRDefault="000354F5" w:rsidP="008D7DB2">
            <w:pPr>
              <w:autoSpaceDE w:val="0"/>
              <w:autoSpaceDN w:val="0"/>
              <w:adjustRightInd w:val="0"/>
              <w:spacing w:after="0" w:line="240" w:lineRule="auto"/>
              <w:jc w:val="center"/>
              <w:rPr>
                <w:rFonts w:eastAsia="CIDFont+F1"/>
                <w:color w:val="000000"/>
              </w:rPr>
            </w:pPr>
            <w:r w:rsidRPr="00930D50">
              <w:rPr>
                <w:rFonts w:ascii="Calibri" w:eastAsia="CIDFont+F1" w:hAnsi="Calibri" w:cs="Times New Roman"/>
                <w:color w:val="000000"/>
              </w:rPr>
              <w:t>500 000</w:t>
            </w:r>
          </w:p>
        </w:tc>
      </w:tr>
      <w:tr w:rsidR="000354F5" w:rsidRPr="000E250E" w14:paraId="232D7B64" w14:textId="77777777" w:rsidTr="008D7DB2">
        <w:tc>
          <w:tcPr>
            <w:tcW w:w="435" w:type="dxa"/>
          </w:tcPr>
          <w:p w14:paraId="7DAE1FED" w14:textId="77777777" w:rsidR="000354F5" w:rsidRPr="00930D50" w:rsidRDefault="000354F5" w:rsidP="008D7DB2">
            <w:pPr>
              <w:autoSpaceDE w:val="0"/>
              <w:autoSpaceDN w:val="0"/>
              <w:adjustRightInd w:val="0"/>
              <w:spacing w:after="0" w:line="240" w:lineRule="auto"/>
              <w:rPr>
                <w:rFonts w:eastAsia="CIDFont+F1"/>
                <w:color w:val="000000"/>
              </w:rPr>
            </w:pPr>
            <w:r w:rsidRPr="00930D50">
              <w:rPr>
                <w:rFonts w:ascii="Calibri" w:eastAsia="CIDFont+F1" w:hAnsi="Calibri" w:cs="Times New Roman"/>
                <w:color w:val="000000"/>
              </w:rPr>
              <w:t>03</w:t>
            </w:r>
          </w:p>
        </w:tc>
        <w:tc>
          <w:tcPr>
            <w:tcW w:w="6364" w:type="dxa"/>
          </w:tcPr>
          <w:p w14:paraId="1C0BC5CE" w14:textId="77777777" w:rsidR="000354F5" w:rsidRPr="00930D50" w:rsidRDefault="000354F5" w:rsidP="008D7DB2">
            <w:pPr>
              <w:spacing w:after="0" w:line="240" w:lineRule="auto"/>
              <w:rPr>
                <w:sz w:val="20"/>
                <w:szCs w:val="20"/>
                <w:lang w:val="en-GB"/>
              </w:rPr>
            </w:pPr>
            <w:r w:rsidRPr="00930D50">
              <w:rPr>
                <w:rFonts w:ascii="Calibri" w:hAnsi="Calibri"/>
                <w:lang w:val="en-GB"/>
              </w:rPr>
              <w:t xml:space="preserve">Provide the site with containers containing absorbent materials (sand) and cleaning materials in case of accidental spills </w:t>
            </w:r>
          </w:p>
        </w:tc>
        <w:tc>
          <w:tcPr>
            <w:tcW w:w="1985" w:type="dxa"/>
          </w:tcPr>
          <w:p w14:paraId="0AB0294F" w14:textId="77777777" w:rsidR="000354F5" w:rsidRPr="00930D50" w:rsidRDefault="000354F5" w:rsidP="008D7DB2">
            <w:pPr>
              <w:autoSpaceDE w:val="0"/>
              <w:autoSpaceDN w:val="0"/>
              <w:adjustRightInd w:val="0"/>
              <w:spacing w:after="0" w:line="240" w:lineRule="auto"/>
              <w:jc w:val="center"/>
              <w:rPr>
                <w:rFonts w:eastAsia="CIDFont+F1"/>
                <w:color w:val="000000"/>
              </w:rPr>
            </w:pPr>
            <w:r w:rsidRPr="00930D50">
              <w:rPr>
                <w:rFonts w:ascii="Calibri" w:eastAsia="CIDFont+F1" w:hAnsi="Calibri" w:cs="Times New Roman"/>
                <w:color w:val="000000"/>
              </w:rPr>
              <w:t>500 000</w:t>
            </w:r>
          </w:p>
        </w:tc>
      </w:tr>
      <w:tr w:rsidR="000354F5" w:rsidRPr="000E250E" w14:paraId="0CB04E96" w14:textId="77777777" w:rsidTr="008D7DB2">
        <w:tc>
          <w:tcPr>
            <w:tcW w:w="435" w:type="dxa"/>
          </w:tcPr>
          <w:p w14:paraId="22E36DF1" w14:textId="77777777" w:rsidR="000354F5" w:rsidRPr="00930D50" w:rsidRDefault="000354F5" w:rsidP="008D7DB2">
            <w:pPr>
              <w:autoSpaceDE w:val="0"/>
              <w:autoSpaceDN w:val="0"/>
              <w:adjustRightInd w:val="0"/>
              <w:spacing w:after="0" w:line="240" w:lineRule="auto"/>
              <w:rPr>
                <w:rFonts w:eastAsia="CIDFont+F1"/>
                <w:color w:val="000000"/>
              </w:rPr>
            </w:pPr>
            <w:r w:rsidRPr="00930D50">
              <w:rPr>
                <w:rFonts w:ascii="Calibri" w:eastAsia="CIDFont+F1" w:hAnsi="Calibri" w:cs="Times New Roman"/>
                <w:color w:val="000000"/>
              </w:rPr>
              <w:t>04</w:t>
            </w:r>
          </w:p>
        </w:tc>
        <w:tc>
          <w:tcPr>
            <w:tcW w:w="6364" w:type="dxa"/>
          </w:tcPr>
          <w:p w14:paraId="09FD7C63" w14:textId="77777777" w:rsidR="000354F5" w:rsidRPr="00930D50" w:rsidRDefault="000354F5" w:rsidP="008D7DB2">
            <w:pPr>
              <w:spacing w:after="0" w:line="240" w:lineRule="auto"/>
              <w:rPr>
                <w:lang w:val="en-GB"/>
              </w:rPr>
            </w:pPr>
            <w:r w:rsidRPr="00930D50">
              <w:rPr>
                <w:rFonts w:ascii="Calibri" w:hAnsi="Calibri"/>
                <w:lang w:val="en-GB"/>
              </w:rPr>
              <w:t xml:space="preserve">Provide vehicles for the evacuation of seriously injured persons to the </w:t>
            </w:r>
            <w:proofErr w:type="spellStart"/>
            <w:r w:rsidRPr="00930D50">
              <w:rPr>
                <w:rFonts w:ascii="Calibri" w:hAnsi="Calibri"/>
                <w:lang w:val="en-GB"/>
              </w:rPr>
              <w:t>Lokossa</w:t>
            </w:r>
            <w:proofErr w:type="spellEnd"/>
            <w:r w:rsidRPr="00930D50">
              <w:rPr>
                <w:rFonts w:ascii="Calibri" w:hAnsi="Calibri"/>
                <w:lang w:val="en-GB"/>
              </w:rPr>
              <w:t xml:space="preserve"> hospital and equip the site with a pharmaceutical box for first aid</w:t>
            </w:r>
          </w:p>
        </w:tc>
        <w:tc>
          <w:tcPr>
            <w:tcW w:w="1985" w:type="dxa"/>
          </w:tcPr>
          <w:p w14:paraId="5C99A087" w14:textId="77777777" w:rsidR="000354F5" w:rsidRPr="00930D50" w:rsidRDefault="000354F5" w:rsidP="008D7DB2">
            <w:pPr>
              <w:autoSpaceDE w:val="0"/>
              <w:autoSpaceDN w:val="0"/>
              <w:adjustRightInd w:val="0"/>
              <w:spacing w:after="0" w:line="240" w:lineRule="auto"/>
              <w:jc w:val="center"/>
              <w:rPr>
                <w:rFonts w:eastAsia="CIDFont+F1"/>
                <w:color w:val="000000"/>
              </w:rPr>
            </w:pPr>
            <w:r w:rsidRPr="00930D50">
              <w:rPr>
                <w:rFonts w:ascii="Calibri" w:eastAsia="CIDFont+F1" w:hAnsi="Calibri" w:cs="Times New Roman"/>
                <w:color w:val="000000"/>
              </w:rPr>
              <w:t>1. 000 000</w:t>
            </w:r>
          </w:p>
        </w:tc>
      </w:tr>
      <w:tr w:rsidR="000354F5" w:rsidRPr="000E250E" w14:paraId="0036F8C7" w14:textId="77777777" w:rsidTr="008D7DB2">
        <w:tc>
          <w:tcPr>
            <w:tcW w:w="435" w:type="dxa"/>
          </w:tcPr>
          <w:p w14:paraId="62C3876A" w14:textId="77777777" w:rsidR="000354F5" w:rsidRPr="00930D50" w:rsidRDefault="000354F5" w:rsidP="008D7DB2">
            <w:pPr>
              <w:autoSpaceDE w:val="0"/>
              <w:autoSpaceDN w:val="0"/>
              <w:adjustRightInd w:val="0"/>
              <w:spacing w:after="0" w:line="240" w:lineRule="auto"/>
              <w:rPr>
                <w:rFonts w:eastAsia="CIDFont+F1"/>
                <w:color w:val="000000"/>
              </w:rPr>
            </w:pPr>
            <w:r w:rsidRPr="00930D50">
              <w:rPr>
                <w:rFonts w:ascii="Calibri" w:eastAsia="CIDFont+F1" w:hAnsi="Calibri" w:cs="Times New Roman"/>
                <w:color w:val="000000"/>
              </w:rPr>
              <w:t>05</w:t>
            </w:r>
          </w:p>
        </w:tc>
        <w:tc>
          <w:tcPr>
            <w:tcW w:w="6364" w:type="dxa"/>
          </w:tcPr>
          <w:p w14:paraId="022ECCD2" w14:textId="77777777" w:rsidR="000354F5" w:rsidRPr="00930D50" w:rsidRDefault="000354F5" w:rsidP="008D7DB2">
            <w:pPr>
              <w:spacing w:after="0" w:line="240" w:lineRule="auto"/>
              <w:rPr>
                <w:lang w:val="en-GB"/>
              </w:rPr>
            </w:pPr>
            <w:r w:rsidRPr="00930D50">
              <w:rPr>
                <w:rFonts w:ascii="Calibri" w:hAnsi="Calibri"/>
                <w:lang w:val="en-GB"/>
              </w:rPr>
              <w:t>Train staff on safety rules, gender, GBV and STIs</w:t>
            </w:r>
          </w:p>
        </w:tc>
        <w:tc>
          <w:tcPr>
            <w:tcW w:w="1985" w:type="dxa"/>
          </w:tcPr>
          <w:p w14:paraId="58744990" w14:textId="77777777" w:rsidR="000354F5" w:rsidRPr="00930D50" w:rsidRDefault="000354F5" w:rsidP="008D7DB2">
            <w:pPr>
              <w:autoSpaceDE w:val="0"/>
              <w:autoSpaceDN w:val="0"/>
              <w:adjustRightInd w:val="0"/>
              <w:spacing w:after="0" w:line="240" w:lineRule="auto"/>
              <w:jc w:val="center"/>
              <w:rPr>
                <w:rFonts w:eastAsia="CIDFont+F1"/>
                <w:color w:val="000000"/>
              </w:rPr>
            </w:pPr>
            <w:r w:rsidRPr="00930D50">
              <w:rPr>
                <w:rFonts w:ascii="Calibri" w:eastAsia="CIDFont+F1" w:hAnsi="Calibri" w:cs="Times New Roman"/>
                <w:color w:val="000000"/>
              </w:rPr>
              <w:t>1. 000 000</w:t>
            </w:r>
          </w:p>
        </w:tc>
      </w:tr>
    </w:tbl>
    <w:p w14:paraId="57F29E24" w14:textId="77777777" w:rsidR="000354F5" w:rsidRPr="00930D50" w:rsidRDefault="000354F5" w:rsidP="000354F5">
      <w:pPr>
        <w:rPr>
          <w:rFonts w:ascii="Arial" w:hAnsi="Arial" w:cs="Arial"/>
          <w:lang w:val="en-GB"/>
        </w:rPr>
      </w:pPr>
    </w:p>
    <w:p w14:paraId="0110507A" w14:textId="77777777" w:rsidR="000354F5" w:rsidRPr="00930D50" w:rsidRDefault="000354F5" w:rsidP="00F33109">
      <w:pPr>
        <w:spacing w:after="160"/>
        <w:jc w:val="both"/>
        <w:rPr>
          <w:rFonts w:ascii="Arial" w:hAnsi="Arial" w:cs="Arial"/>
          <w:lang w:val="en"/>
        </w:rPr>
      </w:pPr>
    </w:p>
    <w:p w14:paraId="6EE71FF7" w14:textId="77777777" w:rsidR="00480A6D" w:rsidRPr="00930D50" w:rsidRDefault="00480A6D" w:rsidP="00DB046F">
      <w:pPr>
        <w:pStyle w:val="Heading1"/>
        <w:tabs>
          <w:tab w:val="clear" w:pos="567"/>
          <w:tab w:val="num" w:pos="426"/>
        </w:tabs>
        <w:ind w:hanging="2127"/>
        <w:rPr>
          <w:rFonts w:cs="Arial"/>
        </w:rPr>
      </w:pPr>
      <w:r w:rsidRPr="00930D50">
        <w:rPr>
          <w:rFonts w:cs="Arial"/>
          <w:lang w:val="fr-SN"/>
        </w:rPr>
        <w:br w:type="page"/>
      </w:r>
      <w:bookmarkStart w:id="18" w:name="_Toc68323311"/>
      <w:bookmarkStart w:id="19" w:name="_Toc68344435"/>
      <w:r w:rsidRPr="00930D50">
        <w:rPr>
          <w:rFonts w:cs="Arial"/>
        </w:rPr>
        <w:lastRenderedPageBreak/>
        <w:t>Introduction et objet de la mission</w:t>
      </w:r>
      <w:bookmarkEnd w:id="18"/>
      <w:bookmarkEnd w:id="19"/>
    </w:p>
    <w:p w14:paraId="33C22D3C" w14:textId="77777777" w:rsidR="00480A6D" w:rsidRPr="00930D50" w:rsidRDefault="00480A6D" w:rsidP="00930D50">
      <w:pPr>
        <w:pStyle w:val="Heading2"/>
        <w:tabs>
          <w:tab w:val="clear" w:pos="3685"/>
          <w:tab w:val="num" w:pos="2694"/>
        </w:tabs>
        <w:ind w:left="1418"/>
      </w:pPr>
      <w:bookmarkStart w:id="20" w:name="_Toc68323312"/>
      <w:bookmarkStart w:id="21" w:name="_Toc68344436"/>
      <w:r w:rsidRPr="00930D50">
        <w:t>Contexte Général</w:t>
      </w:r>
      <w:bookmarkEnd w:id="20"/>
      <w:bookmarkEnd w:id="21"/>
    </w:p>
    <w:p w14:paraId="3B4E1CDB" w14:textId="77777777" w:rsidR="00480A6D" w:rsidRPr="00930D50" w:rsidRDefault="00480A6D" w:rsidP="00930D50">
      <w:pPr>
        <w:pStyle w:val="AText"/>
      </w:pPr>
      <w:r w:rsidRPr="00930D50">
        <w:t xml:space="preserve">L’érosion côtière est un phénomène qui touche l’ensemble des pays du golfe de Guinée. Des facteurs naturels et anthropiques en constituent les causes. Le littoral béninois, long de 125 kilomètres, n’échappe pas à ce phénomène qui se manifeste sur plusieurs segments de la côte béninoise par de spectaculaires reculs du trait de côte et qui détruit plusieurs installations socio-économiques. </w:t>
      </w:r>
    </w:p>
    <w:p w14:paraId="3EB5D107" w14:textId="77777777" w:rsidR="00480A6D" w:rsidRPr="00930D50" w:rsidRDefault="00480A6D" w:rsidP="00930D50">
      <w:pPr>
        <w:spacing w:before="120" w:after="120" w:line="240" w:lineRule="auto"/>
        <w:jc w:val="both"/>
        <w:rPr>
          <w:rFonts w:ascii="Arial" w:hAnsi="Arial" w:cs="Arial"/>
        </w:rPr>
      </w:pPr>
      <w:r w:rsidRPr="00930D50">
        <w:rPr>
          <w:rFonts w:ascii="Arial" w:hAnsi="Arial" w:cs="Arial"/>
        </w:rPr>
        <w:t xml:space="preserve">Le Gouvernement de la République du Bénin s’est doté en 2016 d’une Stratégie Nationale de relance du développement socio-économique et spatio-temporel du pays fondée sur un programme d’action (PAG) 2016-2021 qui se décline en trois (03) piliers composés de sept (07) axes stratégiques. L’un de ces axes stratégiques est le développement équilibré et durable de l’espace national, qui se traduira notamment par une intervention significative en matière d’aménagement équilibré et durable de l’espace national, en lien avec les Objectifs de Développement Durable (ODD). </w:t>
      </w:r>
    </w:p>
    <w:p w14:paraId="6020E0B8" w14:textId="77777777" w:rsidR="00480A6D" w:rsidRPr="00930D50" w:rsidRDefault="00480A6D" w:rsidP="00930D50">
      <w:pPr>
        <w:spacing w:before="120" w:after="120" w:line="240" w:lineRule="auto"/>
        <w:jc w:val="both"/>
        <w:rPr>
          <w:rFonts w:ascii="Arial" w:hAnsi="Arial" w:cs="Arial"/>
        </w:rPr>
      </w:pPr>
      <w:r w:rsidRPr="00930D50">
        <w:rPr>
          <w:rFonts w:ascii="Arial" w:hAnsi="Arial" w:cs="Arial"/>
        </w:rPr>
        <w:t>Les pistes d’intervention privilégiées sont : la réalisation de grands projets urbains améliorant le cadre de vie des populations, le développement économique, le renforcement de la démocratie locale, la correction des disparités spatiales et la réduction des inégalités en termes d’accès aux services publics (MPD, 2016).</w:t>
      </w:r>
    </w:p>
    <w:p w14:paraId="6859D140" w14:textId="77777777" w:rsidR="00480A6D" w:rsidRPr="00930D50" w:rsidRDefault="00480A6D" w:rsidP="00930D50">
      <w:pPr>
        <w:spacing w:before="120" w:after="120" w:line="240" w:lineRule="auto"/>
        <w:jc w:val="both"/>
        <w:rPr>
          <w:rFonts w:ascii="Arial" w:hAnsi="Arial" w:cs="Arial"/>
        </w:rPr>
      </w:pPr>
      <w:r w:rsidRPr="00930D50">
        <w:rPr>
          <w:rFonts w:ascii="Arial" w:hAnsi="Arial" w:cs="Arial"/>
        </w:rPr>
        <w:t>Le Bénin, Etat parti à la convention cadre des nations unies sur les changements climatiques est préoccupé par la préservation et la restauration des écosystèmes, leur exploitation de façon durable, la préservation et la restauration de la biodiversité qui se dégradent sous l’effet des changements climatiques. A ce titre, la protection et la mise en valeur du littoral béninois devient une nécessité aussi bien pour la restauration de la biodiversité mais également pour la protection des personnes et des biens, la lutte contre les inondations et autres fléaux, la promotion d'infrastructures et d’aménagements de soutien à la croissance économique.</w:t>
      </w:r>
    </w:p>
    <w:p w14:paraId="58BD7F5B" w14:textId="77777777" w:rsidR="00480A6D" w:rsidRPr="00930D50" w:rsidRDefault="00480A6D" w:rsidP="00930D50">
      <w:pPr>
        <w:spacing w:before="120" w:after="120" w:line="240" w:lineRule="auto"/>
        <w:jc w:val="both"/>
        <w:rPr>
          <w:rFonts w:ascii="Arial" w:hAnsi="Arial" w:cs="Arial"/>
        </w:rPr>
      </w:pPr>
      <w:r w:rsidRPr="00930D50">
        <w:rPr>
          <w:rFonts w:ascii="Arial" w:hAnsi="Arial" w:cs="Arial"/>
        </w:rPr>
        <w:t xml:space="preserve">Pour y parvenir le Gouvernement du Bénin a bénéficié d’un appui de la Banque Mondiale pour l’accompagner dans la définition des risques côtiers à travers l’élaboration d’un Plan d’Investissement multisectoriel (PIMS) réalisé par </w:t>
      </w:r>
      <w:proofErr w:type="spellStart"/>
      <w:r w:rsidRPr="00930D50">
        <w:rPr>
          <w:rFonts w:ascii="Arial" w:hAnsi="Arial" w:cs="Arial"/>
        </w:rPr>
        <w:t>AnteaGroup</w:t>
      </w:r>
      <w:proofErr w:type="spellEnd"/>
      <w:r w:rsidRPr="00930D50">
        <w:rPr>
          <w:rFonts w:ascii="Arial" w:hAnsi="Arial" w:cs="Arial"/>
        </w:rPr>
        <w:t xml:space="preserve"> en 2017. </w:t>
      </w:r>
    </w:p>
    <w:p w14:paraId="78CBB09A" w14:textId="77777777" w:rsidR="00480A6D" w:rsidRPr="00930D50" w:rsidRDefault="00480A6D" w:rsidP="00930D50">
      <w:pPr>
        <w:spacing w:before="120" w:after="120" w:line="240" w:lineRule="auto"/>
        <w:jc w:val="both"/>
        <w:rPr>
          <w:rFonts w:ascii="Arial" w:hAnsi="Arial" w:cs="Arial"/>
        </w:rPr>
      </w:pPr>
      <w:r w:rsidRPr="00930D50">
        <w:rPr>
          <w:rFonts w:ascii="Arial" w:hAnsi="Arial" w:cs="Arial"/>
        </w:rPr>
        <w:t>Le programme WACA (</w:t>
      </w:r>
      <w:r w:rsidRPr="00930D50">
        <w:rPr>
          <w:rFonts w:ascii="Arial" w:hAnsi="Arial" w:cs="Arial"/>
          <w:b/>
          <w:i/>
          <w:iCs/>
        </w:rPr>
        <w:t xml:space="preserve">West Africa Coastal Areas </w:t>
      </w:r>
      <w:proofErr w:type="spellStart"/>
      <w:r w:rsidRPr="00930D50">
        <w:rPr>
          <w:rFonts w:ascii="Arial" w:hAnsi="Arial" w:cs="Arial"/>
          <w:b/>
          <w:i/>
          <w:iCs/>
        </w:rPr>
        <w:t>Technical</w:t>
      </w:r>
      <w:proofErr w:type="spellEnd"/>
      <w:r w:rsidRPr="00930D50">
        <w:rPr>
          <w:rFonts w:ascii="Arial" w:hAnsi="Arial" w:cs="Arial"/>
          <w:b/>
          <w:i/>
          <w:iCs/>
        </w:rPr>
        <w:t xml:space="preserve"> Assistance Program)</w:t>
      </w:r>
      <w:r w:rsidRPr="00930D50">
        <w:rPr>
          <w:rFonts w:ascii="Arial" w:hAnsi="Arial" w:cs="Arial"/>
        </w:rPr>
        <w:t xml:space="preserve"> a été conçu en réponse à la demande de certain nombre de pays d’Afrique de l’Ouest (Bénin, Côte d’Ivoire, Mauritanie, São Tomé et Príncipe, Sénégal et Togo) de recevoir une assistance de la Banque mondiale pour les aider dans la gestion de leurs zones côtières et, en particulier les problèmes d’érosion côtière et d’inondation. Le programme se veut être un outil de financement pour la mise en œuvre des activités d’amélioration de la résilience des zones côtières des pays concernés.</w:t>
      </w:r>
    </w:p>
    <w:p w14:paraId="39430F63" w14:textId="77777777" w:rsidR="00480A6D" w:rsidRPr="00930D50" w:rsidRDefault="00480A6D" w:rsidP="00930D50">
      <w:pPr>
        <w:spacing w:before="120" w:after="120" w:line="240" w:lineRule="auto"/>
        <w:jc w:val="both"/>
        <w:rPr>
          <w:rFonts w:ascii="Arial" w:hAnsi="Arial" w:cs="Arial"/>
        </w:rPr>
      </w:pPr>
      <w:r w:rsidRPr="00930D50">
        <w:rPr>
          <w:rFonts w:ascii="Arial" w:hAnsi="Arial" w:cs="Arial"/>
        </w:rPr>
        <w:t xml:space="preserve">L’étendue de la zone côtière du Bénin étant le Littoral, </w:t>
      </w:r>
      <w:proofErr w:type="spellStart"/>
      <w:r w:rsidRPr="00930D50">
        <w:rPr>
          <w:rFonts w:ascii="Arial" w:hAnsi="Arial" w:cs="Arial"/>
        </w:rPr>
        <w:t>strito-sensus</w:t>
      </w:r>
      <w:proofErr w:type="spellEnd"/>
      <w:r w:rsidRPr="00930D50">
        <w:rPr>
          <w:rFonts w:ascii="Arial" w:hAnsi="Arial" w:cs="Arial"/>
        </w:rPr>
        <w:t>, la mise en œuvre des actions dudit programme vise à apporter des solutions face aux risques côtiers intégrant le changement climatique et affectant les communautés et la zone côtière du Bénin.</w:t>
      </w:r>
    </w:p>
    <w:p w14:paraId="5CB22427" w14:textId="4C0B9DF1" w:rsidR="00480A6D" w:rsidRPr="00930D50" w:rsidRDefault="00480A6D" w:rsidP="00930D50">
      <w:pPr>
        <w:spacing w:before="120" w:after="120" w:line="240" w:lineRule="auto"/>
        <w:jc w:val="both"/>
        <w:rPr>
          <w:rFonts w:ascii="Arial" w:hAnsi="Arial" w:cs="Arial"/>
        </w:rPr>
      </w:pPr>
      <w:r w:rsidRPr="00930D50">
        <w:rPr>
          <w:rFonts w:ascii="Arial" w:hAnsi="Arial" w:cs="Arial"/>
        </w:rPr>
        <w:t xml:space="preserve">L’objectif de </w:t>
      </w:r>
      <w:r w:rsidR="008336B7" w:rsidRPr="00930D50">
        <w:rPr>
          <w:rFonts w:ascii="Arial" w:hAnsi="Arial" w:cs="Arial"/>
        </w:rPr>
        <w:t>d</w:t>
      </w:r>
      <w:r w:rsidRPr="00930D50">
        <w:rPr>
          <w:rFonts w:ascii="Arial" w:hAnsi="Arial" w:cs="Arial"/>
        </w:rPr>
        <w:t xml:space="preserve">éveloppement du </w:t>
      </w:r>
      <w:r w:rsidRPr="00930D50">
        <w:rPr>
          <w:rFonts w:ascii="Arial" w:hAnsi="Arial" w:cs="Arial"/>
          <w:b/>
          <w:bCs/>
          <w:i/>
          <w:iCs/>
        </w:rPr>
        <w:t>WACA</w:t>
      </w:r>
      <w:r w:rsidRPr="00930D50">
        <w:rPr>
          <w:rFonts w:ascii="Arial" w:hAnsi="Arial" w:cs="Arial"/>
        </w:rPr>
        <w:t>-</w:t>
      </w:r>
      <w:r w:rsidRPr="00930D50">
        <w:rPr>
          <w:rFonts w:ascii="Arial" w:hAnsi="Arial" w:cs="Arial"/>
          <w:b/>
          <w:i/>
        </w:rPr>
        <w:t xml:space="preserve">Bénin </w:t>
      </w:r>
      <w:r w:rsidRPr="00930D50">
        <w:rPr>
          <w:rFonts w:ascii="Arial" w:hAnsi="Arial" w:cs="Arial"/>
        </w:rPr>
        <w:t xml:space="preserve">est d’améliorer la gestion durable intégrée (multisectorielle) et cohérente de la côte béninoise à la fois spatialement (échelles locale, nationale, régionale) et temporellement (mesures de </w:t>
      </w:r>
      <w:r w:rsidR="00145DB1" w:rsidRPr="00930D50">
        <w:rPr>
          <w:rFonts w:ascii="Arial" w:hAnsi="Arial" w:cs="Arial"/>
        </w:rPr>
        <w:t>non-regret</w:t>
      </w:r>
      <w:r w:rsidRPr="00930D50">
        <w:rPr>
          <w:rFonts w:ascii="Arial" w:hAnsi="Arial" w:cs="Arial"/>
        </w:rPr>
        <w:t>, de protection à court terme, prévention à long terme des effets du changement climatique).</w:t>
      </w:r>
    </w:p>
    <w:p w14:paraId="72B9A284" w14:textId="430C904F" w:rsidR="002B4199" w:rsidRPr="00930D50" w:rsidRDefault="00480A6D" w:rsidP="00930D50">
      <w:pPr>
        <w:spacing w:before="120" w:after="120" w:line="240" w:lineRule="auto"/>
        <w:jc w:val="both"/>
        <w:rPr>
          <w:rFonts w:ascii="Arial" w:hAnsi="Arial" w:cs="Arial"/>
        </w:rPr>
      </w:pPr>
      <w:r w:rsidRPr="00930D50">
        <w:rPr>
          <w:rFonts w:ascii="Arial" w:hAnsi="Arial" w:cs="Arial"/>
        </w:rPr>
        <w:t xml:space="preserve">Le programme WACA-Bénin est structuré en quatre (4) composantes que sont : </w:t>
      </w:r>
      <w:r w:rsidR="002B4199" w:rsidRPr="00930D50">
        <w:rPr>
          <w:rFonts w:ascii="Arial" w:hAnsi="Arial" w:cs="Arial"/>
        </w:rPr>
        <w:t xml:space="preserve">(i) Composante 1 : Renforcement de l’intégration régionale pour l’amélioration de la gestion de la zone côtière ; (ii) Composante 2 : Renforcement des politiques et institutions nationales ; (iii) Composante 3 : Renforcement des investissements nationaux physiques et sociaux ; (iv) Composante 4 : Coordination, appui à la mise en œuvre et gestion du projet </w:t>
      </w:r>
    </w:p>
    <w:p w14:paraId="1279C82A" w14:textId="6500A5D5" w:rsidR="008D7DB2" w:rsidRPr="00930D50" w:rsidRDefault="008D7DB2" w:rsidP="00930D50">
      <w:pPr>
        <w:autoSpaceDE w:val="0"/>
        <w:autoSpaceDN w:val="0"/>
        <w:adjustRightInd w:val="0"/>
        <w:spacing w:before="120" w:after="120" w:line="240" w:lineRule="auto"/>
        <w:jc w:val="both"/>
        <w:rPr>
          <w:rFonts w:ascii="Arial" w:hAnsi="Arial" w:cs="Arial"/>
        </w:rPr>
      </w:pPr>
      <w:r w:rsidRPr="00930D50">
        <w:rPr>
          <w:rFonts w:ascii="Arial" w:hAnsi="Arial" w:cs="Arial"/>
          <w:b/>
          <w:bCs/>
        </w:rPr>
        <w:lastRenderedPageBreak/>
        <w:t xml:space="preserve">Composante 1 : Renforcement de l’intégration régionale pour l’amélioration de la gestion des zones côtières : </w:t>
      </w:r>
      <w:r w:rsidRPr="00930D50">
        <w:rPr>
          <w:rFonts w:ascii="Arial" w:hAnsi="Arial" w:cs="Arial"/>
        </w:rPr>
        <w:t>L’objectif de cette composante est le renforcement de l’intégration régionale en Afrique de l’ouest pour l’amélioration de la gestion des zones côtières. Elle se décline en quatre sous-composante comprenant (i) le renforcement d’un leadership stratégique et la préparation d’instruments et de solutions financières et techniques pour la lutte contre les risques côtiers à travers la coordination de l’UEMOA, (ii) l’appui à la mise en œuvre des conventions et protocoles régionaux sur la gestion intégrée du littoral de la Convention d’Abidjan, (iii) l’opérationnalisation d’un observatoire régional côtier à travers le renforcement de la Mission d’Observation du Littoral Ouest Africain (MOLOA) portés par le Centre de Suivi Ecologique de Dakar (CSE), et (iv) la mise en place d’une unité régionale d’appui à la mise en œuvre du projet par l’Union Internationale pour la Conservation de la Nature (UICN).</w:t>
      </w:r>
    </w:p>
    <w:p w14:paraId="17237B16" w14:textId="77777777" w:rsidR="008D7DB2" w:rsidRPr="00930D50" w:rsidRDefault="008D7DB2" w:rsidP="00930D50">
      <w:pPr>
        <w:autoSpaceDE w:val="0"/>
        <w:autoSpaceDN w:val="0"/>
        <w:adjustRightInd w:val="0"/>
        <w:spacing w:before="120" w:after="120" w:line="240" w:lineRule="auto"/>
        <w:jc w:val="both"/>
        <w:rPr>
          <w:rFonts w:ascii="Arial" w:hAnsi="Arial" w:cs="Arial"/>
        </w:rPr>
      </w:pPr>
      <w:r w:rsidRPr="00930D50">
        <w:rPr>
          <w:rFonts w:ascii="Arial" w:hAnsi="Arial" w:cs="Arial"/>
          <w:b/>
          <w:bCs/>
        </w:rPr>
        <w:t xml:space="preserve">Composante 2 : renforcement des politiques et institutions nationales : </w:t>
      </w:r>
      <w:r w:rsidRPr="00930D50">
        <w:rPr>
          <w:rFonts w:ascii="Arial" w:hAnsi="Arial" w:cs="Arial"/>
        </w:rPr>
        <w:t>Elle va permettre d’accompagner le Bénin pour fixer son cadre politique, stratégique, règlementaire et institutionnel pour le suivi et la gestion de ses espaces littoraux. Les outils de planification à long terme des territoires côtiers seront produits ou adaptés. Le cadre institutionnel intersectoriel envisagé par le pays pour mettre en œuvre ces orientations et assurer un développement des espaces côtiers sera établi et fonctionnel.</w:t>
      </w:r>
    </w:p>
    <w:p w14:paraId="7563F5DF" w14:textId="77777777" w:rsidR="008D7DB2" w:rsidRPr="00930D50" w:rsidRDefault="008D7DB2" w:rsidP="00930D50">
      <w:pPr>
        <w:autoSpaceDE w:val="0"/>
        <w:autoSpaceDN w:val="0"/>
        <w:adjustRightInd w:val="0"/>
        <w:spacing w:before="120" w:after="120" w:line="240" w:lineRule="auto"/>
        <w:jc w:val="both"/>
        <w:rPr>
          <w:rFonts w:ascii="Arial" w:hAnsi="Arial" w:cs="Arial"/>
        </w:rPr>
      </w:pPr>
      <w:r w:rsidRPr="00930D50">
        <w:rPr>
          <w:rFonts w:ascii="Arial" w:hAnsi="Arial" w:cs="Arial"/>
          <w:b/>
          <w:bCs/>
        </w:rPr>
        <w:t xml:space="preserve">Composante 3 : Renforcement des investissements nationaux physiques et sociaux : </w:t>
      </w:r>
      <w:r w:rsidRPr="00930D50">
        <w:rPr>
          <w:rFonts w:ascii="Arial" w:hAnsi="Arial" w:cs="Arial"/>
        </w:rPr>
        <w:t>Les résultats de l’évaluation du risque multi-aléa réalisée au Bénin dans le cadre de la</w:t>
      </w:r>
      <w:r w:rsidRPr="00930D50">
        <w:rPr>
          <w:rFonts w:ascii="Arial" w:hAnsi="Arial" w:cs="Arial"/>
          <w:b/>
          <w:bCs/>
        </w:rPr>
        <w:t xml:space="preserve"> </w:t>
      </w:r>
      <w:r w:rsidRPr="00930D50">
        <w:rPr>
          <w:rFonts w:ascii="Arial" w:hAnsi="Arial" w:cs="Arial"/>
        </w:rPr>
        <w:t>préparation du projet WACA (IMDC, 2017) ont confirmé les secteurs d’interventions prioritaires, les plus</w:t>
      </w:r>
      <w:r w:rsidRPr="00930D50">
        <w:rPr>
          <w:rFonts w:ascii="Arial" w:hAnsi="Arial" w:cs="Arial"/>
          <w:b/>
          <w:bCs/>
        </w:rPr>
        <w:t xml:space="preserve"> </w:t>
      </w:r>
      <w:r w:rsidRPr="00930D50">
        <w:rPr>
          <w:rFonts w:ascii="Arial" w:hAnsi="Arial" w:cs="Arial"/>
        </w:rPr>
        <w:t>touchés par les risques côtiers, comme identifiés par la MOLOA. Les deux zones les plus touchées sont</w:t>
      </w:r>
      <w:r w:rsidRPr="00930D50">
        <w:rPr>
          <w:rFonts w:ascii="Arial" w:hAnsi="Arial" w:cs="Arial"/>
          <w:b/>
          <w:bCs/>
        </w:rPr>
        <w:t xml:space="preserve"> </w:t>
      </w:r>
      <w:r w:rsidRPr="00930D50">
        <w:rPr>
          <w:rFonts w:ascii="Arial" w:hAnsi="Arial" w:cs="Arial"/>
        </w:rPr>
        <w:t>les zones Ouest et Centre-Est définies dans le SDLAO. Le gouvernement du Bénin a pris la décision</w:t>
      </w:r>
      <w:r w:rsidRPr="00930D50">
        <w:rPr>
          <w:rFonts w:ascii="Arial" w:hAnsi="Arial" w:cs="Arial"/>
          <w:b/>
          <w:bCs/>
        </w:rPr>
        <w:t xml:space="preserve"> </w:t>
      </w:r>
      <w:r w:rsidRPr="00930D50">
        <w:rPr>
          <w:rFonts w:ascii="Arial" w:hAnsi="Arial" w:cs="Arial"/>
        </w:rPr>
        <w:t>d’investir sur fonds propre sur la zone Centre-Est et d’orienter l’appui de la Banque mondiale en termes</w:t>
      </w:r>
      <w:r w:rsidRPr="00930D50">
        <w:rPr>
          <w:rFonts w:ascii="Arial" w:hAnsi="Arial" w:cs="Arial"/>
          <w:b/>
          <w:bCs/>
        </w:rPr>
        <w:t xml:space="preserve"> </w:t>
      </w:r>
      <w:r w:rsidRPr="00930D50">
        <w:rPr>
          <w:rFonts w:ascii="Arial" w:hAnsi="Arial" w:cs="Arial"/>
        </w:rPr>
        <w:t>d’investissements physiques et sociaux à travers le projet WACA sur la zone Ouest du Bénin.</w:t>
      </w:r>
    </w:p>
    <w:p w14:paraId="16DC50B8" w14:textId="77777777" w:rsidR="008D7DB2" w:rsidRPr="00930D50" w:rsidRDefault="008D7DB2" w:rsidP="00930D50">
      <w:pPr>
        <w:autoSpaceDE w:val="0"/>
        <w:autoSpaceDN w:val="0"/>
        <w:adjustRightInd w:val="0"/>
        <w:spacing w:before="120" w:after="120" w:line="240" w:lineRule="auto"/>
        <w:jc w:val="both"/>
        <w:rPr>
          <w:rFonts w:ascii="Arial" w:hAnsi="Arial" w:cs="Arial"/>
          <w:b/>
          <w:bCs/>
        </w:rPr>
      </w:pPr>
      <w:r w:rsidRPr="00930D50">
        <w:rPr>
          <w:rFonts w:ascii="Arial" w:hAnsi="Arial" w:cs="Arial"/>
          <w:b/>
          <w:bCs/>
        </w:rPr>
        <w:t xml:space="preserve">Composante 4 : Coordination, appui à la mise en œuvre et gestion du projet : </w:t>
      </w:r>
      <w:r w:rsidRPr="00930D50">
        <w:rPr>
          <w:rFonts w:ascii="Arial" w:hAnsi="Arial" w:cs="Arial"/>
        </w:rPr>
        <w:t>L’objectif de cette composante est d’assurer l’exécution quotidienne, la communication et le</w:t>
      </w:r>
      <w:r w:rsidRPr="00930D50">
        <w:rPr>
          <w:rFonts w:ascii="Arial" w:hAnsi="Arial" w:cs="Arial"/>
          <w:b/>
          <w:bCs/>
        </w:rPr>
        <w:t xml:space="preserve"> </w:t>
      </w:r>
      <w:r w:rsidRPr="00930D50">
        <w:rPr>
          <w:rFonts w:ascii="Arial" w:hAnsi="Arial" w:cs="Arial"/>
        </w:rPr>
        <w:t>suivi-évaluation du projet à travers : (i) la mise en place d’une unité de coordination sous tutelle du</w:t>
      </w:r>
      <w:r w:rsidRPr="00930D50">
        <w:rPr>
          <w:rFonts w:ascii="Arial" w:hAnsi="Arial" w:cs="Arial"/>
          <w:b/>
          <w:bCs/>
        </w:rPr>
        <w:t xml:space="preserve"> </w:t>
      </w:r>
      <w:r w:rsidRPr="00930D50">
        <w:rPr>
          <w:rFonts w:ascii="Arial" w:hAnsi="Arial" w:cs="Arial"/>
        </w:rPr>
        <w:t>Ministère du Cadre de Vie et du Développement Durable (MCVDD), (ii) la planification et la mise en</w:t>
      </w:r>
      <w:r w:rsidRPr="00930D50">
        <w:rPr>
          <w:rFonts w:ascii="Arial" w:hAnsi="Arial" w:cs="Arial"/>
          <w:b/>
          <w:bCs/>
        </w:rPr>
        <w:t xml:space="preserve"> </w:t>
      </w:r>
      <w:r w:rsidRPr="00930D50">
        <w:rPr>
          <w:rFonts w:ascii="Arial" w:hAnsi="Arial" w:cs="Arial"/>
        </w:rPr>
        <w:t>œuvre des activités inscrites dans le PAD et les PTBA, (iii) l’élaboration et la mise en œuvre d’un plan de</w:t>
      </w:r>
      <w:r w:rsidRPr="00930D50">
        <w:rPr>
          <w:rFonts w:ascii="Arial" w:hAnsi="Arial" w:cs="Arial"/>
          <w:b/>
          <w:bCs/>
        </w:rPr>
        <w:t xml:space="preserve"> </w:t>
      </w:r>
      <w:r w:rsidRPr="00930D50">
        <w:rPr>
          <w:rFonts w:ascii="Arial" w:hAnsi="Arial" w:cs="Arial"/>
        </w:rPr>
        <w:t>de communication, (iv) l’organisation de l’atelier de lancement du projet, la mobilisation d’assistance</w:t>
      </w:r>
      <w:r w:rsidRPr="00930D50">
        <w:rPr>
          <w:rFonts w:ascii="Arial" w:hAnsi="Arial" w:cs="Arial"/>
          <w:b/>
          <w:bCs/>
        </w:rPr>
        <w:t xml:space="preserve"> </w:t>
      </w:r>
      <w:r w:rsidRPr="00930D50">
        <w:rPr>
          <w:rFonts w:ascii="Arial" w:hAnsi="Arial" w:cs="Arial"/>
        </w:rPr>
        <w:t>technique pour la réalisation des audits, de la revue à mi-parcours et de l’évaluation finale du projet, (v)</w:t>
      </w:r>
      <w:r w:rsidRPr="00930D50">
        <w:rPr>
          <w:rFonts w:ascii="Arial" w:hAnsi="Arial" w:cs="Arial"/>
          <w:b/>
          <w:bCs/>
        </w:rPr>
        <w:t xml:space="preserve"> </w:t>
      </w:r>
      <w:r w:rsidRPr="00930D50">
        <w:rPr>
          <w:rFonts w:ascii="Arial" w:hAnsi="Arial" w:cs="Arial"/>
        </w:rPr>
        <w:t>la mise en œuvre d’un plan de formation, (vi) l’acquisition des équipements et la mobilisation des frais</w:t>
      </w:r>
      <w:r w:rsidRPr="00930D50">
        <w:rPr>
          <w:rFonts w:ascii="Arial" w:hAnsi="Arial" w:cs="Arial"/>
          <w:b/>
          <w:bCs/>
        </w:rPr>
        <w:t xml:space="preserve"> </w:t>
      </w:r>
      <w:r w:rsidRPr="00930D50">
        <w:rPr>
          <w:rFonts w:ascii="Arial" w:hAnsi="Arial" w:cs="Arial"/>
        </w:rPr>
        <w:t>opérationnels nécessaires à la coordination du projet.</w:t>
      </w:r>
    </w:p>
    <w:p w14:paraId="70B9D5A9" w14:textId="58B2E816" w:rsidR="00480A6D" w:rsidRPr="00930D50" w:rsidRDefault="00480A6D" w:rsidP="00930D50">
      <w:pPr>
        <w:spacing w:before="120" w:after="120" w:line="240" w:lineRule="auto"/>
        <w:jc w:val="both"/>
        <w:rPr>
          <w:rFonts w:ascii="Arial" w:hAnsi="Arial" w:cs="Arial"/>
        </w:rPr>
      </w:pPr>
      <w:r w:rsidRPr="00930D50">
        <w:rPr>
          <w:rFonts w:ascii="Arial" w:hAnsi="Arial" w:cs="Arial"/>
        </w:rPr>
        <w:t xml:space="preserve">La présente action </w:t>
      </w:r>
      <w:r w:rsidR="00743699" w:rsidRPr="00930D50">
        <w:rPr>
          <w:rFonts w:ascii="Arial" w:hAnsi="Arial" w:cs="Arial"/>
        </w:rPr>
        <w:t>(</w:t>
      </w:r>
      <w:r w:rsidR="008D7DB2" w:rsidRPr="00930D50">
        <w:rPr>
          <w:rFonts w:ascii="Arial" w:hAnsi="Arial" w:cs="Arial"/>
        </w:rPr>
        <w:t>g</w:t>
      </w:r>
      <w:r w:rsidR="00743699" w:rsidRPr="00930D50">
        <w:rPr>
          <w:rFonts w:ascii="Arial" w:hAnsi="Arial" w:cs="Arial"/>
        </w:rPr>
        <w:t xml:space="preserve">estion de l’embouchure du Roy) </w:t>
      </w:r>
      <w:r w:rsidRPr="00930D50">
        <w:rPr>
          <w:rFonts w:ascii="Arial" w:hAnsi="Arial" w:cs="Arial"/>
        </w:rPr>
        <w:t xml:space="preserve">vise à mieux gérer les inondations dans la commune de Grand-Popo. En effet, le fleuve Mono a deux principaux exutoires : le premier au Togo au niveau de la ville d’Aného après le chenal </w:t>
      </w:r>
      <w:proofErr w:type="spellStart"/>
      <w:r w:rsidRPr="00930D50">
        <w:rPr>
          <w:rFonts w:ascii="Arial" w:hAnsi="Arial" w:cs="Arial"/>
        </w:rPr>
        <w:t>Gbaga</w:t>
      </w:r>
      <w:proofErr w:type="spellEnd"/>
      <w:r w:rsidRPr="00930D50">
        <w:rPr>
          <w:rFonts w:ascii="Arial" w:hAnsi="Arial" w:cs="Arial"/>
        </w:rPr>
        <w:t xml:space="preserve"> et le second au Bénin à travers le vaste complexe de lagune littorale au niveau de la Bouche du Roy. La dynamique naturelle du fleuve et de son embouchure a été fortement perturbée par la mise en exploitation du barrage de </w:t>
      </w:r>
      <w:proofErr w:type="spellStart"/>
      <w:r w:rsidRPr="00930D50">
        <w:rPr>
          <w:rFonts w:ascii="Arial" w:hAnsi="Arial" w:cs="Arial"/>
        </w:rPr>
        <w:t>Nangbéto</w:t>
      </w:r>
      <w:proofErr w:type="spellEnd"/>
      <w:r w:rsidRPr="00930D50">
        <w:rPr>
          <w:rFonts w:ascii="Arial" w:hAnsi="Arial" w:cs="Arial"/>
        </w:rPr>
        <w:t xml:space="preserve"> à partir de 1990. Cette perturbation risque de s’accentuer avec la mise en service du </w:t>
      </w:r>
      <w:r w:rsidR="00743699" w:rsidRPr="00930D50">
        <w:rPr>
          <w:rFonts w:ascii="Arial" w:hAnsi="Arial" w:cs="Arial"/>
        </w:rPr>
        <w:t>b</w:t>
      </w:r>
      <w:r w:rsidRPr="00930D50">
        <w:rPr>
          <w:rFonts w:ascii="Arial" w:hAnsi="Arial" w:cs="Arial"/>
        </w:rPr>
        <w:t>arrage d’</w:t>
      </w:r>
      <w:proofErr w:type="spellStart"/>
      <w:r w:rsidRPr="00930D50">
        <w:rPr>
          <w:rFonts w:ascii="Arial" w:hAnsi="Arial" w:cs="Arial"/>
        </w:rPr>
        <w:t>Adjarrala</w:t>
      </w:r>
      <w:proofErr w:type="spellEnd"/>
      <w:r w:rsidRPr="00930D50">
        <w:rPr>
          <w:rFonts w:ascii="Arial" w:hAnsi="Arial" w:cs="Arial"/>
        </w:rPr>
        <w:t xml:space="preserve">. Ces modifications ont entraîné une augmentation des phénomènes d’inondations des villages en bordures du fleuve Mono, causées par les crues naturelles et par les </w:t>
      </w:r>
      <w:proofErr w:type="spellStart"/>
      <w:r w:rsidRPr="00930D50">
        <w:rPr>
          <w:rFonts w:ascii="Arial" w:hAnsi="Arial" w:cs="Arial"/>
        </w:rPr>
        <w:t>lachers</w:t>
      </w:r>
      <w:proofErr w:type="spellEnd"/>
      <w:r w:rsidRPr="00930D50">
        <w:rPr>
          <w:rFonts w:ascii="Arial" w:hAnsi="Arial" w:cs="Arial"/>
        </w:rPr>
        <w:t xml:space="preserve"> du </w:t>
      </w:r>
      <w:r w:rsidR="00743699" w:rsidRPr="00930D50">
        <w:rPr>
          <w:rFonts w:ascii="Arial" w:hAnsi="Arial" w:cs="Arial"/>
        </w:rPr>
        <w:t>b</w:t>
      </w:r>
      <w:r w:rsidRPr="00930D50">
        <w:rPr>
          <w:rFonts w:ascii="Arial" w:hAnsi="Arial" w:cs="Arial"/>
        </w:rPr>
        <w:t xml:space="preserve">arrage de </w:t>
      </w:r>
      <w:proofErr w:type="spellStart"/>
      <w:r w:rsidRPr="00930D50">
        <w:rPr>
          <w:rFonts w:ascii="Arial" w:hAnsi="Arial" w:cs="Arial"/>
        </w:rPr>
        <w:t>Nangbéto</w:t>
      </w:r>
      <w:proofErr w:type="spellEnd"/>
      <w:r w:rsidRPr="00930D50">
        <w:rPr>
          <w:rFonts w:ascii="Arial" w:hAnsi="Arial" w:cs="Arial"/>
        </w:rPr>
        <w:t>.</w:t>
      </w:r>
    </w:p>
    <w:p w14:paraId="2446AA55" w14:textId="77777777" w:rsidR="00480A6D" w:rsidRPr="00930D50" w:rsidRDefault="00480A6D" w:rsidP="00930D50">
      <w:pPr>
        <w:spacing w:before="120" w:after="120" w:line="240" w:lineRule="auto"/>
        <w:jc w:val="both"/>
        <w:rPr>
          <w:rFonts w:ascii="Arial" w:hAnsi="Arial" w:cs="Arial"/>
        </w:rPr>
      </w:pPr>
      <w:r w:rsidRPr="00930D50">
        <w:rPr>
          <w:rFonts w:ascii="Arial" w:hAnsi="Arial" w:cs="Arial"/>
        </w:rPr>
        <w:t xml:space="preserve">Plusieurs villages sont régulièrement touchés, notamment les villages de </w:t>
      </w:r>
      <w:proofErr w:type="spellStart"/>
      <w:r w:rsidRPr="00930D50">
        <w:rPr>
          <w:rFonts w:ascii="Arial" w:hAnsi="Arial" w:cs="Arial"/>
        </w:rPr>
        <w:t>Docloboé</w:t>
      </w:r>
      <w:proofErr w:type="spellEnd"/>
      <w:r w:rsidRPr="00930D50">
        <w:rPr>
          <w:rFonts w:ascii="Arial" w:hAnsi="Arial" w:cs="Arial"/>
        </w:rPr>
        <w:t xml:space="preserve"> et de </w:t>
      </w:r>
      <w:proofErr w:type="spellStart"/>
      <w:r w:rsidRPr="00930D50">
        <w:rPr>
          <w:rFonts w:ascii="Arial" w:hAnsi="Arial" w:cs="Arial"/>
        </w:rPr>
        <w:t>Djondji</w:t>
      </w:r>
      <w:proofErr w:type="spellEnd"/>
      <w:r w:rsidRPr="00930D50">
        <w:rPr>
          <w:rFonts w:ascii="Arial" w:hAnsi="Arial" w:cs="Arial"/>
        </w:rPr>
        <w:t xml:space="preserve">. </w:t>
      </w:r>
    </w:p>
    <w:p w14:paraId="4601551F" w14:textId="77777777" w:rsidR="00480A6D" w:rsidRPr="00930D50" w:rsidRDefault="00480A6D" w:rsidP="00930D50">
      <w:pPr>
        <w:spacing w:before="120" w:after="120" w:line="240" w:lineRule="auto"/>
        <w:jc w:val="both"/>
        <w:rPr>
          <w:rFonts w:ascii="Arial" w:hAnsi="Arial" w:cs="Arial"/>
        </w:rPr>
      </w:pPr>
      <w:r w:rsidRPr="00930D50">
        <w:rPr>
          <w:rFonts w:ascii="Arial" w:hAnsi="Arial" w:cs="Arial"/>
        </w:rPr>
        <w:t>Bien qu’ayant pour objectif de réduire le risque d’inondation dans les lagunes côtières, sans altérer négativement l’hydrodynamique sédimentaire, cette activité aura des impacts sur l’environnement du site d’accueil.</w:t>
      </w:r>
    </w:p>
    <w:p w14:paraId="3C2B62B9" w14:textId="77777777" w:rsidR="00480A6D" w:rsidRPr="00930D50" w:rsidRDefault="00480A6D" w:rsidP="00930D50">
      <w:pPr>
        <w:spacing w:before="120" w:after="120" w:line="240" w:lineRule="auto"/>
        <w:jc w:val="both"/>
        <w:rPr>
          <w:rFonts w:ascii="Arial" w:hAnsi="Arial" w:cs="Arial"/>
        </w:rPr>
      </w:pPr>
      <w:r w:rsidRPr="00930D50">
        <w:rPr>
          <w:rFonts w:ascii="Arial" w:hAnsi="Arial" w:cs="Arial"/>
        </w:rPr>
        <w:t xml:space="preserve">L’éventualité de la survenue de ces problèmes impose donc, pour contrôler les impacts et gérer au mieux l’environnement, de soumettre l’activité aux dispositions de la loi n°98-030 du 12 février 1999 portant loi-cadre sur l’environnement dans ces dispositions relatives aux EIES. En effet, </w:t>
      </w:r>
      <w:r w:rsidRPr="00930D50">
        <w:rPr>
          <w:rFonts w:ascii="Arial" w:hAnsi="Arial" w:cs="Arial"/>
        </w:rPr>
        <w:lastRenderedPageBreak/>
        <w:t xml:space="preserve">conformément aux dispositions de l’article 88 de la n°98-030 du 12 février 1999 portant loi-cadre sur l’environnement : </w:t>
      </w:r>
      <w:r w:rsidRPr="00930D50">
        <w:rPr>
          <w:rFonts w:ascii="Arial" w:hAnsi="Arial" w:cs="Arial"/>
          <w:bCs/>
        </w:rPr>
        <w:t>" nul ne peut entreprendre des aménagements, des opérations, des installations, des plans, des projets et programmes ou la construction d’ouvrages sans suivre la procédure d’étude d’impact sur l’environnement, lorsque cette dernière est exigée par les lois et règlements".</w:t>
      </w:r>
    </w:p>
    <w:p w14:paraId="67773297" w14:textId="77777777" w:rsidR="00480A6D" w:rsidRPr="00930D50" w:rsidRDefault="00480A6D" w:rsidP="00930D50">
      <w:pPr>
        <w:spacing w:before="120" w:after="120" w:line="240" w:lineRule="auto"/>
        <w:jc w:val="both"/>
        <w:rPr>
          <w:rFonts w:ascii="Arial" w:hAnsi="Arial" w:cs="Arial"/>
          <w:bCs/>
        </w:rPr>
      </w:pPr>
      <w:r w:rsidRPr="00930D50">
        <w:rPr>
          <w:rFonts w:ascii="Arial" w:hAnsi="Arial" w:cs="Arial"/>
        </w:rPr>
        <w:t>Par ailleurs, le décret n°2017-332 du 06 juillet 2017 portant organisation des procédures de l’évaluation environnementale précise que, tout projet dont les activités sont susceptibles d’avoir des impacts sur l’environnemen</w:t>
      </w:r>
      <w:r w:rsidR="001A0A0C" w:rsidRPr="00930D50">
        <w:rPr>
          <w:rFonts w:ascii="Arial" w:hAnsi="Arial" w:cs="Arial"/>
        </w:rPr>
        <w:t xml:space="preserve">t </w:t>
      </w:r>
      <w:r w:rsidRPr="00930D50">
        <w:rPr>
          <w:rFonts w:ascii="Arial" w:hAnsi="Arial" w:cs="Arial"/>
        </w:rPr>
        <w:t>« sont soumis à une Etude d’Impact sur l’Environnement</w:t>
      </w:r>
      <w:r w:rsidR="003F0F5D" w:rsidRPr="00930D50">
        <w:rPr>
          <w:rFonts w:ascii="Arial" w:hAnsi="Arial" w:cs="Arial"/>
        </w:rPr>
        <w:t> »</w:t>
      </w:r>
      <w:r w:rsidRPr="00930D50">
        <w:rPr>
          <w:rFonts w:ascii="Arial" w:hAnsi="Arial" w:cs="Arial"/>
        </w:rPr>
        <w:t>. L’Etude d’Impact sur l’Environnement peut être simplifiée ou approfondie. De même, l’annexe 1 du guide général des Etude d’Impact sur l’Environnement de l’ABE précise le type d’étude à réaliser selon le type et l’envergure du projet.</w:t>
      </w:r>
    </w:p>
    <w:p w14:paraId="62DCAD76" w14:textId="0C5A85AF" w:rsidR="00480A6D" w:rsidRPr="00930D50" w:rsidRDefault="00480A6D" w:rsidP="00930D50">
      <w:pPr>
        <w:autoSpaceDE w:val="0"/>
        <w:autoSpaceDN w:val="0"/>
        <w:adjustRightInd w:val="0"/>
        <w:spacing w:before="120" w:after="120" w:line="240" w:lineRule="auto"/>
        <w:jc w:val="both"/>
        <w:rPr>
          <w:rFonts w:ascii="Arial" w:hAnsi="Arial" w:cs="Arial"/>
        </w:rPr>
      </w:pPr>
      <w:r w:rsidRPr="00930D50">
        <w:rPr>
          <w:rFonts w:ascii="Arial" w:hAnsi="Arial" w:cs="Arial"/>
        </w:rPr>
        <w:t xml:space="preserve">Les activités prévues par le programme WACA sont financées par la Banque </w:t>
      </w:r>
      <w:r w:rsidR="003F0F5D" w:rsidRPr="00930D50">
        <w:rPr>
          <w:rFonts w:ascii="Arial" w:hAnsi="Arial" w:cs="Arial"/>
        </w:rPr>
        <w:t xml:space="preserve">mondiale </w:t>
      </w:r>
      <w:r w:rsidRPr="00930D50">
        <w:rPr>
          <w:rFonts w:ascii="Arial" w:hAnsi="Arial" w:cs="Arial"/>
        </w:rPr>
        <w:t xml:space="preserve">et sont par conséquence soumises aux Politiques de Sauvegarde de </w:t>
      </w:r>
      <w:r w:rsidR="00743699" w:rsidRPr="00930D50">
        <w:rPr>
          <w:rFonts w:ascii="Arial" w:hAnsi="Arial" w:cs="Arial"/>
        </w:rPr>
        <w:t xml:space="preserve">la </w:t>
      </w:r>
      <w:r w:rsidRPr="00930D50">
        <w:rPr>
          <w:rFonts w:ascii="Arial" w:hAnsi="Arial" w:cs="Arial"/>
        </w:rPr>
        <w:t>Banque. Ces politiques ont été élaborées pour protéger l’environnement et les populations des effets négatifs des projets de développement.</w:t>
      </w:r>
    </w:p>
    <w:p w14:paraId="46F76334" w14:textId="77777777" w:rsidR="00480A6D" w:rsidRPr="00930D50" w:rsidRDefault="00480A6D" w:rsidP="00930D50">
      <w:pPr>
        <w:autoSpaceDE w:val="0"/>
        <w:autoSpaceDN w:val="0"/>
        <w:adjustRightInd w:val="0"/>
        <w:spacing w:before="120" w:after="120" w:line="240" w:lineRule="auto"/>
        <w:jc w:val="both"/>
        <w:rPr>
          <w:rFonts w:ascii="Arial" w:hAnsi="Arial" w:cs="Arial"/>
          <w:bCs/>
        </w:rPr>
      </w:pPr>
      <w:r w:rsidRPr="00930D50">
        <w:rPr>
          <w:rFonts w:ascii="Arial" w:hAnsi="Arial" w:cs="Arial"/>
        </w:rPr>
        <w:t>En se référant au Cadre de Gestion Environnementale et Sociale (CGES) élaboré, le Programme WACA-Bénin est classé en catégorie environnementale « A » selon les critères de catégorisation environnementale et sociale de la Banque mondiale et 04 politiques opérationnelles de sauvegardes environnementale et sociale sont déclenchées à savoir : (i) PO 4.01 « Evaluation Environnementale » ; (ii) PO 4.04 « Habitats Naturels » ; (iii) PO 4.11 « Ressources culturelles physiques » et (iv) PO 4.12 « Réinstallation Involontaire ».</w:t>
      </w:r>
    </w:p>
    <w:p w14:paraId="1BA5ABD7" w14:textId="233AA394" w:rsidR="00480A6D" w:rsidRPr="00930D50" w:rsidRDefault="00480A6D" w:rsidP="00930D50">
      <w:pPr>
        <w:spacing w:before="120" w:after="120" w:line="240" w:lineRule="auto"/>
        <w:jc w:val="both"/>
        <w:rPr>
          <w:rFonts w:ascii="Arial" w:hAnsi="Arial" w:cs="Arial"/>
        </w:rPr>
      </w:pPr>
      <w:bookmarkStart w:id="22" w:name="_Hlk68222755"/>
      <w:r w:rsidRPr="00930D50">
        <w:rPr>
          <w:rFonts w:ascii="Arial" w:hAnsi="Arial" w:cs="Arial"/>
          <w:b/>
          <w:lang w:val="fr-CA"/>
        </w:rPr>
        <w:t>La Sous-composante: réduction des risques côtiers dans la zone d’</w:t>
      </w:r>
      <w:proofErr w:type="spellStart"/>
      <w:r w:rsidRPr="00930D50">
        <w:rPr>
          <w:rFonts w:ascii="Arial" w:hAnsi="Arial" w:cs="Arial"/>
          <w:b/>
          <w:lang w:val="fr-CA"/>
        </w:rPr>
        <w:t>Avlo</w:t>
      </w:r>
      <w:proofErr w:type="spellEnd"/>
      <w:r w:rsidRPr="00930D50">
        <w:rPr>
          <w:rFonts w:ascii="Arial" w:hAnsi="Arial" w:cs="Arial"/>
          <w:lang w:val="fr-CA"/>
        </w:rPr>
        <w:t xml:space="preserve"> du programme,</w:t>
      </w:r>
      <w:r w:rsidR="00B72C36" w:rsidRPr="00930D50">
        <w:rPr>
          <w:rFonts w:ascii="Arial" w:hAnsi="Arial" w:cs="Arial"/>
          <w:lang w:val="fr-CA"/>
        </w:rPr>
        <w:t xml:space="preserve"> </w:t>
      </w:r>
      <w:r w:rsidRPr="00930D50">
        <w:rPr>
          <w:rFonts w:ascii="Arial" w:hAnsi="Arial" w:cs="Arial"/>
          <w:lang w:val="fr-CA"/>
        </w:rPr>
        <w:t>qui prend en compte</w:t>
      </w:r>
      <w:r w:rsidR="00B72C36" w:rsidRPr="00930D50">
        <w:rPr>
          <w:rFonts w:ascii="Arial" w:hAnsi="Arial" w:cs="Arial"/>
          <w:lang w:val="fr-CA"/>
        </w:rPr>
        <w:t xml:space="preserve"> </w:t>
      </w:r>
      <w:r w:rsidRPr="00930D50">
        <w:rPr>
          <w:rFonts w:ascii="Arial" w:hAnsi="Arial" w:cs="Arial"/>
          <w:lang w:val="fr-CA"/>
        </w:rPr>
        <w:t xml:space="preserve">la gestion dynamique du fleuve et de son embouchure au niveau de la Bouche du Roy est classée dans la catégorie B </w:t>
      </w:r>
      <w:r w:rsidRPr="00930D50">
        <w:rPr>
          <w:rFonts w:ascii="Arial" w:hAnsi="Arial" w:cs="Arial"/>
        </w:rPr>
        <w:t>: projets dont les impacts négatifs potentiels sont réversibles et gérables</w:t>
      </w:r>
      <w:bookmarkEnd w:id="22"/>
      <w:r w:rsidR="008D7DB2" w:rsidRPr="00930D50">
        <w:rPr>
          <w:rFonts w:ascii="Arial" w:hAnsi="Arial" w:cs="Arial"/>
        </w:rPr>
        <w:t>. Cependant, le projet rentre dans le cadre des aménagements des cours d’eau notamment l’aménagement des zones deltaïques et lagunaires, et, est de ce fait, classé parmi les projets assujettis à une EIES approfondie (à cause de la sensibilité et du caractère protégé du milieu récepteur) selon l’annexe 1 (« </w:t>
      </w:r>
      <w:r w:rsidR="008D7DB2" w:rsidRPr="00930D50">
        <w:rPr>
          <w:rFonts w:ascii="Arial" w:hAnsi="Arial" w:cs="Arial"/>
          <w:i/>
        </w:rPr>
        <w:t>Liste des projets à soumettre à évaluation environnementale –Section XIV- Aménagement des cours d’eau – et sous-section XIV.5 - aménagement des zones deltaïques et lagunaires</w:t>
      </w:r>
      <w:r w:rsidR="008D7DB2" w:rsidRPr="00930D50">
        <w:rPr>
          <w:rFonts w:ascii="Arial" w:hAnsi="Arial" w:cs="Arial"/>
        </w:rPr>
        <w:t xml:space="preserve"> ») du guide général de réalisation d’une étude d’impact environnemental en république du Bénin</w:t>
      </w:r>
    </w:p>
    <w:p w14:paraId="437CD031" w14:textId="77777777" w:rsidR="00480A6D" w:rsidRPr="00930D50" w:rsidRDefault="00480A6D" w:rsidP="00930D50">
      <w:pPr>
        <w:pStyle w:val="Heading2"/>
        <w:tabs>
          <w:tab w:val="clear" w:pos="3685"/>
          <w:tab w:val="num" w:pos="2694"/>
        </w:tabs>
        <w:ind w:left="1418"/>
      </w:pPr>
      <w:bookmarkStart w:id="23" w:name="_Toc68323313"/>
      <w:bookmarkStart w:id="24" w:name="_Toc68344437"/>
      <w:r w:rsidRPr="00930D50">
        <w:t>Objet de la mission</w:t>
      </w:r>
      <w:bookmarkEnd w:id="23"/>
      <w:bookmarkEnd w:id="24"/>
    </w:p>
    <w:p w14:paraId="264BB9D9" w14:textId="47A15E10" w:rsidR="00480A6D" w:rsidRPr="00930D50" w:rsidRDefault="00480A6D" w:rsidP="00F33109">
      <w:pPr>
        <w:jc w:val="both"/>
        <w:rPr>
          <w:rFonts w:ascii="Arial" w:hAnsi="Arial" w:cs="Arial"/>
        </w:rPr>
      </w:pPr>
      <w:r w:rsidRPr="00930D50">
        <w:rPr>
          <w:rFonts w:ascii="Arial" w:hAnsi="Arial" w:cs="Arial"/>
        </w:rPr>
        <w:t xml:space="preserve">La présente mission consiste à </w:t>
      </w:r>
      <w:r w:rsidR="00241454" w:rsidRPr="00930D50">
        <w:rPr>
          <w:rFonts w:ascii="Arial" w:hAnsi="Arial" w:cs="Arial"/>
        </w:rPr>
        <w:t xml:space="preserve">réaliser </w:t>
      </w:r>
      <w:r w:rsidRPr="00930D50">
        <w:rPr>
          <w:rFonts w:ascii="Arial" w:hAnsi="Arial" w:cs="Arial"/>
        </w:rPr>
        <w:t>l’étude d’impact environnementale</w:t>
      </w:r>
      <w:r w:rsidR="00B72C36" w:rsidRPr="00930D50">
        <w:rPr>
          <w:rFonts w:ascii="Arial" w:hAnsi="Arial" w:cs="Arial"/>
        </w:rPr>
        <w:t xml:space="preserve"> </w:t>
      </w:r>
      <w:r w:rsidRPr="00930D50">
        <w:rPr>
          <w:rFonts w:ascii="Arial" w:hAnsi="Arial" w:cs="Arial"/>
        </w:rPr>
        <w:t>et sociale</w:t>
      </w:r>
      <w:r w:rsidR="00B72C36" w:rsidRPr="00930D50">
        <w:rPr>
          <w:rFonts w:ascii="Arial" w:hAnsi="Arial" w:cs="Arial"/>
        </w:rPr>
        <w:t xml:space="preserve"> simplifiée</w:t>
      </w:r>
      <w:r w:rsidRPr="00930D50">
        <w:rPr>
          <w:rFonts w:ascii="Arial" w:hAnsi="Arial" w:cs="Arial"/>
        </w:rPr>
        <w:t xml:space="preserve"> de la gestion de l’ouverture de l’embouchure de la Bouche du Roy situé dans l’Arrondissement de </w:t>
      </w:r>
      <w:proofErr w:type="spellStart"/>
      <w:r w:rsidR="00A11F9A" w:rsidRPr="00930D50">
        <w:rPr>
          <w:rFonts w:ascii="Arial" w:hAnsi="Arial" w:cs="Arial"/>
        </w:rPr>
        <w:t>Avlo</w:t>
      </w:r>
      <w:proofErr w:type="spellEnd"/>
      <w:r w:rsidRPr="00930D50">
        <w:rPr>
          <w:rFonts w:ascii="Arial" w:hAnsi="Arial" w:cs="Arial"/>
        </w:rPr>
        <w:t>, Commune de Grand-Popo.</w:t>
      </w:r>
    </w:p>
    <w:p w14:paraId="42258FB3" w14:textId="77777777" w:rsidR="00480A6D" w:rsidRPr="00930D50" w:rsidRDefault="00480A6D" w:rsidP="00930D50">
      <w:pPr>
        <w:spacing w:after="0"/>
        <w:jc w:val="both"/>
        <w:rPr>
          <w:rFonts w:ascii="Arial" w:hAnsi="Arial" w:cs="Arial"/>
        </w:rPr>
      </w:pPr>
      <w:r w:rsidRPr="00930D50">
        <w:rPr>
          <w:rFonts w:ascii="Arial" w:hAnsi="Arial" w:cs="Arial"/>
        </w:rPr>
        <w:t>De façon spécifique, il sera question de :</w:t>
      </w:r>
    </w:p>
    <w:p w14:paraId="3606A603" w14:textId="77777777" w:rsidR="00480A6D" w:rsidRPr="00930D50" w:rsidRDefault="00B72C36" w:rsidP="00A256B7">
      <w:pPr>
        <w:pStyle w:val="ListParagraph"/>
        <w:numPr>
          <w:ilvl w:val="0"/>
          <w:numId w:val="33"/>
        </w:numPr>
        <w:spacing w:line="276" w:lineRule="auto"/>
        <w:rPr>
          <w:rFonts w:cs="Arial"/>
          <w:sz w:val="22"/>
          <w:szCs w:val="22"/>
        </w:rPr>
      </w:pPr>
      <w:proofErr w:type="spellStart"/>
      <w:proofErr w:type="gramStart"/>
      <w:r w:rsidRPr="00930D50">
        <w:rPr>
          <w:rFonts w:cs="Arial"/>
          <w:sz w:val="22"/>
          <w:szCs w:val="22"/>
          <w:lang w:val="fr-FR"/>
        </w:rPr>
        <w:t>f</w:t>
      </w:r>
      <w:r w:rsidRPr="00930D50">
        <w:rPr>
          <w:rFonts w:cs="Arial"/>
          <w:sz w:val="22"/>
          <w:szCs w:val="22"/>
        </w:rPr>
        <w:t>aire</w:t>
      </w:r>
      <w:proofErr w:type="spellEnd"/>
      <w:proofErr w:type="gramEnd"/>
      <w:r w:rsidRPr="00930D50">
        <w:rPr>
          <w:rFonts w:cs="Arial"/>
          <w:sz w:val="22"/>
          <w:szCs w:val="22"/>
        </w:rPr>
        <w:t xml:space="preserve"> </w:t>
      </w:r>
      <w:r w:rsidR="00480A6D" w:rsidRPr="00930D50">
        <w:rPr>
          <w:rFonts w:cs="Arial"/>
          <w:sz w:val="22"/>
          <w:szCs w:val="22"/>
        </w:rPr>
        <w:t>l’état des lieux de l’embouchure de la bouche du Roy ;</w:t>
      </w:r>
    </w:p>
    <w:p w14:paraId="381B8EB7" w14:textId="77777777" w:rsidR="00480A6D" w:rsidRPr="00930D50" w:rsidRDefault="00B72C36" w:rsidP="00A256B7">
      <w:pPr>
        <w:pStyle w:val="ListParagraph"/>
        <w:numPr>
          <w:ilvl w:val="0"/>
          <w:numId w:val="33"/>
        </w:numPr>
        <w:spacing w:line="276" w:lineRule="auto"/>
        <w:rPr>
          <w:rFonts w:cs="Arial"/>
          <w:sz w:val="22"/>
          <w:szCs w:val="22"/>
        </w:rPr>
      </w:pPr>
      <w:proofErr w:type="gramStart"/>
      <w:r w:rsidRPr="00930D50">
        <w:rPr>
          <w:rFonts w:cs="Arial"/>
          <w:sz w:val="22"/>
          <w:szCs w:val="22"/>
          <w:lang w:val="fr-FR"/>
        </w:rPr>
        <w:t>d</w:t>
      </w:r>
      <w:proofErr w:type="spellStart"/>
      <w:r w:rsidRPr="00930D50">
        <w:rPr>
          <w:rFonts w:cs="Arial"/>
          <w:sz w:val="22"/>
          <w:szCs w:val="22"/>
        </w:rPr>
        <w:t>éterminer</w:t>
      </w:r>
      <w:proofErr w:type="spellEnd"/>
      <w:proofErr w:type="gramEnd"/>
      <w:r w:rsidRPr="00930D50">
        <w:rPr>
          <w:rFonts w:cs="Arial"/>
          <w:sz w:val="22"/>
          <w:szCs w:val="22"/>
        </w:rPr>
        <w:t xml:space="preserve"> </w:t>
      </w:r>
      <w:r w:rsidR="00480A6D" w:rsidRPr="00930D50">
        <w:rPr>
          <w:rFonts w:cs="Arial"/>
          <w:sz w:val="22"/>
          <w:szCs w:val="22"/>
        </w:rPr>
        <w:t>les principaux enjeux environnementaux et sociaux liés à la réalisation de l’activité ;</w:t>
      </w:r>
    </w:p>
    <w:p w14:paraId="143EE337" w14:textId="77777777" w:rsidR="00480A6D" w:rsidRPr="00930D50" w:rsidRDefault="00B72C36" w:rsidP="00A256B7">
      <w:pPr>
        <w:pStyle w:val="ListParagraph"/>
        <w:numPr>
          <w:ilvl w:val="0"/>
          <w:numId w:val="33"/>
        </w:numPr>
        <w:spacing w:line="276" w:lineRule="auto"/>
        <w:rPr>
          <w:rFonts w:cs="Arial"/>
          <w:sz w:val="22"/>
          <w:szCs w:val="22"/>
        </w:rPr>
      </w:pPr>
      <w:proofErr w:type="gramStart"/>
      <w:r w:rsidRPr="00930D50">
        <w:rPr>
          <w:rFonts w:cs="Arial"/>
          <w:sz w:val="22"/>
          <w:szCs w:val="22"/>
          <w:lang w:val="fr-FR"/>
        </w:rPr>
        <w:t>d</w:t>
      </w:r>
      <w:proofErr w:type="spellStart"/>
      <w:r w:rsidRPr="00930D50">
        <w:rPr>
          <w:rFonts w:cs="Arial"/>
          <w:sz w:val="22"/>
          <w:szCs w:val="22"/>
        </w:rPr>
        <w:t>éterminer</w:t>
      </w:r>
      <w:proofErr w:type="spellEnd"/>
      <w:proofErr w:type="gramEnd"/>
      <w:r w:rsidRPr="00930D50">
        <w:rPr>
          <w:rFonts w:cs="Arial"/>
          <w:sz w:val="22"/>
          <w:szCs w:val="22"/>
        </w:rPr>
        <w:t xml:space="preserve"> </w:t>
      </w:r>
      <w:r w:rsidR="00480A6D" w:rsidRPr="00930D50">
        <w:rPr>
          <w:rFonts w:cs="Arial"/>
          <w:sz w:val="22"/>
          <w:szCs w:val="22"/>
        </w:rPr>
        <w:t>les risques environnementaux et sociaux des options du projet ;</w:t>
      </w:r>
    </w:p>
    <w:p w14:paraId="4B9F7B90" w14:textId="77777777" w:rsidR="00480A6D" w:rsidRPr="00930D50" w:rsidRDefault="00B72C36" w:rsidP="00A256B7">
      <w:pPr>
        <w:pStyle w:val="ListParagraph"/>
        <w:numPr>
          <w:ilvl w:val="0"/>
          <w:numId w:val="33"/>
        </w:numPr>
        <w:spacing w:line="276" w:lineRule="auto"/>
        <w:rPr>
          <w:rFonts w:cs="Arial"/>
          <w:sz w:val="22"/>
          <w:szCs w:val="22"/>
        </w:rPr>
      </w:pPr>
      <w:proofErr w:type="gramStart"/>
      <w:r w:rsidRPr="00930D50">
        <w:rPr>
          <w:rFonts w:cs="Arial"/>
          <w:sz w:val="22"/>
          <w:szCs w:val="22"/>
          <w:lang w:val="fr-FR"/>
        </w:rPr>
        <w:t>a</w:t>
      </w:r>
      <w:proofErr w:type="spellStart"/>
      <w:r w:rsidRPr="00930D50">
        <w:rPr>
          <w:rFonts w:cs="Arial"/>
          <w:sz w:val="22"/>
          <w:szCs w:val="22"/>
        </w:rPr>
        <w:t>nalyser</w:t>
      </w:r>
      <w:proofErr w:type="spellEnd"/>
      <w:proofErr w:type="gramEnd"/>
      <w:r w:rsidRPr="00930D50">
        <w:rPr>
          <w:rFonts w:cs="Arial"/>
          <w:sz w:val="22"/>
          <w:szCs w:val="22"/>
        </w:rPr>
        <w:t xml:space="preserve"> </w:t>
      </w:r>
      <w:r w:rsidR="00480A6D" w:rsidRPr="00930D50">
        <w:rPr>
          <w:rFonts w:cs="Arial"/>
          <w:sz w:val="22"/>
          <w:szCs w:val="22"/>
        </w:rPr>
        <w:t xml:space="preserve">les options d’aménagements proposés sur la base d’indicateurs environnementaux et sociaux pertinents ; </w:t>
      </w:r>
    </w:p>
    <w:p w14:paraId="40542133" w14:textId="77777777" w:rsidR="00480A6D" w:rsidRPr="00930D50" w:rsidRDefault="00B72C36" w:rsidP="00A256B7">
      <w:pPr>
        <w:pStyle w:val="ListParagraph"/>
        <w:numPr>
          <w:ilvl w:val="0"/>
          <w:numId w:val="33"/>
        </w:numPr>
        <w:spacing w:line="276" w:lineRule="auto"/>
        <w:rPr>
          <w:rFonts w:cs="Arial"/>
          <w:sz w:val="22"/>
          <w:szCs w:val="22"/>
        </w:rPr>
      </w:pPr>
      <w:r w:rsidRPr="00930D50">
        <w:rPr>
          <w:rFonts w:cs="Arial"/>
          <w:sz w:val="22"/>
          <w:szCs w:val="22"/>
        </w:rPr>
        <w:t xml:space="preserve">évaluer </w:t>
      </w:r>
      <w:r w:rsidR="00480A6D" w:rsidRPr="00930D50">
        <w:rPr>
          <w:rFonts w:cs="Arial"/>
          <w:sz w:val="22"/>
          <w:szCs w:val="22"/>
        </w:rPr>
        <w:t>les impacts environnementaux et sociaux potentiels liés aux travaux à exécuter ;</w:t>
      </w:r>
    </w:p>
    <w:p w14:paraId="768A6BDA" w14:textId="77777777" w:rsidR="00480A6D" w:rsidRPr="00930D50" w:rsidRDefault="00B72C36" w:rsidP="00A256B7">
      <w:pPr>
        <w:pStyle w:val="ListParagraph"/>
        <w:numPr>
          <w:ilvl w:val="0"/>
          <w:numId w:val="33"/>
        </w:numPr>
        <w:spacing w:line="276" w:lineRule="auto"/>
        <w:rPr>
          <w:rFonts w:cs="Arial"/>
          <w:sz w:val="22"/>
          <w:szCs w:val="22"/>
        </w:rPr>
      </w:pPr>
      <w:proofErr w:type="gramStart"/>
      <w:r w:rsidRPr="00930D50">
        <w:rPr>
          <w:rFonts w:cs="Arial"/>
          <w:sz w:val="22"/>
          <w:szCs w:val="22"/>
          <w:lang w:val="fr-FR"/>
        </w:rPr>
        <w:t>p</w:t>
      </w:r>
      <w:proofErr w:type="spellStart"/>
      <w:r w:rsidRPr="00930D50">
        <w:rPr>
          <w:rFonts w:cs="Arial"/>
          <w:sz w:val="22"/>
          <w:szCs w:val="22"/>
        </w:rPr>
        <w:t>roposer</w:t>
      </w:r>
      <w:proofErr w:type="spellEnd"/>
      <w:proofErr w:type="gramEnd"/>
      <w:r w:rsidRPr="00930D50">
        <w:rPr>
          <w:rFonts w:cs="Arial"/>
          <w:sz w:val="22"/>
          <w:szCs w:val="22"/>
        </w:rPr>
        <w:t xml:space="preserve"> </w:t>
      </w:r>
      <w:r w:rsidR="00480A6D" w:rsidRPr="00930D50">
        <w:rPr>
          <w:rFonts w:cs="Arial"/>
          <w:sz w:val="22"/>
          <w:szCs w:val="22"/>
        </w:rPr>
        <w:t>les mesures d’atténuation des impacts négatifs et de maximation des impacts positifs ;</w:t>
      </w:r>
    </w:p>
    <w:p w14:paraId="37589197" w14:textId="77777777" w:rsidR="00480A6D" w:rsidRPr="00930D50" w:rsidRDefault="00B72C36" w:rsidP="00A256B7">
      <w:pPr>
        <w:pStyle w:val="ListParagraph"/>
        <w:numPr>
          <w:ilvl w:val="0"/>
          <w:numId w:val="33"/>
        </w:numPr>
        <w:spacing w:line="276" w:lineRule="auto"/>
        <w:rPr>
          <w:rFonts w:cs="Arial"/>
          <w:sz w:val="22"/>
          <w:szCs w:val="22"/>
        </w:rPr>
      </w:pPr>
      <w:r w:rsidRPr="00930D50">
        <w:rPr>
          <w:rFonts w:cs="Arial"/>
          <w:sz w:val="22"/>
          <w:szCs w:val="22"/>
        </w:rPr>
        <w:t xml:space="preserve">élaborer </w:t>
      </w:r>
      <w:r w:rsidR="00480A6D" w:rsidRPr="00930D50">
        <w:rPr>
          <w:rFonts w:cs="Arial"/>
          <w:sz w:val="22"/>
          <w:szCs w:val="22"/>
        </w:rPr>
        <w:t>le plan de gestion environnementale et sociale (PGES) assorti des coûts de mise en œuvre des différentes activités proposées ;</w:t>
      </w:r>
    </w:p>
    <w:p w14:paraId="5BD63063" w14:textId="77777777" w:rsidR="00480A6D" w:rsidRPr="00930D50" w:rsidRDefault="00B72C36" w:rsidP="00A256B7">
      <w:pPr>
        <w:pStyle w:val="ListParagraph"/>
        <w:numPr>
          <w:ilvl w:val="0"/>
          <w:numId w:val="33"/>
        </w:numPr>
        <w:spacing w:line="276" w:lineRule="auto"/>
        <w:rPr>
          <w:rFonts w:cs="Arial"/>
          <w:sz w:val="22"/>
          <w:szCs w:val="22"/>
        </w:rPr>
      </w:pPr>
      <w:proofErr w:type="gramStart"/>
      <w:r w:rsidRPr="00930D50">
        <w:rPr>
          <w:rFonts w:cs="Arial"/>
          <w:sz w:val="22"/>
          <w:szCs w:val="22"/>
          <w:lang w:val="fr-FR"/>
        </w:rPr>
        <w:lastRenderedPageBreak/>
        <w:t>p</w:t>
      </w:r>
      <w:proofErr w:type="spellStart"/>
      <w:r w:rsidRPr="00930D50">
        <w:rPr>
          <w:rFonts w:cs="Arial"/>
          <w:sz w:val="22"/>
          <w:szCs w:val="22"/>
        </w:rPr>
        <w:t>roposer</w:t>
      </w:r>
      <w:proofErr w:type="spellEnd"/>
      <w:proofErr w:type="gramEnd"/>
      <w:r w:rsidRPr="00930D50">
        <w:rPr>
          <w:rFonts w:cs="Arial"/>
          <w:sz w:val="22"/>
          <w:szCs w:val="22"/>
        </w:rPr>
        <w:t xml:space="preserve"> </w:t>
      </w:r>
      <w:r w:rsidR="00480A6D" w:rsidRPr="00930D50">
        <w:rPr>
          <w:rFonts w:cs="Arial"/>
          <w:sz w:val="22"/>
          <w:szCs w:val="22"/>
        </w:rPr>
        <w:t>un plan de réaménagement du site après l’ouverture.</w:t>
      </w:r>
    </w:p>
    <w:p w14:paraId="430B1A56" w14:textId="52F0145B" w:rsidR="00480A6D" w:rsidRPr="00930D50" w:rsidRDefault="00480A6D" w:rsidP="00F33109">
      <w:pPr>
        <w:jc w:val="both"/>
        <w:rPr>
          <w:rFonts w:ascii="Arial" w:hAnsi="Arial" w:cs="Arial"/>
        </w:rPr>
      </w:pPr>
      <w:r w:rsidRPr="00930D50">
        <w:rPr>
          <w:rFonts w:ascii="Arial" w:hAnsi="Arial" w:cs="Arial"/>
        </w:rPr>
        <w:t>La réalisation de l’étude d’impact environnementale et sociale</w:t>
      </w:r>
      <w:r w:rsidR="00B72C36" w:rsidRPr="00930D50">
        <w:rPr>
          <w:rFonts w:ascii="Arial" w:hAnsi="Arial" w:cs="Arial"/>
        </w:rPr>
        <w:t xml:space="preserve"> </w:t>
      </w:r>
      <w:r w:rsidRPr="00930D50">
        <w:rPr>
          <w:rFonts w:ascii="Arial" w:hAnsi="Arial" w:cs="Arial"/>
        </w:rPr>
        <w:t xml:space="preserve">permettra une meilleure prise en compte des préoccupations environnementales et sociales liées à la mise en œuvre du projet. </w:t>
      </w:r>
    </w:p>
    <w:p w14:paraId="70A52160" w14:textId="77777777" w:rsidR="008A5979" w:rsidRPr="00930D50" w:rsidRDefault="008A5979" w:rsidP="00F33109">
      <w:pPr>
        <w:tabs>
          <w:tab w:val="left" w:pos="2404"/>
        </w:tabs>
        <w:rPr>
          <w:rFonts w:ascii="Arial" w:hAnsi="Arial" w:cs="Arial"/>
        </w:rPr>
      </w:pPr>
      <w:r w:rsidRPr="00930D50">
        <w:rPr>
          <w:rFonts w:ascii="Arial" w:hAnsi="Arial" w:cs="Arial"/>
        </w:rPr>
        <w:t>Le rapport de l’étude s’articule principalement autour des sections ci-dessous suit :</w:t>
      </w:r>
    </w:p>
    <w:p w14:paraId="7B51B81F" w14:textId="77777777" w:rsidR="008A5979" w:rsidRPr="0035759B" w:rsidRDefault="008A5979" w:rsidP="00930D50">
      <w:pPr>
        <w:pStyle w:val="ListParagraph"/>
        <w:numPr>
          <w:ilvl w:val="0"/>
          <w:numId w:val="113"/>
        </w:numPr>
        <w:spacing w:after="0"/>
        <w:rPr>
          <w:rFonts w:cs="Arial"/>
        </w:rPr>
      </w:pPr>
      <w:r w:rsidRPr="00930D50">
        <w:rPr>
          <w:rFonts w:cs="Arial"/>
          <w:sz w:val="22"/>
          <w:szCs w:val="22"/>
        </w:rPr>
        <w:t>Introduction et objet de la mission</w:t>
      </w:r>
    </w:p>
    <w:p w14:paraId="09116BB6" w14:textId="77777777" w:rsidR="008A5979" w:rsidRPr="0035759B" w:rsidRDefault="008A5979" w:rsidP="00930D50">
      <w:pPr>
        <w:pStyle w:val="ListParagraph"/>
        <w:numPr>
          <w:ilvl w:val="0"/>
          <w:numId w:val="113"/>
        </w:numPr>
        <w:spacing w:after="0"/>
        <w:rPr>
          <w:rFonts w:cs="Arial"/>
        </w:rPr>
      </w:pPr>
      <w:r w:rsidRPr="00930D50">
        <w:rPr>
          <w:rFonts w:cs="Arial"/>
          <w:sz w:val="22"/>
          <w:szCs w:val="22"/>
        </w:rPr>
        <w:t>Contexte et justification du projet et de l’EIES</w:t>
      </w:r>
    </w:p>
    <w:p w14:paraId="7C5DCEB3" w14:textId="77777777" w:rsidR="008A5979" w:rsidRPr="0035759B" w:rsidRDefault="008A5979" w:rsidP="00930D50">
      <w:pPr>
        <w:pStyle w:val="ListParagraph"/>
        <w:numPr>
          <w:ilvl w:val="0"/>
          <w:numId w:val="113"/>
        </w:numPr>
        <w:spacing w:after="0"/>
        <w:rPr>
          <w:rFonts w:cs="Arial"/>
        </w:rPr>
      </w:pPr>
      <w:r w:rsidRPr="00930D50">
        <w:rPr>
          <w:rFonts w:cs="Arial"/>
          <w:sz w:val="22"/>
          <w:szCs w:val="22"/>
        </w:rPr>
        <w:t>Approche méthodologique</w:t>
      </w:r>
    </w:p>
    <w:p w14:paraId="35CFA1F6" w14:textId="77777777" w:rsidR="008A5979" w:rsidRPr="0035759B" w:rsidRDefault="008A5979" w:rsidP="00930D50">
      <w:pPr>
        <w:pStyle w:val="ListParagraph"/>
        <w:numPr>
          <w:ilvl w:val="0"/>
          <w:numId w:val="113"/>
        </w:numPr>
        <w:spacing w:after="0"/>
        <w:rPr>
          <w:rFonts w:cs="Arial"/>
        </w:rPr>
      </w:pPr>
      <w:r w:rsidRPr="00930D50">
        <w:rPr>
          <w:rFonts w:cs="Arial"/>
          <w:sz w:val="22"/>
          <w:szCs w:val="22"/>
        </w:rPr>
        <w:t>Présentation du projet</w:t>
      </w:r>
    </w:p>
    <w:p w14:paraId="79853ACC" w14:textId="77777777" w:rsidR="008A5979" w:rsidRPr="0035759B" w:rsidRDefault="008A5979" w:rsidP="00930D50">
      <w:pPr>
        <w:pStyle w:val="ListParagraph"/>
        <w:numPr>
          <w:ilvl w:val="0"/>
          <w:numId w:val="113"/>
        </w:numPr>
        <w:spacing w:after="0"/>
        <w:rPr>
          <w:rFonts w:cs="Arial"/>
        </w:rPr>
      </w:pPr>
      <w:r w:rsidRPr="00930D50">
        <w:rPr>
          <w:rFonts w:cs="Arial"/>
          <w:sz w:val="22"/>
          <w:szCs w:val="22"/>
        </w:rPr>
        <w:t>Cadre politique, juridique et institutionnel</w:t>
      </w:r>
    </w:p>
    <w:p w14:paraId="072D9B8D" w14:textId="77777777" w:rsidR="008A5979" w:rsidRPr="0035759B" w:rsidRDefault="008A5979" w:rsidP="00930D50">
      <w:pPr>
        <w:pStyle w:val="ListParagraph"/>
        <w:numPr>
          <w:ilvl w:val="0"/>
          <w:numId w:val="113"/>
        </w:numPr>
        <w:spacing w:after="0"/>
        <w:rPr>
          <w:rFonts w:cs="Arial"/>
        </w:rPr>
      </w:pPr>
      <w:r w:rsidRPr="00930D50">
        <w:rPr>
          <w:rFonts w:cs="Arial"/>
          <w:sz w:val="22"/>
          <w:szCs w:val="22"/>
        </w:rPr>
        <w:t>Description du milieu récepteur</w:t>
      </w:r>
    </w:p>
    <w:p w14:paraId="7BB51203" w14:textId="77777777" w:rsidR="008A5979" w:rsidRPr="0035759B" w:rsidRDefault="008A5979" w:rsidP="00930D50">
      <w:pPr>
        <w:pStyle w:val="ListParagraph"/>
        <w:numPr>
          <w:ilvl w:val="0"/>
          <w:numId w:val="113"/>
        </w:numPr>
        <w:spacing w:after="0"/>
        <w:rPr>
          <w:rFonts w:cs="Arial"/>
        </w:rPr>
      </w:pPr>
      <w:r w:rsidRPr="00930D50">
        <w:rPr>
          <w:rFonts w:cs="Arial"/>
          <w:sz w:val="22"/>
          <w:szCs w:val="22"/>
        </w:rPr>
        <w:t>Description et analyse des variantes du projet</w:t>
      </w:r>
    </w:p>
    <w:p w14:paraId="6C80FA38" w14:textId="77777777" w:rsidR="008A5979" w:rsidRPr="0035759B" w:rsidRDefault="008A5979" w:rsidP="00930D50">
      <w:pPr>
        <w:pStyle w:val="ListParagraph"/>
        <w:numPr>
          <w:ilvl w:val="0"/>
          <w:numId w:val="113"/>
        </w:numPr>
        <w:spacing w:after="0"/>
        <w:rPr>
          <w:rFonts w:cs="Arial"/>
        </w:rPr>
      </w:pPr>
      <w:r w:rsidRPr="00930D50">
        <w:rPr>
          <w:rFonts w:cs="Arial"/>
          <w:sz w:val="22"/>
          <w:szCs w:val="22"/>
        </w:rPr>
        <w:t>Analyse des impacts de la variante retenue</w:t>
      </w:r>
    </w:p>
    <w:p w14:paraId="2B0C1D5F" w14:textId="77777777" w:rsidR="008A5979" w:rsidRPr="0035759B" w:rsidRDefault="008A5979" w:rsidP="00930D50">
      <w:pPr>
        <w:pStyle w:val="ListParagraph"/>
        <w:numPr>
          <w:ilvl w:val="0"/>
          <w:numId w:val="113"/>
        </w:numPr>
        <w:spacing w:after="0"/>
        <w:rPr>
          <w:rFonts w:cs="Arial"/>
        </w:rPr>
      </w:pPr>
      <w:r w:rsidRPr="00930D50">
        <w:rPr>
          <w:rFonts w:cs="Arial"/>
          <w:sz w:val="22"/>
          <w:szCs w:val="22"/>
        </w:rPr>
        <w:t>Consultation publique</w:t>
      </w:r>
    </w:p>
    <w:p w14:paraId="0ACF9610" w14:textId="199D2F4B" w:rsidR="008A5979" w:rsidRPr="0035759B" w:rsidRDefault="008A5979" w:rsidP="00930D50">
      <w:pPr>
        <w:pStyle w:val="ListParagraph"/>
        <w:numPr>
          <w:ilvl w:val="0"/>
          <w:numId w:val="113"/>
        </w:numPr>
        <w:spacing w:after="0"/>
        <w:rPr>
          <w:rFonts w:cs="Arial"/>
        </w:rPr>
      </w:pPr>
      <w:r w:rsidRPr="00930D50">
        <w:rPr>
          <w:rFonts w:cs="Arial"/>
          <w:sz w:val="22"/>
          <w:szCs w:val="22"/>
        </w:rPr>
        <w:t xml:space="preserve">Plan de Gestion Environnementale </w:t>
      </w:r>
      <w:r w:rsidRPr="00930D50">
        <w:rPr>
          <w:rFonts w:cs="Arial"/>
          <w:sz w:val="22"/>
          <w:szCs w:val="22"/>
          <w:lang w:val="fr-FR"/>
        </w:rPr>
        <w:t xml:space="preserve">et sociale </w:t>
      </w:r>
      <w:r w:rsidRPr="00930D50">
        <w:rPr>
          <w:rFonts w:cs="Arial"/>
          <w:sz w:val="22"/>
          <w:szCs w:val="22"/>
        </w:rPr>
        <w:t>et programme de surveillance et de suivi</w:t>
      </w:r>
    </w:p>
    <w:p w14:paraId="58BCA167" w14:textId="77777777" w:rsidR="008A5979" w:rsidRPr="0035759B" w:rsidRDefault="008A5979" w:rsidP="00930D50">
      <w:pPr>
        <w:pStyle w:val="ListParagraph"/>
        <w:numPr>
          <w:ilvl w:val="0"/>
          <w:numId w:val="113"/>
        </w:numPr>
        <w:spacing w:after="0"/>
        <w:rPr>
          <w:rFonts w:cs="Arial"/>
        </w:rPr>
      </w:pPr>
      <w:r w:rsidRPr="00930D50">
        <w:rPr>
          <w:rFonts w:cs="Arial"/>
          <w:sz w:val="22"/>
          <w:szCs w:val="22"/>
        </w:rPr>
        <w:t>Conclusion</w:t>
      </w:r>
    </w:p>
    <w:p w14:paraId="1BFE1CF3" w14:textId="590003F8" w:rsidR="00480A6D" w:rsidRPr="00930D50" w:rsidRDefault="00F33109" w:rsidP="00F33109">
      <w:pPr>
        <w:tabs>
          <w:tab w:val="left" w:pos="2404"/>
        </w:tabs>
        <w:rPr>
          <w:rFonts w:ascii="Arial" w:hAnsi="Arial" w:cs="Arial"/>
        </w:rPr>
      </w:pPr>
      <w:r w:rsidRPr="00930D50">
        <w:rPr>
          <w:rFonts w:ascii="Arial" w:hAnsi="Arial" w:cs="Arial"/>
        </w:rPr>
        <w:tab/>
      </w:r>
    </w:p>
    <w:p w14:paraId="7EA96998" w14:textId="77777777" w:rsidR="00480A6D" w:rsidRPr="00930D50" w:rsidRDefault="00480A6D" w:rsidP="00E063D7">
      <w:pPr>
        <w:pStyle w:val="Heading1"/>
        <w:spacing w:after="120" w:line="276" w:lineRule="auto"/>
        <w:ind w:hanging="2127"/>
        <w:jc w:val="left"/>
        <w:rPr>
          <w:rFonts w:cs="Arial"/>
        </w:rPr>
      </w:pPr>
      <w:r w:rsidRPr="00930D50">
        <w:rPr>
          <w:rFonts w:cs="Arial"/>
          <w:sz w:val="22"/>
          <w:szCs w:val="22"/>
        </w:rPr>
        <w:br w:type="page"/>
      </w:r>
      <w:bookmarkStart w:id="25" w:name="_Toc68323314"/>
      <w:bookmarkStart w:id="26" w:name="_Toc68344438"/>
      <w:r w:rsidRPr="00930D50">
        <w:rPr>
          <w:rFonts w:cs="Arial"/>
        </w:rPr>
        <w:lastRenderedPageBreak/>
        <w:t>Contexte et justification du projet et de l’EIES</w:t>
      </w:r>
      <w:bookmarkEnd w:id="25"/>
      <w:bookmarkEnd w:id="26"/>
    </w:p>
    <w:p w14:paraId="4444EBD2" w14:textId="77777777" w:rsidR="00480A6D" w:rsidRPr="00930D50" w:rsidRDefault="00480A6D" w:rsidP="00930D50">
      <w:pPr>
        <w:pStyle w:val="Heading2"/>
        <w:tabs>
          <w:tab w:val="clear" w:pos="3685"/>
          <w:tab w:val="num" w:pos="2694"/>
        </w:tabs>
        <w:ind w:left="1418"/>
      </w:pPr>
      <w:bookmarkStart w:id="27" w:name="_Toc68323315"/>
      <w:bookmarkStart w:id="28" w:name="_Toc68344439"/>
      <w:r w:rsidRPr="00930D50">
        <w:t>Présentation du Maître d’ouvrage</w:t>
      </w:r>
      <w:bookmarkEnd w:id="27"/>
      <w:bookmarkEnd w:id="28"/>
    </w:p>
    <w:p w14:paraId="2317BE05" w14:textId="77777777" w:rsidR="00480A6D" w:rsidRPr="00930D50" w:rsidRDefault="00480A6D" w:rsidP="00E063D7">
      <w:pPr>
        <w:jc w:val="both"/>
        <w:rPr>
          <w:rFonts w:ascii="Arial" w:hAnsi="Arial" w:cs="Arial"/>
          <w:b/>
        </w:rPr>
      </w:pPr>
      <w:r w:rsidRPr="00930D50">
        <w:rPr>
          <w:rFonts w:ascii="Arial" w:hAnsi="Arial" w:cs="Arial"/>
          <w:b/>
          <w:u w:val="single"/>
        </w:rPr>
        <w:t>Maitre d’ouvrage :</w:t>
      </w:r>
    </w:p>
    <w:p w14:paraId="60E17A6A" w14:textId="77777777" w:rsidR="00480A6D" w:rsidRPr="00930D50" w:rsidRDefault="00480A6D" w:rsidP="00E063D7">
      <w:pPr>
        <w:pStyle w:val="ListParagraph"/>
        <w:spacing w:line="276" w:lineRule="auto"/>
        <w:ind w:left="0"/>
        <w:rPr>
          <w:rFonts w:cs="Arial"/>
        </w:rPr>
      </w:pPr>
      <w:r w:rsidRPr="00930D50">
        <w:rPr>
          <w:rFonts w:cs="Arial"/>
          <w:b/>
        </w:rPr>
        <w:t>Ministère du Cadre de Vie et du Développement Durable</w:t>
      </w:r>
      <w:r w:rsidRPr="00930D50">
        <w:rPr>
          <w:rFonts w:cs="Arial"/>
        </w:rPr>
        <w:t xml:space="preserve">. </w:t>
      </w:r>
    </w:p>
    <w:p w14:paraId="452221FA" w14:textId="77777777" w:rsidR="00480A6D" w:rsidRPr="00930D50" w:rsidRDefault="00480A6D" w:rsidP="00E063D7">
      <w:pPr>
        <w:autoSpaceDE w:val="0"/>
        <w:autoSpaceDN w:val="0"/>
        <w:adjustRightInd w:val="0"/>
        <w:contextualSpacing/>
        <w:rPr>
          <w:rFonts w:ascii="Arial" w:hAnsi="Arial" w:cs="Arial"/>
          <w:color w:val="000000"/>
        </w:rPr>
      </w:pPr>
      <w:proofErr w:type="gramStart"/>
      <w:r w:rsidRPr="00930D50">
        <w:rPr>
          <w:rFonts w:ascii="Arial" w:hAnsi="Arial" w:cs="Arial"/>
          <w:b/>
          <w:bCs/>
        </w:rPr>
        <w:t>Tél</w:t>
      </w:r>
      <w:r w:rsidRPr="00930D50">
        <w:rPr>
          <w:rFonts w:ascii="Arial" w:hAnsi="Arial" w:cs="Arial"/>
        </w:rPr>
        <w:t>:</w:t>
      </w:r>
      <w:proofErr w:type="gramEnd"/>
      <w:r w:rsidRPr="00930D50">
        <w:rPr>
          <w:rFonts w:ascii="Arial" w:hAnsi="Arial" w:cs="Arial"/>
        </w:rPr>
        <w:t xml:space="preserve"> (+229) 21 31 46 64          (+229) 21 31 46 23        (+229) 21 31 56 96</w:t>
      </w:r>
      <w:r w:rsidRPr="00930D50">
        <w:rPr>
          <w:rFonts w:ascii="Arial" w:hAnsi="Arial" w:cs="Arial"/>
        </w:rPr>
        <w:br/>
      </w:r>
      <w:r w:rsidRPr="00930D50">
        <w:rPr>
          <w:rFonts w:ascii="Arial" w:hAnsi="Arial" w:cs="Arial"/>
          <w:b/>
          <w:bCs/>
        </w:rPr>
        <w:t>Fax</w:t>
      </w:r>
      <w:r w:rsidRPr="00930D50">
        <w:rPr>
          <w:rFonts w:ascii="Arial" w:hAnsi="Arial" w:cs="Arial"/>
        </w:rPr>
        <w:t>: (+229) 21 31 06 17</w:t>
      </w:r>
      <w:r w:rsidRPr="00930D50">
        <w:rPr>
          <w:rFonts w:ascii="Arial" w:hAnsi="Arial" w:cs="Arial"/>
        </w:rPr>
        <w:br/>
      </w:r>
      <w:r w:rsidRPr="00930D50">
        <w:rPr>
          <w:rFonts w:ascii="Arial" w:hAnsi="Arial" w:cs="Arial"/>
          <w:b/>
          <w:bCs/>
        </w:rPr>
        <w:t>Adresse Postale</w:t>
      </w:r>
      <w:r w:rsidRPr="00930D50">
        <w:rPr>
          <w:rFonts w:ascii="Arial" w:hAnsi="Arial" w:cs="Arial"/>
        </w:rPr>
        <w:t>: 01 BP 351        01 BP 987         01 BP 372    Cotonou, BENIN</w:t>
      </w:r>
    </w:p>
    <w:p w14:paraId="497E5C1F" w14:textId="77777777" w:rsidR="00480A6D" w:rsidRPr="00930D50" w:rsidRDefault="00480A6D" w:rsidP="00F33109">
      <w:pPr>
        <w:spacing w:after="0"/>
        <w:ind w:firstLine="709"/>
        <w:rPr>
          <w:rFonts w:ascii="Arial" w:hAnsi="Arial" w:cs="Arial"/>
          <w:b/>
        </w:rPr>
      </w:pPr>
    </w:p>
    <w:p w14:paraId="0FA0E51C" w14:textId="29FCEE23" w:rsidR="00480A6D" w:rsidRPr="00930D50" w:rsidRDefault="00480A6D" w:rsidP="00E063D7">
      <w:pPr>
        <w:spacing w:after="0"/>
        <w:jc w:val="both"/>
        <w:rPr>
          <w:rFonts w:ascii="Arial" w:hAnsi="Arial" w:cs="Arial"/>
        </w:rPr>
      </w:pPr>
      <w:r w:rsidRPr="00930D50">
        <w:rPr>
          <w:rFonts w:ascii="Arial" w:hAnsi="Arial" w:cs="Arial"/>
          <w:b/>
        </w:rPr>
        <w:t>Coordonnateur du projet</w:t>
      </w:r>
      <w:r w:rsidRPr="00930D50">
        <w:rPr>
          <w:rFonts w:ascii="Arial" w:hAnsi="Arial" w:cs="Arial"/>
        </w:rPr>
        <w:t> : Monsieur Moussa BIO DJARA</w:t>
      </w:r>
    </w:p>
    <w:p w14:paraId="2A822077" w14:textId="77777777" w:rsidR="00480A6D" w:rsidRPr="00930D50" w:rsidRDefault="00480A6D" w:rsidP="00F33109">
      <w:pPr>
        <w:spacing w:after="0"/>
        <w:rPr>
          <w:rFonts w:ascii="Arial" w:hAnsi="Arial" w:cs="Arial"/>
        </w:rPr>
      </w:pPr>
    </w:p>
    <w:p w14:paraId="5D243F09" w14:textId="67488BDB" w:rsidR="00480A6D" w:rsidRPr="00930D50" w:rsidRDefault="00480A6D" w:rsidP="00F33109">
      <w:pPr>
        <w:jc w:val="both"/>
        <w:rPr>
          <w:rFonts w:ascii="Arial" w:hAnsi="Arial" w:cs="Arial"/>
        </w:rPr>
      </w:pPr>
      <w:r w:rsidRPr="00930D50">
        <w:rPr>
          <w:rFonts w:ascii="Arial" w:hAnsi="Arial" w:cs="Arial"/>
        </w:rPr>
        <w:t xml:space="preserve">Ce </w:t>
      </w:r>
      <w:r w:rsidR="00241454" w:rsidRPr="00930D50">
        <w:rPr>
          <w:rFonts w:ascii="Arial" w:hAnsi="Arial" w:cs="Arial"/>
        </w:rPr>
        <w:t>p</w:t>
      </w:r>
      <w:r w:rsidRPr="00930D50">
        <w:rPr>
          <w:rFonts w:ascii="Arial" w:hAnsi="Arial" w:cs="Arial"/>
        </w:rPr>
        <w:t xml:space="preserve">rojet piloté par le Ministère du Cadre de Vie et du Développement Durable s’inscrit dans le Programme d’Action du Gouvernement, et vise entre autres, </w:t>
      </w:r>
      <w:r w:rsidRPr="00930D50">
        <w:rPr>
          <w:rFonts w:ascii="Arial" w:hAnsi="Arial" w:cs="Arial"/>
          <w:lang w:val="fr-CI"/>
        </w:rPr>
        <w:t>pour objectif de réduire le risque d’inondation dans les lagunes côtières sans altérer négativement l’hydrodynamique sédimentaire.</w:t>
      </w:r>
    </w:p>
    <w:p w14:paraId="529312E3" w14:textId="77777777" w:rsidR="00480A6D" w:rsidRPr="00930D50" w:rsidRDefault="00480A6D" w:rsidP="00930D50">
      <w:pPr>
        <w:pStyle w:val="Heading2"/>
        <w:tabs>
          <w:tab w:val="clear" w:pos="3685"/>
          <w:tab w:val="num" w:pos="2694"/>
        </w:tabs>
        <w:ind w:left="1418"/>
      </w:pPr>
      <w:bookmarkStart w:id="29" w:name="_Toc68323316"/>
      <w:bookmarkStart w:id="30" w:name="_Toc68344440"/>
      <w:r w:rsidRPr="00930D50">
        <w:t>Justification du projet</w:t>
      </w:r>
      <w:bookmarkEnd w:id="29"/>
      <w:bookmarkEnd w:id="30"/>
    </w:p>
    <w:p w14:paraId="6F486767" w14:textId="77777777" w:rsidR="00480A6D" w:rsidRPr="00930D50" w:rsidRDefault="00480A6D" w:rsidP="00854FFA">
      <w:pPr>
        <w:jc w:val="both"/>
        <w:rPr>
          <w:rFonts w:ascii="Arial" w:hAnsi="Arial" w:cs="Arial"/>
          <w:lang w:val="fr-BE"/>
        </w:rPr>
      </w:pPr>
      <w:r w:rsidRPr="00930D50">
        <w:rPr>
          <w:rFonts w:ascii="Arial" w:hAnsi="Arial" w:cs="Arial"/>
          <w:lang w:val="fr-BE"/>
        </w:rPr>
        <w:t xml:space="preserve">Le Bénin dispose de 125 kilomètres de littoral sujet à l’un des plus forts taux d’érosion côtière au monde. Le recul du trait de côte peut atteindre 12 à 30 mètres par an aux points les plus critiques (DG-Eau, 2015 ; </w:t>
      </w:r>
      <w:proofErr w:type="spellStart"/>
      <w:r w:rsidRPr="00930D50">
        <w:rPr>
          <w:rFonts w:ascii="Arial" w:hAnsi="Arial" w:cs="Arial"/>
          <w:lang w:val="fr-BE"/>
        </w:rPr>
        <w:t>Norda</w:t>
      </w:r>
      <w:proofErr w:type="spellEnd"/>
      <w:r w:rsidRPr="00930D50">
        <w:rPr>
          <w:rFonts w:ascii="Arial" w:hAnsi="Arial" w:cs="Arial"/>
          <w:lang w:val="fr-BE"/>
        </w:rPr>
        <w:t xml:space="preserve"> </w:t>
      </w:r>
      <w:proofErr w:type="spellStart"/>
      <w:r w:rsidRPr="00930D50">
        <w:rPr>
          <w:rFonts w:ascii="Arial" w:hAnsi="Arial" w:cs="Arial"/>
          <w:lang w:val="fr-BE"/>
        </w:rPr>
        <w:t>Stelo</w:t>
      </w:r>
      <w:proofErr w:type="spellEnd"/>
      <w:r w:rsidRPr="00930D50">
        <w:rPr>
          <w:rFonts w:ascii="Arial" w:hAnsi="Arial" w:cs="Arial"/>
          <w:lang w:val="fr-BE"/>
        </w:rPr>
        <w:t xml:space="preserve"> et BCI, 2016). Parallèlement, la zone côtière, comme l’ensemble du pays, est sujette aux inondations, qui provoquent des dégâts impressionnants (ce fut le cas en août 2010 notamment). Dans les cas extrêmes, le courant fleuve-océan s’inverse et aggrave le problème.</w:t>
      </w:r>
    </w:p>
    <w:p w14:paraId="47B3CB8F" w14:textId="77777777" w:rsidR="00480A6D" w:rsidRPr="00930D50" w:rsidRDefault="00480A6D" w:rsidP="00854FFA">
      <w:pPr>
        <w:jc w:val="both"/>
        <w:rPr>
          <w:rFonts w:ascii="Arial" w:hAnsi="Arial" w:cs="Arial"/>
          <w:lang w:val="fr-BE"/>
        </w:rPr>
      </w:pPr>
      <w:r w:rsidRPr="00930D50">
        <w:rPr>
          <w:rFonts w:ascii="Arial" w:hAnsi="Arial" w:cs="Arial"/>
          <w:lang w:val="fr-BE"/>
        </w:rPr>
        <w:t xml:space="preserve">Comme dans la plupart des pays d’Afrique de l’Ouest, l’activité économique et urbaine du Bénin est concentrée dans la zone littorale. Le littoral stricto sensu abrite à lui seul 1,8 millions d’habitants, soit environ 18% de la population totale du pays (RGPH4, 2013). Les communes de Cotonou, d’Abomey-Calavi et de </w:t>
      </w:r>
      <w:proofErr w:type="spellStart"/>
      <w:r w:rsidRPr="00930D50">
        <w:rPr>
          <w:rFonts w:ascii="Arial" w:hAnsi="Arial" w:cs="Arial"/>
          <w:lang w:val="fr-BE"/>
        </w:rPr>
        <w:t>Sèmè-Podji</w:t>
      </w:r>
      <w:proofErr w:type="spellEnd"/>
      <w:r w:rsidRPr="00930D50">
        <w:rPr>
          <w:rFonts w:ascii="Arial" w:hAnsi="Arial" w:cs="Arial"/>
          <w:lang w:val="fr-BE"/>
        </w:rPr>
        <w:t xml:space="preserve"> </w:t>
      </w:r>
      <w:r w:rsidRPr="00930D50">
        <w:rPr>
          <w:rFonts w:ascii="Arial" w:hAnsi="Arial" w:cs="Arial"/>
        </w:rPr>
        <w:t>contribuent à elles seules pour 57% au PIB du milieu urbain et pour 33% au PIB national (INTA, 2010)</w:t>
      </w:r>
      <w:r w:rsidRPr="00930D50">
        <w:rPr>
          <w:rFonts w:ascii="Arial" w:hAnsi="Arial" w:cs="Arial"/>
          <w:lang w:val="fr-BE"/>
        </w:rPr>
        <w:t>. Le resserrement de ces activités au plus proche de la plage accroît l’exposition de celles-ci.</w:t>
      </w:r>
    </w:p>
    <w:p w14:paraId="57951194" w14:textId="77777777" w:rsidR="00480A6D" w:rsidRPr="00930D50" w:rsidRDefault="00480A6D" w:rsidP="00854FFA">
      <w:pPr>
        <w:jc w:val="both"/>
        <w:rPr>
          <w:rFonts w:ascii="Arial" w:hAnsi="Arial" w:cs="Arial"/>
          <w:lang w:val="fr-BE"/>
        </w:rPr>
      </w:pPr>
      <w:r w:rsidRPr="00930D50">
        <w:rPr>
          <w:rFonts w:ascii="Arial" w:hAnsi="Arial" w:cs="Arial"/>
        </w:rPr>
        <w:t>Le poids démographique et les activités économiques de la zone littorale du Bénin constituent une véritable pression qui risque de s’accentuer dans les décennies à venir. En effet, à</w:t>
      </w:r>
      <w:r w:rsidRPr="00930D50">
        <w:rPr>
          <w:rFonts w:ascii="Arial" w:hAnsi="Arial" w:cs="Arial"/>
          <w:lang w:val="fr-BE"/>
        </w:rPr>
        <w:t xml:space="preserve"> côté des risques actuels d’érosion et d’inondations côtières, la côte est également menacée par certains effets prévus des changements climatiques des prochaines décennies. En particulier, il est attendu que l’élévation du niveau marin (de 3 millimètres par an selon le scénario le plus optimiste) et l’augmentation de la fréquence des événements extrêmes accroîtront l’impact érosif de l’océan (accélération de la perte de terres) et l’insécurité qui y est liée. </w:t>
      </w:r>
    </w:p>
    <w:p w14:paraId="0CD0326F" w14:textId="7BC515CC" w:rsidR="00480A6D" w:rsidRPr="00930D50" w:rsidRDefault="00480A6D" w:rsidP="00854FFA">
      <w:pPr>
        <w:jc w:val="both"/>
        <w:rPr>
          <w:rFonts w:ascii="Arial" w:hAnsi="Arial" w:cs="Arial"/>
          <w:lang w:val="fr-BE"/>
        </w:rPr>
      </w:pPr>
      <w:r w:rsidRPr="00930D50">
        <w:rPr>
          <w:rFonts w:ascii="Arial" w:hAnsi="Arial" w:cs="Arial"/>
          <w:lang w:val="fr-BE"/>
        </w:rPr>
        <w:t xml:space="preserve">En 2010, l’Union Internationale pour la Conservation de la Nature (UICN) a réalisé une étude du trait de côte de la Mauritanie au Bénin et élaboré le Schéma Directeur Littoral de l’Afrique de l’Ouest, sur financement de l’UEMOA (SDLAO, 2010). Cette étude a défini pour toute la région les grands axes à suivre dans la lutte contre les risques côtiers (protection et atténuation des impacts, veille et vigilance, préparation et renforcement des capacités). Elle a aussi mis en évidence l’extrême sévérité des problèmes d’érosion au Bénin. L’étude a formulé une série de recommandations que les Etats concernés sont encouragés à mettre en œuvre au sein des différents secteurs impliqués dans la gestion de la zone côtière. De plus, une actualisation </w:t>
      </w:r>
      <w:r w:rsidRPr="00930D50">
        <w:rPr>
          <w:rFonts w:ascii="Arial" w:hAnsi="Arial" w:cs="Arial"/>
          <w:lang w:val="fr-BE"/>
        </w:rPr>
        <w:lastRenderedPageBreak/>
        <w:t>réalisée par la MOLOA (observatoire créé à l’issue de la validation de l’étude) a permis d’intégrer les évolutions récentes du trait de côte et des dispositions</w:t>
      </w:r>
      <w:r w:rsidR="00CB1D46" w:rsidRPr="00930D50">
        <w:rPr>
          <w:rFonts w:ascii="Arial" w:hAnsi="Arial" w:cs="Arial"/>
          <w:lang w:val="fr-BE"/>
        </w:rPr>
        <w:t xml:space="preserve"> </w:t>
      </w:r>
      <w:r w:rsidRPr="00930D50">
        <w:rPr>
          <w:rFonts w:ascii="Arial" w:hAnsi="Arial" w:cs="Arial"/>
          <w:lang w:val="fr-BE"/>
        </w:rPr>
        <w:t>correspondantes à prendre. Ce «</w:t>
      </w:r>
      <w:r w:rsidR="00241454" w:rsidRPr="00930D50">
        <w:rPr>
          <w:rFonts w:ascii="Arial" w:hAnsi="Arial" w:cs="Arial"/>
          <w:lang w:val="fr-BE"/>
        </w:rPr>
        <w:t xml:space="preserve"> </w:t>
      </w:r>
      <w:r w:rsidRPr="00930D50">
        <w:rPr>
          <w:rFonts w:ascii="Arial" w:hAnsi="Arial" w:cs="Arial"/>
          <w:lang w:val="fr-BE"/>
        </w:rPr>
        <w:t xml:space="preserve">Bilan 2015-2016 des </w:t>
      </w:r>
      <w:r w:rsidRPr="00930D50">
        <w:rPr>
          <w:rFonts w:ascii="Arial" w:hAnsi="Arial" w:cs="Arial"/>
        </w:rPr>
        <w:t>littoraux d'Afrique de l'Ouest / mise à jour du SDLAO » devrait être validé d’ici mars 2017.</w:t>
      </w:r>
    </w:p>
    <w:p w14:paraId="2A2B93BC" w14:textId="77777777" w:rsidR="00480A6D" w:rsidRPr="00930D50" w:rsidRDefault="00480A6D" w:rsidP="00854FFA">
      <w:pPr>
        <w:jc w:val="both"/>
        <w:rPr>
          <w:rFonts w:ascii="Arial" w:hAnsi="Arial" w:cs="Arial"/>
          <w:lang w:val="fr-BE"/>
        </w:rPr>
      </w:pPr>
      <w:r w:rsidRPr="00930D50">
        <w:rPr>
          <w:rFonts w:ascii="Arial" w:hAnsi="Arial" w:cs="Arial"/>
          <w:lang w:val="fr-BE"/>
        </w:rPr>
        <w:t xml:space="preserve">À côté des menaces qui pèsent sur la zone littorale, il faut également considérer les opportunités qui s’y présentent. Projets infrastructurels, touristiques, portuaires, industriels sont à différents stades d’étude/de réalisation le long de la côte. La prise en compte des risques côtiers et de mesures de défense ou d’adaptation doivent trouver leur place dans le cadre de la réalisation de ces projets de grande envergure. L’adoption d’une stratégie adéquate peut permettre de favoriser grandement la valorisation d’une portion plus ou moins grande de la zone côtière. Des solutions existent pour que les projets de valorisation et ceux de réduction des risques fonctionnent en symbiose. </w:t>
      </w:r>
    </w:p>
    <w:p w14:paraId="64CF4ABE" w14:textId="1E974E8E" w:rsidR="00480A6D" w:rsidRPr="00930D50" w:rsidRDefault="00480A6D" w:rsidP="00854FFA">
      <w:pPr>
        <w:jc w:val="both"/>
        <w:rPr>
          <w:rFonts w:ascii="Arial" w:hAnsi="Arial" w:cs="Arial"/>
          <w:lang w:val="fr-BE"/>
        </w:rPr>
      </w:pPr>
      <w:r w:rsidRPr="00930D50">
        <w:rPr>
          <w:rFonts w:ascii="Arial" w:hAnsi="Arial" w:cs="Arial"/>
          <w:lang w:val="fr-BE"/>
        </w:rPr>
        <w:t>Dans le cadre du Business Plan pour le Climat en Afrique (</w:t>
      </w:r>
      <w:proofErr w:type="spellStart"/>
      <w:r w:rsidRPr="00930D50">
        <w:rPr>
          <w:rFonts w:ascii="Arial" w:hAnsi="Arial" w:cs="Arial"/>
          <w:i/>
          <w:lang w:val="fr-BE"/>
        </w:rPr>
        <w:t>African</w:t>
      </w:r>
      <w:proofErr w:type="spellEnd"/>
      <w:r w:rsidRPr="00930D50">
        <w:rPr>
          <w:rFonts w:ascii="Arial" w:hAnsi="Arial" w:cs="Arial"/>
          <w:i/>
          <w:lang w:val="fr-BE"/>
        </w:rPr>
        <w:t xml:space="preserve"> </w:t>
      </w:r>
      <w:proofErr w:type="spellStart"/>
      <w:r w:rsidRPr="00930D50">
        <w:rPr>
          <w:rFonts w:ascii="Arial" w:hAnsi="Arial" w:cs="Arial"/>
          <w:i/>
          <w:lang w:val="fr-BE"/>
        </w:rPr>
        <w:t>Climate</w:t>
      </w:r>
      <w:proofErr w:type="spellEnd"/>
      <w:r w:rsidRPr="00930D50">
        <w:rPr>
          <w:rFonts w:ascii="Arial" w:hAnsi="Arial" w:cs="Arial"/>
          <w:i/>
          <w:lang w:val="fr-BE"/>
        </w:rPr>
        <w:t xml:space="preserve"> Business Plan</w:t>
      </w:r>
      <w:r w:rsidRPr="00930D50">
        <w:rPr>
          <w:rFonts w:ascii="Arial" w:hAnsi="Arial" w:cs="Arial"/>
          <w:lang w:val="fr-BE"/>
        </w:rPr>
        <w:t xml:space="preserve"> – AFR CBP), la Banque </w:t>
      </w:r>
      <w:r w:rsidR="00241454" w:rsidRPr="00930D50">
        <w:rPr>
          <w:rFonts w:ascii="Arial" w:hAnsi="Arial" w:cs="Arial"/>
          <w:lang w:val="fr-BE"/>
        </w:rPr>
        <w:t>m</w:t>
      </w:r>
      <w:r w:rsidRPr="00930D50">
        <w:rPr>
          <w:rFonts w:ascii="Arial" w:hAnsi="Arial" w:cs="Arial"/>
          <w:lang w:val="fr-BE"/>
        </w:rPr>
        <w:t>ondiale a lancé en 2014, à l’occasion de la COP21 de Paris, le Programme de Gestion du Littoral Ouest-Africain (</w:t>
      </w:r>
      <w:r w:rsidRPr="00930D50">
        <w:rPr>
          <w:rFonts w:ascii="Arial" w:hAnsi="Arial" w:cs="Arial"/>
          <w:i/>
          <w:lang w:val="fr-BE"/>
        </w:rPr>
        <w:t>West Africa Coastal Areas Program</w:t>
      </w:r>
      <w:r w:rsidRPr="00930D50">
        <w:rPr>
          <w:rFonts w:ascii="Arial" w:hAnsi="Arial" w:cs="Arial"/>
          <w:lang w:val="fr-BE"/>
        </w:rPr>
        <w:t xml:space="preserve"> – WACA)</w:t>
      </w:r>
      <w:r w:rsidR="00241454" w:rsidRPr="00930D50">
        <w:rPr>
          <w:rFonts w:ascii="Arial" w:hAnsi="Arial" w:cs="Arial"/>
          <w:lang w:val="fr-BE"/>
        </w:rPr>
        <w:t xml:space="preserve"> </w:t>
      </w:r>
      <w:r w:rsidRPr="00930D50">
        <w:rPr>
          <w:rFonts w:ascii="Arial" w:hAnsi="Arial" w:cs="Arial"/>
          <w:lang w:val="fr-BE"/>
        </w:rPr>
        <w:t>(AFR CBP, 2015). Le but de ce programme est d’aider les pays d’Afrique de l’Ouest à accroître leur résilience face aux risques côtiers et aux conséquences du changement climatique.</w:t>
      </w:r>
    </w:p>
    <w:p w14:paraId="7F7344BE" w14:textId="77777777" w:rsidR="00480A6D" w:rsidRPr="00930D50" w:rsidRDefault="00480A6D" w:rsidP="00854FFA">
      <w:pPr>
        <w:jc w:val="both"/>
        <w:rPr>
          <w:rFonts w:ascii="Arial" w:hAnsi="Arial" w:cs="Arial"/>
        </w:rPr>
      </w:pPr>
      <w:r w:rsidRPr="00930D50">
        <w:rPr>
          <w:rFonts w:ascii="Arial" w:hAnsi="Arial" w:cs="Arial"/>
        </w:rPr>
        <w:t>La Mission d’Observation du Littoral Ouest Africain, créée à l’issue de l’étude régionale UICN-UEMOA de suivi du trait de côte, est un projet qui s’attèle à la caractérisation du risque et de l’aléa d’érosion côtière à échelle régionale depuis la Mauritanie jusqu’au Bénin. L’étude a établi une division du littoral béninois en 8 secteurs selon la caractérisation du risque. Les frontières de ces huit secteurs correspondent approximativement à celles des quatre zones utilisées dans cette étude. Une vue cartographique de la correspondance entre les deux classifications géographiques est illustrée sur la figure 1.</w:t>
      </w:r>
    </w:p>
    <w:p w14:paraId="0421388B" w14:textId="587F07CB" w:rsidR="00480A6D" w:rsidRPr="000E250E" w:rsidRDefault="00480A6D" w:rsidP="00C96DD9">
      <w:pPr>
        <w:pStyle w:val="Caption"/>
        <w:rPr>
          <w:lang w:val="fr-BE"/>
        </w:rPr>
      </w:pPr>
      <w:bookmarkStart w:id="31" w:name="_Toc522160455"/>
      <w:r w:rsidRPr="00C6175A">
        <w:rPr>
          <w:u w:val="single"/>
        </w:rPr>
        <w:t xml:space="preserve">Figure </w:t>
      </w:r>
      <w:r w:rsidR="00E60E65" w:rsidRPr="00FA0095">
        <w:rPr>
          <w:u w:val="single"/>
        </w:rPr>
        <w:fldChar w:fldCharType="begin"/>
      </w:r>
      <w:r w:rsidRPr="000E250E">
        <w:rPr>
          <w:u w:val="single"/>
        </w:rPr>
        <w:instrText xml:space="preserve"> SEQ Figure \* ARABIC </w:instrText>
      </w:r>
      <w:r w:rsidR="00E60E65" w:rsidRPr="00FA0095">
        <w:rPr>
          <w:u w:val="single"/>
        </w:rPr>
        <w:fldChar w:fldCharType="separate"/>
      </w:r>
      <w:r w:rsidR="00CA26EC">
        <w:rPr>
          <w:noProof/>
          <w:u w:val="single"/>
        </w:rPr>
        <w:t>1</w:t>
      </w:r>
      <w:r w:rsidR="00E60E65" w:rsidRPr="00FA0095">
        <w:rPr>
          <w:u w:val="single"/>
        </w:rPr>
        <w:fldChar w:fldCharType="end"/>
      </w:r>
      <w:r w:rsidRPr="000E250E">
        <w:t xml:space="preserve"> : </w:t>
      </w:r>
      <w:r w:rsidRPr="000E250E">
        <w:rPr>
          <w:lang w:val="fr-BE"/>
        </w:rPr>
        <w:t>Correspondance entre les 8 secteurs MOLOA et les 4 zones de développement du SDAL</w:t>
      </w:r>
      <w:bookmarkEnd w:id="31"/>
    </w:p>
    <w:p w14:paraId="7E1916A4" w14:textId="77777777" w:rsidR="00480A6D" w:rsidRPr="00930D50" w:rsidRDefault="004A3ECD" w:rsidP="00480A6D">
      <w:pPr>
        <w:rPr>
          <w:rFonts w:ascii="Arial" w:hAnsi="Arial" w:cs="Arial"/>
        </w:rPr>
      </w:pPr>
      <w:r w:rsidRPr="00930D50">
        <w:rPr>
          <w:rFonts w:ascii="Arial" w:hAnsi="Arial" w:cs="Arial"/>
          <w:noProof/>
          <w:lang w:eastAsia="fr-FR"/>
        </w:rPr>
        <w:drawing>
          <wp:inline distT="0" distB="0" distL="0" distR="0" wp14:anchorId="77FED476" wp14:editId="0629B805">
            <wp:extent cx="5772785" cy="2934335"/>
            <wp:effectExtent l="0" t="0" r="0" b="0"/>
            <wp:docPr id="2"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2785" cy="2934335"/>
                    </a:xfrm>
                    <a:prstGeom prst="rect">
                      <a:avLst/>
                    </a:prstGeom>
                    <a:noFill/>
                    <a:ln>
                      <a:noFill/>
                    </a:ln>
                  </pic:spPr>
                </pic:pic>
              </a:graphicData>
            </a:graphic>
          </wp:inline>
        </w:drawing>
      </w:r>
    </w:p>
    <w:p w14:paraId="23869022" w14:textId="77777777" w:rsidR="00480A6D" w:rsidRPr="00930D50" w:rsidRDefault="00480A6D" w:rsidP="00854FFA">
      <w:pPr>
        <w:jc w:val="both"/>
        <w:rPr>
          <w:rFonts w:ascii="Arial" w:hAnsi="Arial" w:cs="Arial"/>
          <w:lang w:val="fr-BE"/>
        </w:rPr>
      </w:pPr>
      <w:r w:rsidRPr="00930D50">
        <w:rPr>
          <w:rFonts w:ascii="Arial" w:hAnsi="Arial" w:cs="Arial"/>
          <w:u w:val="single"/>
          <w:lang w:val="fr-BE"/>
        </w:rPr>
        <w:t>Source</w:t>
      </w:r>
      <w:r w:rsidRPr="00930D50">
        <w:rPr>
          <w:rFonts w:ascii="Arial" w:hAnsi="Arial" w:cs="Arial"/>
          <w:lang w:val="fr-BE"/>
        </w:rPr>
        <w:t xml:space="preserve"> : </w:t>
      </w:r>
      <w:proofErr w:type="spellStart"/>
      <w:r w:rsidRPr="00930D50">
        <w:rPr>
          <w:rFonts w:ascii="Arial" w:hAnsi="Arial" w:cs="Arial"/>
          <w:lang w:val="fr-BE"/>
        </w:rPr>
        <w:t>Anteagroup</w:t>
      </w:r>
      <w:proofErr w:type="spellEnd"/>
      <w:r w:rsidRPr="00930D50">
        <w:rPr>
          <w:rFonts w:ascii="Arial" w:hAnsi="Arial" w:cs="Arial"/>
          <w:lang w:val="fr-BE"/>
        </w:rPr>
        <w:t>, 2017</w:t>
      </w:r>
    </w:p>
    <w:p w14:paraId="7C543A3F" w14:textId="77777777" w:rsidR="00480A6D" w:rsidRPr="00930D50" w:rsidRDefault="00480A6D" w:rsidP="00854FFA">
      <w:pPr>
        <w:jc w:val="both"/>
        <w:rPr>
          <w:rFonts w:ascii="Arial" w:hAnsi="Arial" w:cs="Arial"/>
        </w:rPr>
      </w:pPr>
      <w:bookmarkStart w:id="32" w:name="_Hlk68229796"/>
      <w:r w:rsidRPr="00930D50">
        <w:rPr>
          <w:rFonts w:ascii="Arial" w:hAnsi="Arial" w:cs="Arial"/>
        </w:rPr>
        <w:lastRenderedPageBreak/>
        <w:t>La zone Ouest correspond aux secteurs BJ1-a et BJ1-b établis par la MOLOA</w:t>
      </w:r>
      <w:r w:rsidRPr="00930D50">
        <w:rPr>
          <w:rStyle w:val="CommentReference"/>
          <w:rFonts w:ascii="Arial" w:hAnsi="Arial" w:cs="Arial"/>
          <w:sz w:val="22"/>
          <w:szCs w:val="22"/>
        </w:rPr>
        <w:t xml:space="preserve">. </w:t>
      </w:r>
      <w:r w:rsidRPr="00930D50">
        <w:rPr>
          <w:rFonts w:ascii="Arial" w:hAnsi="Arial" w:cs="Arial"/>
        </w:rPr>
        <w:t xml:space="preserve">Elle est caractérisée par une circulation sédimentaire depuis </w:t>
      </w:r>
      <w:proofErr w:type="spellStart"/>
      <w:r w:rsidRPr="00930D50">
        <w:rPr>
          <w:rFonts w:ascii="Arial" w:hAnsi="Arial" w:cs="Arial"/>
        </w:rPr>
        <w:t>Hillacondji</w:t>
      </w:r>
      <w:proofErr w:type="spellEnd"/>
      <w:r w:rsidRPr="00930D50">
        <w:rPr>
          <w:rFonts w:ascii="Arial" w:hAnsi="Arial" w:cs="Arial"/>
        </w:rPr>
        <w:t xml:space="preserve"> jusqu’à </w:t>
      </w:r>
      <w:proofErr w:type="spellStart"/>
      <w:r w:rsidRPr="00930D50">
        <w:rPr>
          <w:rFonts w:ascii="Arial" w:hAnsi="Arial" w:cs="Arial"/>
        </w:rPr>
        <w:t>Djondji</w:t>
      </w:r>
      <w:proofErr w:type="spellEnd"/>
      <w:r w:rsidRPr="00930D50">
        <w:rPr>
          <w:rFonts w:ascii="Arial" w:hAnsi="Arial" w:cs="Arial"/>
        </w:rPr>
        <w:t xml:space="preserve"> où s’accumulent une partie des sédiments drainés sous forme de flèche sableuse</w:t>
      </w:r>
      <w:r w:rsidR="00157E37" w:rsidRPr="00930D50">
        <w:rPr>
          <w:rFonts w:ascii="Arial" w:hAnsi="Arial" w:cs="Arial"/>
        </w:rPr>
        <w:t xml:space="preserve">. </w:t>
      </w:r>
      <w:r w:rsidRPr="00930D50">
        <w:rPr>
          <w:rFonts w:ascii="Arial" w:hAnsi="Arial" w:cs="Arial"/>
        </w:rPr>
        <w:t xml:space="preserve">Trois segments de côte aux évolutions </w:t>
      </w:r>
      <w:proofErr w:type="spellStart"/>
      <w:r w:rsidRPr="00930D50">
        <w:rPr>
          <w:rFonts w:ascii="Arial" w:hAnsi="Arial" w:cs="Arial"/>
        </w:rPr>
        <w:t>morphodynamiques</w:t>
      </w:r>
      <w:proofErr w:type="spellEnd"/>
      <w:r w:rsidRPr="00930D50">
        <w:rPr>
          <w:rFonts w:ascii="Arial" w:hAnsi="Arial" w:cs="Arial"/>
        </w:rPr>
        <w:t xml:space="preserve"> différentes sont distingués dans la zone Ouest (figure 2) : </w:t>
      </w:r>
      <w:proofErr w:type="spellStart"/>
      <w:r w:rsidRPr="00930D50">
        <w:rPr>
          <w:rFonts w:ascii="Arial" w:hAnsi="Arial" w:cs="Arial"/>
        </w:rPr>
        <w:t>Hillacondji-Ayiguénou</w:t>
      </w:r>
      <w:proofErr w:type="spellEnd"/>
      <w:r w:rsidRPr="00930D50">
        <w:rPr>
          <w:rFonts w:ascii="Arial" w:hAnsi="Arial" w:cs="Arial"/>
        </w:rPr>
        <w:t xml:space="preserve">, </w:t>
      </w:r>
      <w:proofErr w:type="spellStart"/>
      <w:r w:rsidRPr="00930D50">
        <w:rPr>
          <w:rFonts w:ascii="Arial" w:hAnsi="Arial" w:cs="Arial"/>
        </w:rPr>
        <w:t>Ayiguénou-Avlo</w:t>
      </w:r>
      <w:proofErr w:type="spellEnd"/>
      <w:r w:rsidRPr="00930D50">
        <w:rPr>
          <w:rFonts w:ascii="Arial" w:hAnsi="Arial" w:cs="Arial"/>
        </w:rPr>
        <w:t xml:space="preserve"> et </w:t>
      </w:r>
      <w:proofErr w:type="spellStart"/>
      <w:r w:rsidRPr="00930D50">
        <w:rPr>
          <w:rFonts w:ascii="Arial" w:hAnsi="Arial" w:cs="Arial"/>
        </w:rPr>
        <w:t>Avlo-Djondji</w:t>
      </w:r>
      <w:proofErr w:type="spellEnd"/>
      <w:r w:rsidRPr="00930D50">
        <w:rPr>
          <w:rFonts w:ascii="Arial" w:hAnsi="Arial" w:cs="Arial"/>
        </w:rPr>
        <w:t>.</w:t>
      </w:r>
    </w:p>
    <w:p w14:paraId="464B712E" w14:textId="6B79FE31" w:rsidR="00480A6D" w:rsidRPr="00930D50" w:rsidRDefault="00480A6D" w:rsidP="00854FFA">
      <w:pPr>
        <w:jc w:val="both"/>
        <w:rPr>
          <w:rFonts w:ascii="Arial" w:hAnsi="Arial" w:cs="Arial"/>
        </w:rPr>
      </w:pPr>
      <w:r w:rsidRPr="00930D50">
        <w:rPr>
          <w:rFonts w:ascii="Arial" w:hAnsi="Arial" w:cs="Arial"/>
        </w:rPr>
        <w:t>C’est le segment de</w:t>
      </w:r>
      <w:r w:rsidRPr="00930D50">
        <w:rPr>
          <w:rFonts w:ascii="Arial" w:hAnsi="Arial" w:cs="Arial"/>
          <w:i/>
        </w:rPr>
        <w:t xml:space="preserve"> côte</w:t>
      </w:r>
      <w:r w:rsidRPr="00930D50">
        <w:rPr>
          <w:rFonts w:ascii="Arial" w:hAnsi="Arial" w:cs="Arial"/>
        </w:rPr>
        <w:t xml:space="preserve"> entre </w:t>
      </w:r>
      <w:proofErr w:type="spellStart"/>
      <w:r w:rsidRPr="00930D50">
        <w:rPr>
          <w:rFonts w:ascii="Arial" w:hAnsi="Arial" w:cs="Arial"/>
        </w:rPr>
        <w:t>Avlo</w:t>
      </w:r>
      <w:proofErr w:type="spellEnd"/>
      <w:r w:rsidRPr="00930D50">
        <w:rPr>
          <w:rFonts w:ascii="Arial" w:hAnsi="Arial" w:cs="Arial"/>
        </w:rPr>
        <w:t xml:space="preserve"> et </w:t>
      </w:r>
      <w:proofErr w:type="spellStart"/>
      <w:r w:rsidRPr="00930D50">
        <w:rPr>
          <w:rFonts w:ascii="Arial" w:hAnsi="Arial" w:cs="Arial"/>
        </w:rPr>
        <w:t>Djondji</w:t>
      </w:r>
      <w:proofErr w:type="spellEnd"/>
      <w:r w:rsidRPr="00930D50">
        <w:rPr>
          <w:rFonts w:ascii="Arial" w:hAnsi="Arial" w:cs="Arial"/>
        </w:rPr>
        <w:t xml:space="preserve"> qui concerne la zone de notre </w:t>
      </w:r>
      <w:proofErr w:type="spellStart"/>
      <w:proofErr w:type="gramStart"/>
      <w:r w:rsidRPr="00930D50">
        <w:rPr>
          <w:rFonts w:ascii="Arial" w:hAnsi="Arial" w:cs="Arial"/>
        </w:rPr>
        <w:t>étude.</w:t>
      </w:r>
      <w:r w:rsidRPr="00930D50">
        <w:rPr>
          <w:rFonts w:ascii="Arial" w:hAnsi="Arial" w:cs="Arial"/>
          <w:lang w:eastAsia="fr-FR"/>
        </w:rPr>
        <w:t>C’est</w:t>
      </w:r>
      <w:proofErr w:type="spellEnd"/>
      <w:proofErr w:type="gramEnd"/>
      <w:r w:rsidRPr="00930D50">
        <w:rPr>
          <w:rFonts w:ascii="Arial" w:hAnsi="Arial" w:cs="Arial"/>
          <w:lang w:eastAsia="fr-FR"/>
        </w:rPr>
        <w:t xml:space="preserve"> le secteur de côte par lequel se jette le fleuve Mono en mer, via l’embouchure connue sous le nom de la Bouche du </w:t>
      </w:r>
      <w:r w:rsidR="00B75CAC" w:rsidRPr="00930D50">
        <w:rPr>
          <w:rFonts w:ascii="Arial" w:hAnsi="Arial" w:cs="Arial"/>
          <w:lang w:eastAsia="fr-FR"/>
        </w:rPr>
        <w:t>Roy</w:t>
      </w:r>
      <w:r w:rsidRPr="00930D50">
        <w:rPr>
          <w:rFonts w:ascii="Arial" w:hAnsi="Arial" w:cs="Arial"/>
          <w:lang w:eastAsia="fr-FR"/>
        </w:rPr>
        <w:t xml:space="preserve">. Ce segment de côte évolue de nos jours, dans un contexte d’érosion et d’accumulation, du fait de l’instabilité de la Bouche du </w:t>
      </w:r>
      <w:r w:rsidR="00B75CAC" w:rsidRPr="00930D50">
        <w:rPr>
          <w:rFonts w:ascii="Arial" w:hAnsi="Arial" w:cs="Arial"/>
          <w:lang w:eastAsia="fr-FR"/>
        </w:rPr>
        <w:t xml:space="preserve">Roy </w:t>
      </w:r>
      <w:r w:rsidRPr="00930D50">
        <w:rPr>
          <w:rFonts w:ascii="Arial" w:hAnsi="Arial" w:cs="Arial"/>
          <w:lang w:eastAsia="fr-FR"/>
        </w:rPr>
        <w:t xml:space="preserve">depuis la mise en service du barrage de </w:t>
      </w:r>
      <w:proofErr w:type="spellStart"/>
      <w:r w:rsidRPr="00930D50">
        <w:rPr>
          <w:rFonts w:ascii="Arial" w:hAnsi="Arial" w:cs="Arial"/>
          <w:lang w:eastAsia="fr-FR"/>
        </w:rPr>
        <w:t>Nangbéto</w:t>
      </w:r>
      <w:proofErr w:type="spellEnd"/>
      <w:r w:rsidRPr="00930D50">
        <w:rPr>
          <w:rFonts w:ascii="Arial" w:hAnsi="Arial" w:cs="Arial"/>
          <w:lang w:eastAsia="fr-FR"/>
        </w:rPr>
        <w:t xml:space="preserve"> sur le fleuve Mono</w:t>
      </w:r>
      <w:bookmarkEnd w:id="32"/>
      <w:r w:rsidRPr="00930D50">
        <w:rPr>
          <w:rFonts w:ascii="Arial" w:hAnsi="Arial" w:cs="Arial"/>
          <w:lang w:eastAsia="fr-FR"/>
        </w:rPr>
        <w:t>. En effet, avant la construction de ce barrage, la Bouche du Roi était une embouchure temporaire caractérisée par des cycles d’ouvertures et de fermetures</w:t>
      </w:r>
      <w:r w:rsidR="00B75CAC" w:rsidRPr="00930D50">
        <w:rPr>
          <w:rFonts w:ascii="Arial" w:hAnsi="Arial" w:cs="Arial"/>
          <w:lang w:eastAsia="fr-FR"/>
        </w:rPr>
        <w:t xml:space="preserve"> </w:t>
      </w:r>
      <w:r w:rsidRPr="00930D50">
        <w:rPr>
          <w:rFonts w:ascii="Arial" w:hAnsi="Arial" w:cs="Arial"/>
          <w:lang w:eastAsia="fr-FR"/>
        </w:rPr>
        <w:t>; les ouvertures n’étant pas toujours naturelles (</w:t>
      </w:r>
      <w:proofErr w:type="spellStart"/>
      <w:r w:rsidRPr="00930D50">
        <w:rPr>
          <w:rFonts w:ascii="Arial" w:hAnsi="Arial" w:cs="Arial"/>
          <w:lang w:eastAsia="fr-FR"/>
        </w:rPr>
        <w:t>Guilcher</w:t>
      </w:r>
      <w:proofErr w:type="spellEnd"/>
      <w:r w:rsidRPr="00930D50">
        <w:rPr>
          <w:rFonts w:ascii="Arial" w:hAnsi="Arial" w:cs="Arial"/>
          <w:lang w:eastAsia="fr-FR"/>
        </w:rPr>
        <w:t>, 1959</w:t>
      </w:r>
      <w:r w:rsidR="00CF308A" w:rsidRPr="00930D50">
        <w:rPr>
          <w:rFonts w:ascii="Arial" w:hAnsi="Arial" w:cs="Arial"/>
          <w:lang w:eastAsia="fr-FR"/>
        </w:rPr>
        <w:t xml:space="preserve"> </w:t>
      </w:r>
      <w:r w:rsidRPr="00930D50">
        <w:rPr>
          <w:rFonts w:ascii="Arial" w:hAnsi="Arial" w:cs="Arial"/>
          <w:lang w:eastAsia="fr-FR"/>
        </w:rPr>
        <w:t xml:space="preserve">; </w:t>
      </w:r>
      <w:proofErr w:type="spellStart"/>
      <w:r w:rsidRPr="00930D50">
        <w:rPr>
          <w:rFonts w:ascii="Arial" w:hAnsi="Arial" w:cs="Arial"/>
          <w:lang w:eastAsia="fr-FR"/>
        </w:rPr>
        <w:t>Pliya</w:t>
      </w:r>
      <w:proofErr w:type="spellEnd"/>
      <w:r w:rsidRPr="00930D50">
        <w:rPr>
          <w:rFonts w:ascii="Arial" w:hAnsi="Arial" w:cs="Arial"/>
          <w:lang w:eastAsia="fr-FR"/>
        </w:rPr>
        <w:t>, 1976</w:t>
      </w:r>
      <w:r w:rsidR="00CF308A" w:rsidRPr="00930D50">
        <w:rPr>
          <w:rFonts w:ascii="Arial" w:hAnsi="Arial" w:cs="Arial"/>
          <w:lang w:eastAsia="fr-FR"/>
        </w:rPr>
        <w:t xml:space="preserve"> </w:t>
      </w:r>
      <w:r w:rsidRPr="00930D50">
        <w:rPr>
          <w:rFonts w:ascii="Arial" w:hAnsi="Arial" w:cs="Arial"/>
          <w:lang w:eastAsia="fr-FR"/>
        </w:rPr>
        <w:t xml:space="preserve">; </w:t>
      </w:r>
      <w:proofErr w:type="spellStart"/>
      <w:r w:rsidRPr="00930D50">
        <w:rPr>
          <w:rFonts w:ascii="Arial" w:hAnsi="Arial" w:cs="Arial"/>
          <w:lang w:eastAsia="fr-FR"/>
        </w:rPr>
        <w:t>Oyédé</w:t>
      </w:r>
      <w:proofErr w:type="spellEnd"/>
      <w:r w:rsidRPr="00930D50">
        <w:rPr>
          <w:rFonts w:ascii="Arial" w:hAnsi="Arial" w:cs="Arial"/>
          <w:lang w:eastAsia="fr-FR"/>
        </w:rPr>
        <w:t xml:space="preserve">, 1991). Ces cycles d’ouvertures et de fermetures de la Bouche du Roi se traduisaient par d’intenses phénomènes de remaniement de plages limités toutefois en face de l’île de </w:t>
      </w:r>
      <w:proofErr w:type="spellStart"/>
      <w:r w:rsidRPr="00930D50">
        <w:rPr>
          <w:rFonts w:ascii="Arial" w:hAnsi="Arial" w:cs="Arial"/>
          <w:lang w:eastAsia="fr-FR"/>
        </w:rPr>
        <w:t>Kouéta</w:t>
      </w:r>
      <w:proofErr w:type="spellEnd"/>
      <w:r w:rsidRPr="00930D50">
        <w:rPr>
          <w:rFonts w:ascii="Arial" w:hAnsi="Arial" w:cs="Arial"/>
          <w:lang w:eastAsia="fr-FR"/>
        </w:rPr>
        <w:t>. On parle d’une relative stabilité de position (</w:t>
      </w:r>
      <w:proofErr w:type="spellStart"/>
      <w:r w:rsidRPr="00930D50">
        <w:rPr>
          <w:rFonts w:ascii="Arial" w:hAnsi="Arial" w:cs="Arial"/>
          <w:lang w:eastAsia="fr-FR"/>
        </w:rPr>
        <w:t>Balouin</w:t>
      </w:r>
      <w:proofErr w:type="spellEnd"/>
      <w:r w:rsidRPr="00930D50">
        <w:rPr>
          <w:rFonts w:ascii="Arial" w:hAnsi="Arial" w:cs="Arial"/>
          <w:lang w:eastAsia="fr-FR"/>
        </w:rPr>
        <w:t xml:space="preserve">, 2001). </w:t>
      </w:r>
    </w:p>
    <w:p w14:paraId="5741D9EF" w14:textId="007E0CCE" w:rsidR="00480A6D" w:rsidRPr="00930D50" w:rsidRDefault="00480A6D" w:rsidP="00854FFA">
      <w:pPr>
        <w:jc w:val="both"/>
        <w:rPr>
          <w:rFonts w:ascii="Arial" w:hAnsi="Arial" w:cs="Arial"/>
        </w:rPr>
      </w:pPr>
      <w:r w:rsidRPr="00930D50">
        <w:rPr>
          <w:rFonts w:ascii="Arial" w:hAnsi="Arial" w:cs="Arial"/>
        </w:rPr>
        <w:t xml:space="preserve">Après la mise en service du barrage en 1987, la Bouche du </w:t>
      </w:r>
      <w:r w:rsidR="00B75CAC" w:rsidRPr="00930D50">
        <w:rPr>
          <w:rFonts w:ascii="Arial" w:hAnsi="Arial" w:cs="Arial"/>
        </w:rPr>
        <w:t xml:space="preserve">Roy </w:t>
      </w:r>
      <w:r w:rsidRPr="00930D50">
        <w:rPr>
          <w:rFonts w:ascii="Arial" w:hAnsi="Arial" w:cs="Arial"/>
        </w:rPr>
        <w:t>est devenue une embouchure permanente qui effectue une migration sans cesse dans le sens de la dérive littorale, à une vitesse pouvant atteindre 700 m/an (</w:t>
      </w:r>
      <w:proofErr w:type="spellStart"/>
      <w:r w:rsidRPr="00930D50">
        <w:rPr>
          <w:rFonts w:ascii="Arial" w:hAnsi="Arial" w:cs="Arial"/>
        </w:rPr>
        <w:t>Laïbi</w:t>
      </w:r>
      <w:proofErr w:type="spellEnd"/>
      <w:r w:rsidRPr="00930D50">
        <w:rPr>
          <w:rFonts w:ascii="Arial" w:hAnsi="Arial" w:cs="Arial"/>
        </w:rPr>
        <w:t xml:space="preserve"> 2011</w:t>
      </w:r>
      <w:r w:rsidR="00806C9F" w:rsidRPr="00930D50">
        <w:rPr>
          <w:rFonts w:ascii="Arial" w:hAnsi="Arial" w:cs="Arial"/>
        </w:rPr>
        <w:t xml:space="preserve"> </w:t>
      </w:r>
      <w:r w:rsidRPr="00930D50">
        <w:rPr>
          <w:rFonts w:ascii="Arial" w:hAnsi="Arial" w:cs="Arial"/>
        </w:rPr>
        <w:t>; figures 2.3 et 2.4). Cette mobilité de l’embouchure s’accompagne de violents phénomènes d’érosion qui détruisent littéralement les plages, les villages entiers ainsi que les infrastructures (routes, écoles, cimetières, etc.) réalisées le long de la côte.</w:t>
      </w:r>
    </w:p>
    <w:p w14:paraId="14529911" w14:textId="7EBDE8D7" w:rsidR="00480A6D" w:rsidRPr="00930D50" w:rsidRDefault="00480A6D" w:rsidP="00854FFA">
      <w:pPr>
        <w:jc w:val="both"/>
        <w:rPr>
          <w:rFonts w:ascii="Arial" w:hAnsi="Arial" w:cs="Arial"/>
        </w:rPr>
      </w:pPr>
      <w:r w:rsidRPr="00930D50">
        <w:rPr>
          <w:rFonts w:ascii="Arial" w:hAnsi="Arial" w:cs="Arial"/>
        </w:rPr>
        <w:t xml:space="preserve">Pour maintenir ce segment de transition inter-cellules entre </w:t>
      </w:r>
      <w:proofErr w:type="spellStart"/>
      <w:r w:rsidRPr="00930D50">
        <w:rPr>
          <w:rFonts w:ascii="Arial" w:hAnsi="Arial" w:cs="Arial"/>
        </w:rPr>
        <w:t>Avlo</w:t>
      </w:r>
      <w:proofErr w:type="spellEnd"/>
      <w:r w:rsidRPr="00930D50">
        <w:rPr>
          <w:rFonts w:ascii="Arial" w:hAnsi="Arial" w:cs="Arial"/>
        </w:rPr>
        <w:t xml:space="preserve"> et </w:t>
      </w:r>
      <w:proofErr w:type="spellStart"/>
      <w:r w:rsidRPr="00930D50">
        <w:rPr>
          <w:rFonts w:ascii="Arial" w:hAnsi="Arial" w:cs="Arial"/>
        </w:rPr>
        <w:t>Djondji</w:t>
      </w:r>
      <w:proofErr w:type="spellEnd"/>
      <w:r w:rsidRPr="00930D50">
        <w:rPr>
          <w:rFonts w:ascii="Arial" w:hAnsi="Arial" w:cs="Arial"/>
        </w:rPr>
        <w:t xml:space="preserve">, des ouvertures artificielles régulières sont pratiquées à </w:t>
      </w:r>
      <w:proofErr w:type="spellStart"/>
      <w:r w:rsidRPr="00930D50">
        <w:rPr>
          <w:rFonts w:ascii="Arial" w:hAnsi="Arial" w:cs="Arial"/>
        </w:rPr>
        <w:t>Avlo</w:t>
      </w:r>
      <w:proofErr w:type="spellEnd"/>
      <w:r w:rsidRPr="00930D50">
        <w:rPr>
          <w:rFonts w:ascii="Arial" w:hAnsi="Arial" w:cs="Arial"/>
        </w:rPr>
        <w:t xml:space="preserve">, avec une périodicité de cinq ans. Cette approche permet de préserver autant que possible le patrimoine de paysages et de ressources naturelles que constitue l’environnement de la Bouche du </w:t>
      </w:r>
      <w:r w:rsidR="00B75CAC" w:rsidRPr="00930D50">
        <w:rPr>
          <w:rFonts w:ascii="Arial" w:hAnsi="Arial" w:cs="Arial"/>
        </w:rPr>
        <w:t>Roy</w:t>
      </w:r>
      <w:r w:rsidRPr="00930D50">
        <w:rPr>
          <w:rFonts w:ascii="Arial" w:hAnsi="Arial" w:cs="Arial"/>
        </w:rPr>
        <w:t>, tout en continuant à produire l’énergie électrique indispensable au développement économique. La zone constitue en effet un site touristique prisé et une zone humide classée par la convention Ramsar.</w:t>
      </w:r>
    </w:p>
    <w:p w14:paraId="3FC6E297" w14:textId="569A6E2D" w:rsidR="00480A6D" w:rsidRPr="00930D50" w:rsidRDefault="00480A6D" w:rsidP="00854FFA">
      <w:pPr>
        <w:jc w:val="both"/>
        <w:rPr>
          <w:rFonts w:ascii="Arial" w:hAnsi="Arial" w:cs="Arial"/>
        </w:rPr>
      </w:pPr>
      <w:r w:rsidRPr="00930D50">
        <w:rPr>
          <w:rFonts w:ascii="Arial" w:hAnsi="Arial" w:cs="Arial"/>
        </w:rPr>
        <w:t xml:space="preserve">Pour réduire considérablement </w:t>
      </w:r>
      <w:r w:rsidRPr="00930D50">
        <w:rPr>
          <w:rFonts w:ascii="Arial" w:hAnsi="Arial" w:cs="Arial"/>
          <w:lang w:val="fr-CA"/>
        </w:rPr>
        <w:t xml:space="preserve">les phénomènes d’inondation des villages en bordure du fleuve Mono, causées par les crues naturelles et par les lâchers du barrage de </w:t>
      </w:r>
      <w:proofErr w:type="spellStart"/>
      <w:r w:rsidRPr="00930D50">
        <w:rPr>
          <w:rFonts w:ascii="Arial" w:hAnsi="Arial" w:cs="Arial"/>
          <w:lang w:val="fr-CA"/>
        </w:rPr>
        <w:t>Nangbeto</w:t>
      </w:r>
      <w:proofErr w:type="spellEnd"/>
      <w:r w:rsidR="00B75CAC" w:rsidRPr="00930D50">
        <w:rPr>
          <w:rFonts w:ascii="Arial" w:hAnsi="Arial" w:cs="Arial"/>
          <w:lang w:val="fr-CA"/>
        </w:rPr>
        <w:t xml:space="preserve"> </w:t>
      </w:r>
      <w:r w:rsidRPr="00930D50">
        <w:rPr>
          <w:rFonts w:ascii="Arial" w:hAnsi="Arial" w:cs="Arial"/>
          <w:lang w:val="fr-CA"/>
        </w:rPr>
        <w:t>; la</w:t>
      </w:r>
      <w:r w:rsidRPr="00930D50">
        <w:rPr>
          <w:rFonts w:ascii="Arial" w:hAnsi="Arial" w:cs="Arial"/>
        </w:rPr>
        <w:t xml:space="preserve"> gestion par ouverture périodique de l’embouchure permettra d’allier ainsi la dynamique hydro-sédimentaire et la sauvegarde des multiples enjeux du milieu. C’est pour la mise en œuvre de ce projet de gestion de l’ouverture périodique de l’embouchure que la présente étude d’impact environnemental et social a été initiée.</w:t>
      </w:r>
    </w:p>
    <w:p w14:paraId="4BEF8449" w14:textId="570AC146" w:rsidR="00480A6D" w:rsidRPr="00930D50" w:rsidRDefault="00480A6D" w:rsidP="00854FFA">
      <w:pPr>
        <w:jc w:val="both"/>
        <w:rPr>
          <w:rFonts w:ascii="Arial" w:hAnsi="Arial" w:cs="Arial"/>
          <w:lang w:eastAsia="fr-FR"/>
        </w:rPr>
      </w:pPr>
      <w:bookmarkStart w:id="33" w:name="_Hlk68223608"/>
      <w:r w:rsidRPr="00930D50">
        <w:rPr>
          <w:rFonts w:ascii="Arial" w:hAnsi="Arial" w:cs="Arial"/>
          <w:lang w:eastAsia="fr-FR"/>
        </w:rPr>
        <w:t>Il s’agit donc d’un projet de gestion de l’embouchure de la bouche du Roy dont l’objectif principal est de stabiliser pour toujours l’embouchure pour protéger les infrastructures socio-économiques qui sont situées au droit de ce segment. Mais, l’exécution des travaux va causer sans doute des perturbations aux milieux physique, biologique et humain</w:t>
      </w:r>
      <w:r w:rsidR="00B75CAC" w:rsidRPr="00930D50">
        <w:rPr>
          <w:rFonts w:ascii="Arial" w:hAnsi="Arial" w:cs="Arial"/>
          <w:lang w:eastAsia="fr-FR"/>
        </w:rPr>
        <w:t xml:space="preserve"> qu’il faudrait éviter, réduire et ou compenser</w:t>
      </w:r>
      <w:r w:rsidRPr="00930D50">
        <w:rPr>
          <w:rFonts w:ascii="Arial" w:hAnsi="Arial" w:cs="Arial"/>
          <w:lang w:eastAsia="fr-FR"/>
        </w:rPr>
        <w:t>.</w:t>
      </w:r>
    </w:p>
    <w:bookmarkEnd w:id="33"/>
    <w:p w14:paraId="3EB2BEA9" w14:textId="7CAD5FFF" w:rsidR="00480A6D" w:rsidRPr="00930D50" w:rsidRDefault="00480A6D" w:rsidP="00854FFA">
      <w:pPr>
        <w:jc w:val="both"/>
        <w:rPr>
          <w:rFonts w:ascii="Arial" w:hAnsi="Arial" w:cs="Arial"/>
          <w:lang w:eastAsia="fr-FR"/>
        </w:rPr>
      </w:pPr>
      <w:r w:rsidRPr="00930D50">
        <w:rPr>
          <w:rFonts w:ascii="Arial" w:hAnsi="Arial" w:cs="Arial"/>
        </w:rPr>
        <w:t xml:space="preserve">C’est l’objectif de la présente étude d’impact environnemental </w:t>
      </w:r>
      <w:r w:rsidR="00B75CAC" w:rsidRPr="00930D50">
        <w:rPr>
          <w:rFonts w:ascii="Arial" w:hAnsi="Arial" w:cs="Arial"/>
        </w:rPr>
        <w:t xml:space="preserve">et social </w:t>
      </w:r>
      <w:r w:rsidRPr="00930D50">
        <w:rPr>
          <w:rFonts w:ascii="Arial" w:hAnsi="Arial" w:cs="Arial"/>
        </w:rPr>
        <w:t>comme clairement exprimé dans les termes de référence.</w:t>
      </w:r>
    </w:p>
    <w:p w14:paraId="6A492093" w14:textId="77777777" w:rsidR="00480A6D" w:rsidRPr="00930D50" w:rsidRDefault="00480A6D" w:rsidP="00854FFA">
      <w:pPr>
        <w:jc w:val="both"/>
        <w:rPr>
          <w:rFonts w:ascii="Arial" w:hAnsi="Arial" w:cs="Arial"/>
          <w:lang w:eastAsia="fr-FR"/>
        </w:rPr>
      </w:pPr>
      <w:r w:rsidRPr="00930D50">
        <w:rPr>
          <w:rFonts w:ascii="Arial" w:hAnsi="Arial" w:cs="Arial"/>
          <w:lang w:eastAsia="fr-FR"/>
        </w:rPr>
        <w:t xml:space="preserve">Conformément à l’article 88 de la loi n°98-030 du 12 février 1999 portant loi-cadre sur l’environnement : " nul ne peut entreprendre des aménagements, des opérations, des </w:t>
      </w:r>
      <w:r w:rsidRPr="00930D50">
        <w:rPr>
          <w:rFonts w:ascii="Arial" w:hAnsi="Arial" w:cs="Arial"/>
          <w:lang w:eastAsia="fr-FR"/>
        </w:rPr>
        <w:lastRenderedPageBreak/>
        <w:t xml:space="preserve">installations, des plans, des projets et programmes ou la construction d’ouvrages sans suivre la procédure d’étude d’impact sur l’environnement, lorsque cette dernière est exigée par les lois et règlements". </w:t>
      </w:r>
    </w:p>
    <w:p w14:paraId="127396AD" w14:textId="689BC5E8" w:rsidR="00480A6D" w:rsidRPr="00930D50" w:rsidRDefault="00480A6D" w:rsidP="00854FFA">
      <w:pPr>
        <w:spacing w:before="120" w:after="0"/>
        <w:jc w:val="both"/>
        <w:rPr>
          <w:rFonts w:ascii="Arial" w:hAnsi="Arial" w:cs="Arial"/>
          <w:bCs/>
        </w:rPr>
      </w:pPr>
      <w:r w:rsidRPr="00930D50">
        <w:rPr>
          <w:rFonts w:ascii="Arial" w:hAnsi="Arial" w:cs="Arial"/>
        </w:rPr>
        <w:t>Par ailleurs, l’article 24 du décret n° 2017-332 du 06 juillet 2017 portant organisation des procédures de l’évaluation environnementale précise que « sont soumis à une Etude d’Impact sur l’Environnement, tout projet dont les activités sont susceptibles d’avoir des impacts sur l’environnement. L’Etude d’Impact sur l’Environnement peut être simplifiée ou approfondie</w:t>
      </w:r>
      <w:r w:rsidR="00B75CAC" w:rsidRPr="00930D50">
        <w:rPr>
          <w:rFonts w:ascii="Arial" w:hAnsi="Arial" w:cs="Arial"/>
        </w:rPr>
        <w:t xml:space="preserve"> </w:t>
      </w:r>
      <w:r w:rsidRPr="00930D50">
        <w:rPr>
          <w:rFonts w:ascii="Arial" w:hAnsi="Arial" w:cs="Arial"/>
        </w:rPr>
        <w:t>». L’annexe 1 du même décret précise le type d’étude à réaliser selon le type et l’envergure du projet.</w:t>
      </w:r>
    </w:p>
    <w:p w14:paraId="77681434" w14:textId="77A5D3B3" w:rsidR="00480A6D" w:rsidRPr="00930D50" w:rsidRDefault="00480A6D" w:rsidP="00854FFA">
      <w:pPr>
        <w:autoSpaceDE w:val="0"/>
        <w:autoSpaceDN w:val="0"/>
        <w:adjustRightInd w:val="0"/>
        <w:spacing w:before="120" w:after="0"/>
        <w:jc w:val="both"/>
        <w:rPr>
          <w:rFonts w:ascii="Arial" w:hAnsi="Arial" w:cs="Arial"/>
        </w:rPr>
      </w:pPr>
      <w:r w:rsidRPr="00930D50">
        <w:rPr>
          <w:rFonts w:ascii="Arial" w:hAnsi="Arial" w:cs="Arial"/>
          <w:bCs/>
        </w:rPr>
        <w:t>L</w:t>
      </w:r>
      <w:r w:rsidRPr="00930D50">
        <w:rPr>
          <w:rFonts w:ascii="Arial" w:hAnsi="Arial" w:cs="Arial"/>
        </w:rPr>
        <w:t xml:space="preserve">’exécution des travaux va sans doute engendrer des perturbations sur </w:t>
      </w:r>
      <w:proofErr w:type="gramStart"/>
      <w:r w:rsidRPr="00930D50">
        <w:rPr>
          <w:rFonts w:ascii="Arial" w:hAnsi="Arial" w:cs="Arial"/>
        </w:rPr>
        <w:t>les milieux physique</w:t>
      </w:r>
      <w:proofErr w:type="gramEnd"/>
      <w:r w:rsidRPr="00930D50">
        <w:rPr>
          <w:rFonts w:ascii="Arial" w:hAnsi="Arial" w:cs="Arial"/>
        </w:rPr>
        <w:t xml:space="preserve">, biologique et humain. Compte tenu des activités d’ouverture de l’embouchure envisagées, de </w:t>
      </w:r>
      <w:proofErr w:type="spellStart"/>
      <w:proofErr w:type="gramStart"/>
      <w:r w:rsidRPr="00930D50">
        <w:rPr>
          <w:rFonts w:ascii="Arial" w:hAnsi="Arial" w:cs="Arial"/>
        </w:rPr>
        <w:t>stockage,de</w:t>
      </w:r>
      <w:proofErr w:type="spellEnd"/>
      <w:proofErr w:type="gramEnd"/>
      <w:r w:rsidRPr="00930D50">
        <w:rPr>
          <w:rFonts w:ascii="Arial" w:hAnsi="Arial" w:cs="Arial"/>
        </w:rPr>
        <w:t xml:space="preserve"> la dynamique sédimentaire entre le fleuve Mono et l’océan atlantique, du système d’écoulement et les échanges d’eau entre le fleuve Mono et l’Océan Atlantique, le projet doit faire l’objet d’une EIES approfondie (XIV : Aménagement des cours d’eau - XIV.5 Aménagement des zones deltaïques ou lagunaires.  EIES approfondie obligatoire – Annexe I du guide général). Le caractère approfondi de l’EIES se justifie aussi par le fait que le projet sera réalisé dans une zone sensible (zones humides y compris </w:t>
      </w:r>
      <w:r w:rsidR="00806C9F" w:rsidRPr="00930D50">
        <w:rPr>
          <w:rFonts w:ascii="Arial" w:hAnsi="Arial" w:cs="Arial"/>
        </w:rPr>
        <w:t>p</w:t>
      </w:r>
      <w:r w:rsidRPr="00930D50">
        <w:rPr>
          <w:rFonts w:ascii="Arial" w:hAnsi="Arial" w:cs="Arial"/>
        </w:rPr>
        <w:t>lan et cours d’eau et leurs rivages, régions inondables, régions inondées, marécages - Annexe 2 du guide des EIES).</w:t>
      </w:r>
    </w:p>
    <w:p w14:paraId="6EDC1948" w14:textId="77777777" w:rsidR="00480A6D" w:rsidRPr="00930D50" w:rsidRDefault="00480A6D" w:rsidP="00480A6D">
      <w:pPr>
        <w:autoSpaceDE w:val="0"/>
        <w:autoSpaceDN w:val="0"/>
        <w:adjustRightInd w:val="0"/>
        <w:rPr>
          <w:rFonts w:ascii="Arial" w:hAnsi="Arial" w:cs="Arial"/>
        </w:rPr>
      </w:pPr>
    </w:p>
    <w:p w14:paraId="0CC2CBE1" w14:textId="77777777" w:rsidR="00480A6D" w:rsidRPr="00930D50" w:rsidRDefault="00480A6D" w:rsidP="00480A6D">
      <w:pPr>
        <w:autoSpaceDE w:val="0"/>
        <w:autoSpaceDN w:val="0"/>
        <w:adjustRightInd w:val="0"/>
        <w:rPr>
          <w:rFonts w:ascii="Arial" w:hAnsi="Arial" w:cs="Arial"/>
        </w:rPr>
        <w:sectPr w:rsidR="00480A6D" w:rsidRPr="00930D50" w:rsidSect="008A0E63">
          <w:pgSz w:w="11907" w:h="16839" w:code="9"/>
          <w:pgMar w:top="1814" w:right="1134" w:bottom="1418" w:left="1418" w:header="709" w:footer="709" w:gutter="0"/>
          <w:pgNumType w:start="1"/>
          <w:cols w:space="708"/>
          <w:docGrid w:linePitch="360"/>
        </w:sectPr>
      </w:pPr>
    </w:p>
    <w:p w14:paraId="28143FCC" w14:textId="0751815F" w:rsidR="00480A6D" w:rsidRPr="000E250E" w:rsidRDefault="00DB046F" w:rsidP="00C96DD9">
      <w:pPr>
        <w:pStyle w:val="Caption"/>
        <w:rPr>
          <w:lang w:val="fr-BE"/>
        </w:rPr>
      </w:pPr>
      <w:bookmarkStart w:id="34" w:name="_Toc522160456"/>
      <w:r w:rsidRPr="00C6175A">
        <w:lastRenderedPageBreak/>
        <w:t xml:space="preserve">Figure </w:t>
      </w:r>
      <w:r w:rsidR="009212CA" w:rsidRPr="00FA0095">
        <w:fldChar w:fldCharType="begin"/>
      </w:r>
      <w:r w:rsidR="009212CA" w:rsidRPr="000E250E">
        <w:instrText xml:space="preserve"> SEQ Figure \* ARABIC </w:instrText>
      </w:r>
      <w:r w:rsidR="009212CA" w:rsidRPr="00FA0095">
        <w:fldChar w:fldCharType="separate"/>
      </w:r>
      <w:r w:rsidR="00CA26EC">
        <w:rPr>
          <w:noProof/>
        </w:rPr>
        <w:t>2</w:t>
      </w:r>
      <w:r w:rsidR="009212CA" w:rsidRPr="00FA0095">
        <w:rPr>
          <w:noProof/>
        </w:rPr>
        <w:fldChar w:fldCharType="end"/>
      </w:r>
      <w:r w:rsidR="009E4B35" w:rsidRPr="00FA0095">
        <w:rPr>
          <w:lang w:val="fr-BE"/>
        </w:rPr>
        <w:t xml:space="preserve"> </w:t>
      </w:r>
      <w:r w:rsidR="00480A6D" w:rsidRPr="000E250E">
        <w:rPr>
          <w:lang w:val="fr-BE"/>
        </w:rPr>
        <w:t>: Caractérisation du risque d’érosion côtière dans les différentes zones du domaine littoral béninois.</w:t>
      </w:r>
      <w:bookmarkEnd w:id="34"/>
    </w:p>
    <w:p w14:paraId="2BE02C68" w14:textId="77777777" w:rsidR="00480A6D" w:rsidRPr="00930D50" w:rsidRDefault="00480A6D" w:rsidP="00480A6D">
      <w:pPr>
        <w:autoSpaceDE w:val="0"/>
        <w:autoSpaceDN w:val="0"/>
        <w:adjustRightInd w:val="0"/>
        <w:rPr>
          <w:rFonts w:ascii="Arial" w:hAnsi="Arial" w:cs="Arial"/>
          <w:sz w:val="12"/>
          <w:szCs w:val="12"/>
          <w:lang w:val="fr-BE"/>
        </w:rPr>
      </w:pPr>
    </w:p>
    <w:p w14:paraId="52146D91" w14:textId="77777777" w:rsidR="00480A6D" w:rsidRPr="00930D50" w:rsidRDefault="004A3ECD" w:rsidP="00480A6D">
      <w:pPr>
        <w:rPr>
          <w:rFonts w:ascii="Arial" w:hAnsi="Arial" w:cs="Arial"/>
        </w:rPr>
      </w:pPr>
      <w:r w:rsidRPr="00930D50">
        <w:rPr>
          <w:rFonts w:ascii="Arial" w:hAnsi="Arial" w:cs="Arial"/>
          <w:noProof/>
          <w:lang w:eastAsia="fr-FR"/>
        </w:rPr>
        <w:drawing>
          <wp:inline distT="0" distB="0" distL="0" distR="0" wp14:anchorId="098542C1" wp14:editId="585E9CA9">
            <wp:extent cx="9048750" cy="296608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0" cy="2966085"/>
                    </a:xfrm>
                    <a:prstGeom prst="rect">
                      <a:avLst/>
                    </a:prstGeom>
                    <a:noFill/>
                    <a:ln>
                      <a:noFill/>
                    </a:ln>
                  </pic:spPr>
                </pic:pic>
              </a:graphicData>
            </a:graphic>
          </wp:inline>
        </w:drawing>
      </w:r>
    </w:p>
    <w:p w14:paraId="74BC4111" w14:textId="77777777" w:rsidR="00480A6D" w:rsidRPr="00930D50" w:rsidRDefault="00480A6D" w:rsidP="008A0E63">
      <w:pPr>
        <w:rPr>
          <w:rFonts w:ascii="Arial" w:hAnsi="Arial" w:cs="Arial"/>
          <w:lang w:val="fr-BE"/>
        </w:rPr>
        <w:sectPr w:rsidR="00480A6D" w:rsidRPr="00930D50" w:rsidSect="00B4361D">
          <w:pgSz w:w="16839" w:h="11907" w:orient="landscape" w:code="9"/>
          <w:pgMar w:top="1418" w:right="1418" w:bottom="1418" w:left="1814" w:header="709" w:footer="709" w:gutter="0"/>
          <w:cols w:space="708"/>
          <w:docGrid w:linePitch="360"/>
        </w:sectPr>
      </w:pPr>
      <w:r w:rsidRPr="00930D50">
        <w:rPr>
          <w:rFonts w:ascii="Arial" w:hAnsi="Arial" w:cs="Arial"/>
          <w:u w:val="single"/>
          <w:lang w:val="fr-BE"/>
        </w:rPr>
        <w:t>Source</w:t>
      </w:r>
      <w:r w:rsidRPr="00930D50">
        <w:rPr>
          <w:rFonts w:ascii="Arial" w:hAnsi="Arial" w:cs="Arial"/>
          <w:lang w:val="fr-BE"/>
        </w:rPr>
        <w:t> : (DG-Eau, 2015 ; modifié d’après MOLOA, 2016)</w:t>
      </w:r>
      <w:r w:rsidR="00CB1D46" w:rsidRPr="00930D50">
        <w:rPr>
          <w:rFonts w:ascii="Arial" w:hAnsi="Arial" w:cs="Arial"/>
          <w:lang w:val="fr-BE"/>
        </w:rPr>
        <w:t xml:space="preserve"> </w:t>
      </w:r>
      <w:proofErr w:type="spellStart"/>
      <w:r w:rsidR="008A0E63" w:rsidRPr="00930D50">
        <w:rPr>
          <w:rFonts w:ascii="Arial" w:hAnsi="Arial" w:cs="Arial"/>
          <w:lang w:val="fr-BE"/>
        </w:rPr>
        <w:t>Anteagroup</w:t>
      </w:r>
      <w:proofErr w:type="spellEnd"/>
      <w:r w:rsidR="008A0E63" w:rsidRPr="00930D50">
        <w:rPr>
          <w:rFonts w:ascii="Arial" w:hAnsi="Arial" w:cs="Arial"/>
          <w:lang w:val="fr-BE"/>
        </w:rPr>
        <w:t>, 2017</w:t>
      </w:r>
    </w:p>
    <w:p w14:paraId="6274B30D" w14:textId="77777777" w:rsidR="00480A6D" w:rsidRPr="00930D50" w:rsidRDefault="00480A6D" w:rsidP="00930D50">
      <w:pPr>
        <w:pStyle w:val="Heading1"/>
        <w:spacing w:after="120" w:line="276" w:lineRule="auto"/>
        <w:ind w:hanging="2127"/>
        <w:jc w:val="left"/>
      </w:pPr>
      <w:bookmarkStart w:id="35" w:name="_Toc68343298"/>
      <w:bookmarkStart w:id="36" w:name="_Toc68343545"/>
      <w:bookmarkStart w:id="37" w:name="_Toc68343701"/>
      <w:bookmarkStart w:id="38" w:name="_Toc68343857"/>
      <w:bookmarkStart w:id="39" w:name="_Toc68344014"/>
      <w:bookmarkStart w:id="40" w:name="_Toc68344170"/>
      <w:bookmarkStart w:id="41" w:name="_Toc68344441"/>
      <w:bookmarkStart w:id="42" w:name="_Toc68323317"/>
      <w:bookmarkStart w:id="43" w:name="_Toc68344442"/>
      <w:bookmarkEnd w:id="35"/>
      <w:bookmarkEnd w:id="36"/>
      <w:bookmarkEnd w:id="37"/>
      <w:bookmarkEnd w:id="38"/>
      <w:bookmarkEnd w:id="39"/>
      <w:bookmarkEnd w:id="40"/>
      <w:bookmarkEnd w:id="41"/>
      <w:r w:rsidRPr="00930D50">
        <w:rPr>
          <w:rFonts w:cs="Arial"/>
        </w:rPr>
        <w:lastRenderedPageBreak/>
        <w:t>A</w:t>
      </w:r>
      <w:r w:rsidRPr="00930D50">
        <w:t>pproche méthodologique</w:t>
      </w:r>
      <w:bookmarkEnd w:id="42"/>
      <w:bookmarkEnd w:id="43"/>
    </w:p>
    <w:p w14:paraId="3205E40C" w14:textId="77777777" w:rsidR="00480A6D" w:rsidRPr="00930D50" w:rsidRDefault="00480A6D" w:rsidP="0096677F">
      <w:pPr>
        <w:jc w:val="both"/>
        <w:rPr>
          <w:rFonts w:ascii="Arial" w:hAnsi="Arial" w:cs="Arial"/>
        </w:rPr>
      </w:pPr>
      <w:r w:rsidRPr="00930D50">
        <w:rPr>
          <w:rFonts w:ascii="Arial" w:hAnsi="Arial" w:cs="Arial"/>
        </w:rPr>
        <w:t>La démarche de réalisation de l’étude d’impact comporte plusieurs étapes distinctes : la présentation du contexte du projet, la présentation du cadre réglementaire et institutionnel, la description de l’état initial de l’environnement, la description et l’analyse du projet, l’analyse des variantes du projet, l’identification et l’analyse des impacts, la gestion des risques et accidents technologiques, l’élaboration du plan de gestion des impacts environnementaux et le programme de surveillance et de suivi environnemental.</w:t>
      </w:r>
    </w:p>
    <w:p w14:paraId="270A7089" w14:textId="77777777" w:rsidR="00480A6D" w:rsidRPr="00930D50" w:rsidRDefault="00480A6D" w:rsidP="00930D50">
      <w:pPr>
        <w:pStyle w:val="Heading2"/>
        <w:tabs>
          <w:tab w:val="clear" w:pos="3685"/>
          <w:tab w:val="num" w:pos="2694"/>
        </w:tabs>
        <w:ind w:left="1418"/>
      </w:pPr>
      <w:bookmarkStart w:id="44" w:name="_Toc68323318"/>
      <w:bookmarkStart w:id="45" w:name="_Toc68344443"/>
      <w:r w:rsidRPr="00930D50">
        <w:t>Les différentes phases</w:t>
      </w:r>
      <w:bookmarkEnd w:id="44"/>
      <w:bookmarkEnd w:id="45"/>
    </w:p>
    <w:p w14:paraId="568BF8E2" w14:textId="77777777" w:rsidR="00480A6D" w:rsidRPr="00930D50" w:rsidRDefault="00480A6D" w:rsidP="0096677F">
      <w:pPr>
        <w:jc w:val="both"/>
        <w:rPr>
          <w:rFonts w:ascii="Arial" w:hAnsi="Arial" w:cs="Arial"/>
        </w:rPr>
      </w:pPr>
      <w:r w:rsidRPr="00930D50">
        <w:rPr>
          <w:rFonts w:ascii="Arial" w:hAnsi="Arial" w:cs="Arial"/>
        </w:rPr>
        <w:t>L’étude a démarré par le recueil de la documentation existante concernant le cadre législatif, réglementaire et institutionnel et les caractéristiques des activités à mener dans le cadre de la mise en œuvre du projet.</w:t>
      </w:r>
    </w:p>
    <w:p w14:paraId="52D7CA05" w14:textId="77777777" w:rsidR="00480A6D" w:rsidRPr="00930D50" w:rsidRDefault="00480A6D" w:rsidP="0096677F">
      <w:pPr>
        <w:jc w:val="both"/>
        <w:rPr>
          <w:rFonts w:ascii="Arial" w:hAnsi="Arial" w:cs="Arial"/>
        </w:rPr>
      </w:pPr>
      <w:r w:rsidRPr="00930D50">
        <w:rPr>
          <w:rFonts w:ascii="Arial" w:hAnsi="Arial" w:cs="Arial"/>
        </w:rPr>
        <w:t>La deuxième phase de l’étude concerne l’analyse du milieu récepteur. Il s’agit d’investigations faites sur le site d’implantation du projet, ainsi que dans le voisinage immédiat.</w:t>
      </w:r>
    </w:p>
    <w:p w14:paraId="3B6E0C71" w14:textId="77777777" w:rsidR="00480A6D" w:rsidRPr="00930D50" w:rsidRDefault="00480A6D" w:rsidP="0096677F">
      <w:pPr>
        <w:jc w:val="both"/>
        <w:rPr>
          <w:rFonts w:ascii="Arial" w:hAnsi="Arial" w:cs="Arial"/>
        </w:rPr>
      </w:pPr>
      <w:r w:rsidRPr="00930D50">
        <w:rPr>
          <w:rFonts w:ascii="Arial" w:hAnsi="Arial" w:cs="Arial"/>
        </w:rPr>
        <w:t xml:space="preserve">L’objet de la troisième phase est celle de la description et de l’analyse des variantes du projet, suivi de la description de la variante retenue et de l’analyse des impacts environnementaux et sociaux qui s’appuie sur la mise en relation des caractéristiques des ouvrages, équipements et activités du projet avec les composantes pertinentes des milieux touchés.  </w:t>
      </w:r>
    </w:p>
    <w:p w14:paraId="07E010BD" w14:textId="77777777" w:rsidR="00480A6D" w:rsidRPr="00930D50" w:rsidRDefault="00480A6D" w:rsidP="0096677F">
      <w:pPr>
        <w:jc w:val="both"/>
        <w:rPr>
          <w:rFonts w:ascii="Arial" w:hAnsi="Arial" w:cs="Arial"/>
        </w:rPr>
      </w:pPr>
      <w:r w:rsidRPr="00930D50">
        <w:rPr>
          <w:rFonts w:ascii="Arial" w:hAnsi="Arial" w:cs="Arial"/>
        </w:rPr>
        <w:t xml:space="preserve">Quant à la quatrième phase, elle est destinée à proposer des mesures appropriées en vue soit de corriger les caractéristiques du projet, soit d’atténuer les impacts négatifs, soit de compenser les pertes subies en termes de biens et d’activités. </w:t>
      </w:r>
    </w:p>
    <w:p w14:paraId="39EED34A" w14:textId="551DA393" w:rsidR="00480A6D" w:rsidRPr="00930D50" w:rsidRDefault="00480A6D" w:rsidP="0096677F">
      <w:pPr>
        <w:jc w:val="both"/>
        <w:rPr>
          <w:rFonts w:ascii="Arial" w:hAnsi="Arial" w:cs="Arial"/>
        </w:rPr>
      </w:pPr>
      <w:r w:rsidRPr="00930D50">
        <w:rPr>
          <w:rFonts w:ascii="Arial" w:hAnsi="Arial" w:cs="Arial"/>
        </w:rPr>
        <w:t xml:space="preserve">A l’issue de cette phase, l’ensemble des mesures est synthétisé dans le Plan de Gestion Environnementale et Sociale (PGES) du projet. </w:t>
      </w:r>
    </w:p>
    <w:p w14:paraId="1A2C934E" w14:textId="6D1931DD" w:rsidR="00480A6D" w:rsidRPr="00930D50" w:rsidRDefault="00480A6D" w:rsidP="0096677F">
      <w:pPr>
        <w:jc w:val="both"/>
        <w:rPr>
          <w:rFonts w:ascii="Arial" w:hAnsi="Arial" w:cs="Arial"/>
        </w:rPr>
      </w:pPr>
      <w:r w:rsidRPr="00930D50">
        <w:rPr>
          <w:rFonts w:ascii="Arial" w:hAnsi="Arial" w:cs="Arial"/>
        </w:rPr>
        <w:t xml:space="preserve">La cinquième phase est celle qui concerne l’examen et l’approbation du rapport par l’ABE et surtout celle de la demande de Certificat de Conformité Environnementale qui sera adressée au Ministère </w:t>
      </w:r>
      <w:r w:rsidR="00A5249B" w:rsidRPr="00930D50">
        <w:rPr>
          <w:rFonts w:ascii="Arial" w:hAnsi="Arial" w:cs="Arial"/>
        </w:rPr>
        <w:t xml:space="preserve">du Cadre de Vie et du </w:t>
      </w:r>
      <w:proofErr w:type="spellStart"/>
      <w:r w:rsidR="00A5249B" w:rsidRPr="00930D50">
        <w:rPr>
          <w:rFonts w:ascii="Arial" w:hAnsi="Arial" w:cs="Arial"/>
        </w:rPr>
        <w:t>Developpement</w:t>
      </w:r>
      <w:proofErr w:type="spellEnd"/>
      <w:r w:rsidR="00A5249B" w:rsidRPr="00930D50">
        <w:rPr>
          <w:rFonts w:ascii="Arial" w:hAnsi="Arial" w:cs="Arial"/>
        </w:rPr>
        <w:t xml:space="preserve"> Durable (MCVDD) </w:t>
      </w:r>
      <w:r w:rsidRPr="00930D50">
        <w:rPr>
          <w:rFonts w:ascii="Arial" w:hAnsi="Arial" w:cs="Arial"/>
        </w:rPr>
        <w:t>après avis de l’ABE.</w:t>
      </w:r>
    </w:p>
    <w:p w14:paraId="3B1BCD82" w14:textId="77777777" w:rsidR="00480A6D" w:rsidRPr="00930D50" w:rsidRDefault="00480A6D" w:rsidP="0096677F">
      <w:pPr>
        <w:jc w:val="both"/>
        <w:rPr>
          <w:rFonts w:ascii="Arial" w:hAnsi="Arial" w:cs="Arial"/>
        </w:rPr>
      </w:pPr>
      <w:r w:rsidRPr="00930D50">
        <w:rPr>
          <w:rFonts w:ascii="Arial" w:hAnsi="Arial" w:cs="Arial"/>
        </w:rPr>
        <w:t>Cette démarche s’inspire des directives élaborées par l’Agence Béninoise pour l’Environnement (guide général de réalisation des EIES).</w:t>
      </w:r>
    </w:p>
    <w:p w14:paraId="34A7DA94" w14:textId="77777777" w:rsidR="00480A6D" w:rsidRPr="00930D50" w:rsidRDefault="00480A6D" w:rsidP="00930D50">
      <w:pPr>
        <w:pStyle w:val="Heading2"/>
        <w:tabs>
          <w:tab w:val="clear" w:pos="3685"/>
          <w:tab w:val="num" w:pos="2694"/>
        </w:tabs>
        <w:ind w:left="1418"/>
      </w:pPr>
      <w:bookmarkStart w:id="46" w:name="_Toc68323319"/>
      <w:bookmarkStart w:id="47" w:name="_Toc68344444"/>
      <w:r w:rsidRPr="00930D50">
        <w:t>Méthodologie générale</w:t>
      </w:r>
      <w:bookmarkEnd w:id="46"/>
      <w:bookmarkEnd w:id="47"/>
    </w:p>
    <w:p w14:paraId="26793E41" w14:textId="77777777" w:rsidR="00B4361D" w:rsidRPr="00930D50" w:rsidRDefault="00480A6D" w:rsidP="0096677F">
      <w:pPr>
        <w:jc w:val="both"/>
        <w:rPr>
          <w:rFonts w:ascii="Arial" w:hAnsi="Arial" w:cs="Arial"/>
        </w:rPr>
      </w:pPr>
      <w:r w:rsidRPr="00930D50">
        <w:rPr>
          <w:rFonts w:ascii="Arial" w:hAnsi="Arial" w:cs="Arial"/>
        </w:rPr>
        <w:t>La mission de réalisation de l’Étude d’Impact sur l’Environnement a été conduite en trois étapes principales et sur la base de considérations méthodologique</w:t>
      </w:r>
      <w:bookmarkStart w:id="48" w:name="_Toc428443028"/>
      <w:bookmarkStart w:id="49" w:name="_Toc465175148"/>
      <w:bookmarkStart w:id="50" w:name="_Toc475659312"/>
      <w:r w:rsidR="00B4361D" w:rsidRPr="00930D50">
        <w:rPr>
          <w:rFonts w:ascii="Arial" w:hAnsi="Arial" w:cs="Arial"/>
        </w:rPr>
        <w:t>s et conceptuelles spécifiques.</w:t>
      </w:r>
    </w:p>
    <w:p w14:paraId="2D0521F6" w14:textId="77777777" w:rsidR="00480A6D" w:rsidRPr="00930D50" w:rsidRDefault="00607CDD" w:rsidP="00930D50">
      <w:pPr>
        <w:pStyle w:val="Heading3"/>
      </w:pPr>
      <w:bookmarkStart w:id="51" w:name="_Toc510626193"/>
      <w:bookmarkStart w:id="52" w:name="_Toc510627091"/>
      <w:bookmarkStart w:id="53" w:name="_Toc510718259"/>
      <w:bookmarkStart w:id="54" w:name="_Toc510718398"/>
      <w:bookmarkStart w:id="55" w:name="_Toc522160684"/>
      <w:bookmarkStart w:id="56" w:name="_Toc68323320"/>
      <w:bookmarkStart w:id="57" w:name="_Toc68343302"/>
      <w:bookmarkStart w:id="58" w:name="_Toc68343549"/>
      <w:bookmarkStart w:id="59" w:name="_Toc68343705"/>
      <w:bookmarkStart w:id="60" w:name="_Toc68343861"/>
      <w:bookmarkStart w:id="61" w:name="_Toc68344018"/>
      <w:bookmarkStart w:id="62" w:name="_Toc68344174"/>
      <w:bookmarkStart w:id="63" w:name="_Toc68344445"/>
      <w:bookmarkStart w:id="64" w:name="_Toc510626194"/>
      <w:bookmarkStart w:id="65" w:name="_Toc510627092"/>
      <w:bookmarkStart w:id="66" w:name="_Toc510718260"/>
      <w:bookmarkStart w:id="67" w:name="_Toc510718399"/>
      <w:bookmarkStart w:id="68" w:name="_Toc522160685"/>
      <w:bookmarkStart w:id="69" w:name="_Toc68323321"/>
      <w:bookmarkStart w:id="70" w:name="_Toc68343303"/>
      <w:bookmarkStart w:id="71" w:name="_Toc68343550"/>
      <w:bookmarkStart w:id="72" w:name="_Toc68343706"/>
      <w:bookmarkStart w:id="73" w:name="_Toc68343862"/>
      <w:bookmarkStart w:id="74" w:name="_Toc68344019"/>
      <w:bookmarkStart w:id="75" w:name="_Toc68344175"/>
      <w:bookmarkStart w:id="76" w:name="_Toc68344446"/>
      <w:bookmarkStart w:id="77" w:name="_Toc510626195"/>
      <w:bookmarkStart w:id="78" w:name="_Toc510627093"/>
      <w:bookmarkStart w:id="79" w:name="_Toc510718261"/>
      <w:bookmarkStart w:id="80" w:name="_Toc510718400"/>
      <w:bookmarkStart w:id="81" w:name="_Toc522160686"/>
      <w:bookmarkStart w:id="82" w:name="_Toc68323322"/>
      <w:bookmarkStart w:id="83" w:name="_Toc68343304"/>
      <w:bookmarkStart w:id="84" w:name="_Toc68343551"/>
      <w:bookmarkStart w:id="85" w:name="_Toc68343707"/>
      <w:bookmarkStart w:id="86" w:name="_Toc68343863"/>
      <w:bookmarkStart w:id="87" w:name="_Toc68344020"/>
      <w:bookmarkStart w:id="88" w:name="_Toc68344176"/>
      <w:bookmarkStart w:id="89" w:name="_Toc68344447"/>
      <w:bookmarkStart w:id="90" w:name="_Toc510626196"/>
      <w:bookmarkStart w:id="91" w:name="_Toc510627094"/>
      <w:bookmarkStart w:id="92" w:name="_Toc510718262"/>
      <w:bookmarkStart w:id="93" w:name="_Toc510718401"/>
      <w:bookmarkStart w:id="94" w:name="_Toc522160687"/>
      <w:bookmarkStart w:id="95" w:name="_Toc68323323"/>
      <w:bookmarkStart w:id="96" w:name="_Toc68343305"/>
      <w:bookmarkStart w:id="97" w:name="_Toc68343552"/>
      <w:bookmarkStart w:id="98" w:name="_Toc68343708"/>
      <w:bookmarkStart w:id="99" w:name="_Toc68343864"/>
      <w:bookmarkStart w:id="100" w:name="_Toc68344021"/>
      <w:bookmarkStart w:id="101" w:name="_Toc68344177"/>
      <w:bookmarkStart w:id="102" w:name="_Toc68344448"/>
      <w:bookmarkStart w:id="103" w:name="_Toc510626197"/>
      <w:bookmarkStart w:id="104" w:name="_Toc510627095"/>
      <w:bookmarkStart w:id="105" w:name="_Toc510718263"/>
      <w:bookmarkStart w:id="106" w:name="_Toc510718402"/>
      <w:bookmarkStart w:id="107" w:name="_Toc522160688"/>
      <w:bookmarkStart w:id="108" w:name="_Toc68323324"/>
      <w:bookmarkStart w:id="109" w:name="_Toc68343306"/>
      <w:bookmarkStart w:id="110" w:name="_Toc68343553"/>
      <w:bookmarkStart w:id="111" w:name="_Toc68343709"/>
      <w:bookmarkStart w:id="112" w:name="_Toc68343865"/>
      <w:bookmarkStart w:id="113" w:name="_Toc68344022"/>
      <w:bookmarkStart w:id="114" w:name="_Toc68344178"/>
      <w:bookmarkStart w:id="115" w:name="_Toc68344449"/>
      <w:bookmarkStart w:id="116" w:name="_Toc68323325"/>
      <w:bookmarkStart w:id="117" w:name="_Toc683444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930D50">
        <w:t>L</w:t>
      </w:r>
      <w:r w:rsidR="00480A6D" w:rsidRPr="00930D50">
        <w:t>e cadrage</w:t>
      </w:r>
      <w:bookmarkEnd w:id="48"/>
      <w:bookmarkEnd w:id="49"/>
      <w:bookmarkEnd w:id="50"/>
      <w:bookmarkEnd w:id="116"/>
      <w:bookmarkEnd w:id="117"/>
    </w:p>
    <w:p w14:paraId="38F49D5B" w14:textId="77777777" w:rsidR="00480A6D" w:rsidRPr="00930D50" w:rsidRDefault="00480A6D" w:rsidP="0096677F">
      <w:pPr>
        <w:jc w:val="both"/>
        <w:rPr>
          <w:rFonts w:ascii="Arial" w:hAnsi="Arial" w:cs="Arial"/>
        </w:rPr>
      </w:pPr>
      <w:r w:rsidRPr="00930D50">
        <w:rPr>
          <w:rFonts w:ascii="Arial" w:hAnsi="Arial" w:cs="Arial"/>
        </w:rPr>
        <w:t xml:space="preserve">La première étape de cette étude, a permis de s’accorder avec le Projet WACA sur les variantes du projet, la variante retenue, les résultats de l’étude en rapport avec le type d’Étude d’impact sur l’environnement à réaliser et les amendements apportés aux termes de référence envoyé par celui-ci à l’ABE. </w:t>
      </w:r>
    </w:p>
    <w:p w14:paraId="1B456E5F" w14:textId="62BDD8B0" w:rsidR="00480A6D" w:rsidRPr="00930D50" w:rsidRDefault="00480A6D" w:rsidP="00930D50">
      <w:pPr>
        <w:pStyle w:val="Heading3"/>
      </w:pPr>
      <w:bookmarkStart w:id="118" w:name="_Toc428443029"/>
      <w:bookmarkStart w:id="119" w:name="_Toc465175149"/>
      <w:bookmarkStart w:id="120" w:name="_Toc475659313"/>
      <w:bookmarkStart w:id="121" w:name="_Toc68323326"/>
      <w:bookmarkStart w:id="122" w:name="_Toc68344451"/>
      <w:r w:rsidRPr="00930D50">
        <w:t>Les travaux de terrain</w:t>
      </w:r>
      <w:bookmarkEnd w:id="118"/>
      <w:bookmarkEnd w:id="119"/>
      <w:bookmarkEnd w:id="120"/>
      <w:bookmarkEnd w:id="121"/>
      <w:bookmarkEnd w:id="122"/>
    </w:p>
    <w:p w14:paraId="51A802D6" w14:textId="2FA8FED1" w:rsidR="00480A6D" w:rsidRPr="00930D50" w:rsidRDefault="00480A6D" w:rsidP="0096677F">
      <w:pPr>
        <w:jc w:val="both"/>
        <w:rPr>
          <w:rFonts w:ascii="Arial" w:hAnsi="Arial" w:cs="Arial"/>
        </w:rPr>
      </w:pPr>
      <w:r w:rsidRPr="00930D50">
        <w:rPr>
          <w:rFonts w:ascii="Arial" w:hAnsi="Arial" w:cs="Arial"/>
        </w:rPr>
        <w:t xml:space="preserve">Ils comprennent la collecte d’informations auprès du Projet WACA, l’observation </w:t>
      </w:r>
      <w:r w:rsidR="00B400D3" w:rsidRPr="00930D50">
        <w:rPr>
          <w:rFonts w:ascii="Arial" w:hAnsi="Arial" w:cs="Arial"/>
        </w:rPr>
        <w:t xml:space="preserve">du </w:t>
      </w:r>
      <w:r w:rsidRPr="00930D50">
        <w:rPr>
          <w:rFonts w:ascii="Arial" w:hAnsi="Arial" w:cs="Arial"/>
        </w:rPr>
        <w:t xml:space="preserve">paysage autour du site d’accueil et quelques enquêtes socioéconomiques dans le but de recueillir des </w:t>
      </w:r>
      <w:r w:rsidRPr="00930D50">
        <w:rPr>
          <w:rFonts w:ascii="Arial" w:hAnsi="Arial" w:cs="Arial"/>
        </w:rPr>
        <w:lastRenderedPageBreak/>
        <w:t>informations sur les préoccupations des riverains par rapport à l’activité projetée. Cette étude a été faite à l’aide d’un questionnaire.</w:t>
      </w:r>
      <w:r w:rsidR="00082D3D" w:rsidRPr="00930D50">
        <w:rPr>
          <w:rFonts w:ascii="Arial" w:hAnsi="Arial" w:cs="Arial"/>
        </w:rPr>
        <w:t xml:space="preserve"> </w:t>
      </w:r>
    </w:p>
    <w:p w14:paraId="481C296C" w14:textId="77777777" w:rsidR="00480A6D" w:rsidRPr="00930D50" w:rsidRDefault="00480A6D" w:rsidP="0096677F">
      <w:pPr>
        <w:jc w:val="both"/>
        <w:rPr>
          <w:rFonts w:ascii="Arial" w:hAnsi="Arial" w:cs="Arial"/>
        </w:rPr>
      </w:pPr>
      <w:r w:rsidRPr="00930D50">
        <w:rPr>
          <w:rFonts w:ascii="Arial" w:hAnsi="Arial" w:cs="Arial"/>
        </w:rPr>
        <w:t xml:space="preserve">Les outils comme les GPS (Global Position System) et l’appareil photo ont permis de collecter des informations qui ont servi à caractériser une partie des éléments biophysiques du milieu. </w:t>
      </w:r>
    </w:p>
    <w:p w14:paraId="7B6DFF9A" w14:textId="72F00ACD" w:rsidR="00480A6D" w:rsidRPr="00930D50" w:rsidRDefault="00480A6D" w:rsidP="00930D50">
      <w:pPr>
        <w:pStyle w:val="Heading3"/>
      </w:pPr>
      <w:bookmarkStart w:id="123" w:name="_Toc428443030"/>
      <w:bookmarkStart w:id="124" w:name="_Toc465175150"/>
      <w:bookmarkStart w:id="125" w:name="_Toc475659314"/>
      <w:bookmarkStart w:id="126" w:name="_Toc68323327"/>
      <w:bookmarkStart w:id="127" w:name="_Toc68344452"/>
      <w:r w:rsidRPr="00930D50">
        <w:t>Méthode d’évaluation des impacts</w:t>
      </w:r>
      <w:bookmarkEnd w:id="123"/>
      <w:bookmarkEnd w:id="124"/>
      <w:bookmarkEnd w:id="125"/>
      <w:bookmarkEnd w:id="126"/>
      <w:bookmarkEnd w:id="127"/>
    </w:p>
    <w:p w14:paraId="45F3C250" w14:textId="77777777" w:rsidR="00480A6D" w:rsidRPr="00930D50" w:rsidRDefault="00480A6D" w:rsidP="0096677F">
      <w:pPr>
        <w:jc w:val="both"/>
        <w:rPr>
          <w:rFonts w:ascii="Arial" w:hAnsi="Arial" w:cs="Arial"/>
        </w:rPr>
      </w:pPr>
      <w:r w:rsidRPr="00930D50">
        <w:rPr>
          <w:rFonts w:ascii="Arial" w:hAnsi="Arial" w:cs="Arial"/>
        </w:rPr>
        <w:t>L’évaluation des impacts sur l’environnement est un processus qui consiste à définir, à prévoir, à évaluer et à atténuer les répercussions biophysiques, sociales et autres de projets d’aménagement et d’activités physiques, avant que les décisions et des engagements majeurs ne soient pris. (</w:t>
      </w:r>
      <w:proofErr w:type="spellStart"/>
      <w:r w:rsidRPr="00930D50">
        <w:rPr>
          <w:rFonts w:ascii="Arial" w:hAnsi="Arial" w:cs="Arial"/>
        </w:rPr>
        <w:t>Sadler</w:t>
      </w:r>
      <w:proofErr w:type="spellEnd"/>
      <w:r w:rsidRPr="00930D50">
        <w:rPr>
          <w:rFonts w:ascii="Arial" w:hAnsi="Arial" w:cs="Arial"/>
        </w:rPr>
        <w:t>, 1996).</w:t>
      </w:r>
    </w:p>
    <w:p w14:paraId="1E35C18E" w14:textId="4BEA57C5" w:rsidR="00A5249B" w:rsidRPr="00930D50" w:rsidRDefault="00480A6D" w:rsidP="00A256B7">
      <w:pPr>
        <w:numPr>
          <w:ilvl w:val="0"/>
          <w:numId w:val="71"/>
        </w:numPr>
        <w:spacing w:after="160"/>
        <w:jc w:val="both"/>
        <w:rPr>
          <w:rFonts w:ascii="Arial" w:hAnsi="Arial" w:cs="Arial"/>
        </w:rPr>
      </w:pPr>
      <w:r w:rsidRPr="00930D50">
        <w:rPr>
          <w:rFonts w:ascii="Arial" w:hAnsi="Arial" w:cs="Arial"/>
        </w:rPr>
        <w:t xml:space="preserve">L’évaluation des impacts environnementaux et sociaux de l’Ouverture souple et mécanique de l’embouchure </w:t>
      </w:r>
      <w:r w:rsidR="00A5249B" w:rsidRPr="00930D50">
        <w:rPr>
          <w:rFonts w:ascii="Arial" w:hAnsi="Arial" w:cs="Arial"/>
        </w:rPr>
        <w:t xml:space="preserve">de </w:t>
      </w:r>
      <w:r w:rsidRPr="00930D50">
        <w:rPr>
          <w:rFonts w:ascii="Arial" w:hAnsi="Arial" w:cs="Arial"/>
        </w:rPr>
        <w:t>la</w:t>
      </w:r>
      <w:r w:rsidR="00A5249B" w:rsidRPr="00930D50">
        <w:rPr>
          <w:rFonts w:ascii="Arial" w:hAnsi="Arial" w:cs="Arial"/>
        </w:rPr>
        <w:t xml:space="preserve"> « Bouche</w:t>
      </w:r>
      <w:r w:rsidRPr="00930D50">
        <w:rPr>
          <w:rFonts w:ascii="Arial" w:hAnsi="Arial" w:cs="Arial"/>
        </w:rPr>
        <w:t xml:space="preserve"> du Roy</w:t>
      </w:r>
      <w:r w:rsidR="00A5249B" w:rsidRPr="00930D50">
        <w:rPr>
          <w:rFonts w:ascii="Arial" w:hAnsi="Arial" w:cs="Arial"/>
        </w:rPr>
        <w:t xml:space="preserve"> </w:t>
      </w:r>
      <w:r w:rsidRPr="00930D50">
        <w:rPr>
          <w:rFonts w:ascii="Arial" w:hAnsi="Arial" w:cs="Arial"/>
        </w:rPr>
        <w:t xml:space="preserve">» du fleuve Mono, a été faite en deux étapes : </w:t>
      </w:r>
    </w:p>
    <w:p w14:paraId="33724B35" w14:textId="24A66321" w:rsidR="00480A6D" w:rsidRPr="00930D50" w:rsidRDefault="00480A6D" w:rsidP="00A256B7">
      <w:pPr>
        <w:numPr>
          <w:ilvl w:val="0"/>
          <w:numId w:val="71"/>
        </w:numPr>
        <w:spacing w:after="160"/>
        <w:jc w:val="both"/>
        <w:rPr>
          <w:rFonts w:ascii="Arial" w:hAnsi="Arial" w:cs="Arial"/>
        </w:rPr>
      </w:pPr>
      <w:proofErr w:type="gramStart"/>
      <w:r w:rsidRPr="00930D50">
        <w:rPr>
          <w:rFonts w:ascii="Arial" w:hAnsi="Arial" w:cs="Arial"/>
        </w:rPr>
        <w:t>l’identification</w:t>
      </w:r>
      <w:proofErr w:type="gramEnd"/>
      <w:r w:rsidRPr="00930D50">
        <w:rPr>
          <w:rFonts w:ascii="Arial" w:hAnsi="Arial" w:cs="Arial"/>
        </w:rPr>
        <w:t xml:space="preserve"> des impacts potentiels de la mise en œuvre du projet;</w:t>
      </w:r>
    </w:p>
    <w:p w14:paraId="42BC096B" w14:textId="77777777" w:rsidR="00480A6D" w:rsidRPr="00930D50" w:rsidRDefault="00480A6D" w:rsidP="00A256B7">
      <w:pPr>
        <w:numPr>
          <w:ilvl w:val="0"/>
          <w:numId w:val="71"/>
        </w:numPr>
        <w:spacing w:after="160"/>
        <w:jc w:val="both"/>
        <w:rPr>
          <w:rFonts w:ascii="Arial" w:hAnsi="Arial" w:cs="Arial"/>
        </w:rPr>
      </w:pPr>
      <w:proofErr w:type="gramStart"/>
      <w:r w:rsidRPr="00930D50">
        <w:rPr>
          <w:rFonts w:ascii="Arial" w:hAnsi="Arial" w:cs="Arial"/>
        </w:rPr>
        <w:t>l’analyse</w:t>
      </w:r>
      <w:proofErr w:type="gramEnd"/>
      <w:r w:rsidRPr="00930D50">
        <w:rPr>
          <w:rFonts w:ascii="Arial" w:hAnsi="Arial" w:cs="Arial"/>
        </w:rPr>
        <w:t xml:space="preserve"> et évaluation de l’importance des impacts en faisant la relation avec l’activité et les conséquences sur des composantes environnementales précises.</w:t>
      </w:r>
    </w:p>
    <w:p w14:paraId="42C22D8E" w14:textId="78360830" w:rsidR="00480A6D" w:rsidRPr="00930D50" w:rsidRDefault="00480A6D" w:rsidP="00930D50">
      <w:pPr>
        <w:pStyle w:val="Heading3"/>
      </w:pPr>
      <w:bookmarkStart w:id="128" w:name="_Toc428443031"/>
      <w:bookmarkStart w:id="129" w:name="_Toc465175151"/>
      <w:bookmarkStart w:id="130" w:name="_Toc475659315"/>
      <w:bookmarkStart w:id="131" w:name="_Toc68323328"/>
      <w:bookmarkStart w:id="132" w:name="_Toc68344453"/>
      <w:r w:rsidRPr="00930D50">
        <w:t>Identification des impacts potentiels du projet</w:t>
      </w:r>
      <w:bookmarkEnd w:id="128"/>
      <w:bookmarkEnd w:id="129"/>
      <w:bookmarkEnd w:id="130"/>
      <w:bookmarkEnd w:id="131"/>
      <w:bookmarkEnd w:id="132"/>
    </w:p>
    <w:p w14:paraId="2E5A78B4" w14:textId="77777777" w:rsidR="00480A6D" w:rsidRPr="00930D50" w:rsidRDefault="00480A6D" w:rsidP="00930D50">
      <w:pPr>
        <w:spacing w:before="120" w:after="120" w:line="240" w:lineRule="auto"/>
        <w:jc w:val="both"/>
        <w:rPr>
          <w:rFonts w:ascii="Arial" w:hAnsi="Arial" w:cs="Arial"/>
        </w:rPr>
      </w:pPr>
      <w:r w:rsidRPr="00930D50">
        <w:rPr>
          <w:rFonts w:ascii="Arial" w:hAnsi="Arial" w:cs="Arial"/>
        </w:rPr>
        <w:t>L’identification des impacts s’est faite en mettant en relation les différentes activités source d’impact du projet et les composantes de l’environnement. Pour chaque interrelation actions-composantes de l’environnement, il s’est agi d’identifier l’impact lié à la modification de la composante environnementale ou encore l’impact de l’effet sur l’environnement de l’action effectuée.</w:t>
      </w:r>
    </w:p>
    <w:p w14:paraId="5FD55C3E" w14:textId="77777777" w:rsidR="00480A6D" w:rsidRPr="00930D50" w:rsidRDefault="00480A6D" w:rsidP="00930D50">
      <w:pPr>
        <w:spacing w:before="120" w:after="120" w:line="240" w:lineRule="auto"/>
        <w:jc w:val="both"/>
        <w:rPr>
          <w:rFonts w:ascii="Arial" w:hAnsi="Arial" w:cs="Arial"/>
        </w:rPr>
      </w:pPr>
      <w:r w:rsidRPr="00930D50">
        <w:rPr>
          <w:rFonts w:ascii="Arial" w:hAnsi="Arial" w:cs="Arial"/>
        </w:rPr>
        <w:t xml:space="preserve">Cette interrelation activités-composante de l’environnement a été réalisée à l’aide de la matrice de Léopold (1971), qui est une méthode qualitative d’analyse environnementale. Elle est utilisée pour déterminer les impacts potentiels d’un projet sur l’environnement. </w:t>
      </w:r>
    </w:p>
    <w:p w14:paraId="1740A1F9" w14:textId="2CFB097E" w:rsidR="00480A6D" w:rsidRPr="00930D50" w:rsidRDefault="00480A6D" w:rsidP="00930D50">
      <w:pPr>
        <w:pStyle w:val="Header"/>
        <w:spacing w:before="120" w:after="120" w:line="240" w:lineRule="auto"/>
        <w:rPr>
          <w:rFonts w:ascii="Arial" w:hAnsi="Arial" w:cs="Arial"/>
        </w:rPr>
      </w:pPr>
      <w:r w:rsidRPr="00930D50">
        <w:rPr>
          <w:rFonts w:ascii="Arial" w:hAnsi="Arial" w:cs="Arial"/>
        </w:rPr>
        <w:t xml:space="preserve">La matrice de Léopold est un système qui se compose des lignes représentant les différentes activités du projet et des colonnes représentant les composantes de l’environnement susceptibles d’être affectées par ces activités. Le Tableau </w:t>
      </w:r>
      <w:r w:rsidR="00A5249B" w:rsidRPr="00930D50">
        <w:rPr>
          <w:rFonts w:ascii="Arial" w:hAnsi="Arial" w:cs="Arial"/>
          <w:color w:val="000000"/>
          <w:lang w:val="fr-FR"/>
        </w:rPr>
        <w:t>3</w:t>
      </w:r>
      <w:r w:rsidR="00A5249B" w:rsidRPr="00930D50">
        <w:rPr>
          <w:rFonts w:ascii="Arial" w:hAnsi="Arial" w:cs="Arial"/>
          <w:color w:val="000000"/>
        </w:rPr>
        <w:t xml:space="preserve"> </w:t>
      </w:r>
      <w:r w:rsidRPr="00930D50">
        <w:rPr>
          <w:rFonts w:ascii="Arial" w:hAnsi="Arial" w:cs="Arial"/>
        </w:rPr>
        <w:t>présente la matrice de Léopold appliquée au projet d’ouverture souple et mécanique de l’embouchure la « Bouche du Roy » du fleuve Mono.</w:t>
      </w:r>
    </w:p>
    <w:p w14:paraId="0320C334" w14:textId="133FBF21" w:rsidR="00480A6D" w:rsidRPr="00930D50" w:rsidRDefault="00480A6D" w:rsidP="00930D50">
      <w:pPr>
        <w:spacing w:before="120" w:after="120" w:line="240" w:lineRule="auto"/>
        <w:jc w:val="both"/>
        <w:rPr>
          <w:rFonts w:ascii="Arial" w:hAnsi="Arial" w:cs="Arial"/>
        </w:rPr>
      </w:pPr>
      <w:r w:rsidRPr="00930D50">
        <w:rPr>
          <w:rFonts w:ascii="Arial" w:hAnsi="Arial" w:cs="Arial"/>
        </w:rPr>
        <w:t>Les impacts potentiels sur le milieu biophysique ont été déduits des modifications possibles ou effectives des éléments de l’environnement que sont le sol, l’eau et l’air que pourraient provoquer les activités du projet.</w:t>
      </w:r>
    </w:p>
    <w:p w14:paraId="1AED5512" w14:textId="77777777" w:rsidR="00480A6D" w:rsidRPr="00930D50" w:rsidRDefault="00480A6D" w:rsidP="00930D50">
      <w:pPr>
        <w:spacing w:before="120" w:after="120" w:line="240" w:lineRule="auto"/>
        <w:jc w:val="both"/>
        <w:rPr>
          <w:rFonts w:ascii="Arial" w:hAnsi="Arial" w:cs="Arial"/>
        </w:rPr>
      </w:pPr>
      <w:r w:rsidRPr="00930D50">
        <w:rPr>
          <w:rFonts w:ascii="Arial" w:hAnsi="Arial" w:cs="Arial"/>
        </w:rPr>
        <w:t>Sur le milieu humain, les impacts potentiels ont été également déterminés en tenant compte des effets potentiels des activités du projet sur les composantes pertinentes de l’environnement humain que sont la sécurité, l’économie et la santé.</w:t>
      </w:r>
    </w:p>
    <w:p w14:paraId="1DE54958" w14:textId="77777777" w:rsidR="00480A6D" w:rsidRPr="00C6175A" w:rsidRDefault="00480A6D" w:rsidP="00C96DD9">
      <w:pPr>
        <w:pStyle w:val="Caption"/>
      </w:pPr>
    </w:p>
    <w:p w14:paraId="003B6920" w14:textId="77777777" w:rsidR="00EB5C19" w:rsidRDefault="00EB5C19">
      <w:pPr>
        <w:pStyle w:val="Caption"/>
        <w:rPr>
          <w:highlight w:val="yellow"/>
        </w:rPr>
        <w:sectPr w:rsidR="00EB5C19">
          <w:pgSz w:w="11906" w:h="16838"/>
          <w:pgMar w:top="1417" w:right="1417" w:bottom="1417" w:left="1417" w:header="708" w:footer="708" w:gutter="0"/>
          <w:cols w:space="708"/>
          <w:docGrid w:linePitch="360"/>
        </w:sectPr>
      </w:pPr>
      <w:bookmarkStart w:id="133" w:name="_Toc475659201"/>
    </w:p>
    <w:p w14:paraId="023C8DED" w14:textId="6957C6F7" w:rsidR="00480A6D" w:rsidRPr="000E250E" w:rsidRDefault="009E4B35">
      <w:pPr>
        <w:pStyle w:val="Caption"/>
        <w:rPr>
          <w:szCs w:val="28"/>
        </w:rPr>
      </w:pPr>
      <w:bookmarkStart w:id="134" w:name="_Toc68711712"/>
      <w:r w:rsidRPr="00C6175A">
        <w:lastRenderedPageBreak/>
        <w:t xml:space="preserve">Tableau </w:t>
      </w:r>
      <w:r w:rsidR="009212CA" w:rsidRPr="00FA0095">
        <w:fldChar w:fldCharType="begin"/>
      </w:r>
      <w:r w:rsidR="009212CA" w:rsidRPr="000E250E">
        <w:instrText xml:space="preserve"> SEQ Tableau \* ARABIC </w:instrText>
      </w:r>
      <w:r w:rsidR="009212CA" w:rsidRPr="00FA0095">
        <w:fldChar w:fldCharType="separate"/>
      </w:r>
      <w:r w:rsidR="00CA26EC">
        <w:rPr>
          <w:noProof/>
        </w:rPr>
        <w:t>3</w:t>
      </w:r>
      <w:r w:rsidR="009212CA" w:rsidRPr="00FA0095">
        <w:rPr>
          <w:noProof/>
        </w:rPr>
        <w:fldChar w:fldCharType="end"/>
      </w:r>
      <w:r w:rsidRPr="00FA0095">
        <w:t> :</w:t>
      </w:r>
      <w:r w:rsidR="008E4D69" w:rsidRPr="000E250E">
        <w:t xml:space="preserve"> </w:t>
      </w:r>
      <w:r w:rsidR="00480A6D" w:rsidRPr="000E250E">
        <w:t>Matrice de Léopold appliquée au projet d’ouverture souple et mécanique de l’embouchure « la Bouche du Roy » du fleuve Mono</w:t>
      </w:r>
      <w:bookmarkEnd w:id="133"/>
      <w:bookmarkEnd w:id="134"/>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384"/>
        <w:gridCol w:w="5103"/>
        <w:gridCol w:w="1418"/>
        <w:gridCol w:w="992"/>
        <w:gridCol w:w="992"/>
        <w:gridCol w:w="850"/>
        <w:gridCol w:w="29"/>
        <w:gridCol w:w="822"/>
        <w:gridCol w:w="596"/>
        <w:gridCol w:w="992"/>
        <w:gridCol w:w="992"/>
        <w:gridCol w:w="1247"/>
      </w:tblGrid>
      <w:tr w:rsidR="00480A6D" w:rsidRPr="000E250E" w14:paraId="6CE9783E" w14:textId="77777777" w:rsidTr="00B4361D">
        <w:trPr>
          <w:jc w:val="center"/>
        </w:trPr>
        <w:tc>
          <w:tcPr>
            <w:tcW w:w="6487" w:type="dxa"/>
            <w:gridSpan w:val="2"/>
            <w:vMerge w:val="restart"/>
            <w:tcBorders>
              <w:top w:val="nil"/>
              <w:left w:val="nil"/>
            </w:tcBorders>
            <w:shd w:val="clear" w:color="auto" w:fill="FFFFFF"/>
            <w:vAlign w:val="center"/>
          </w:tcPr>
          <w:p w14:paraId="681D7166" w14:textId="77777777" w:rsidR="00480A6D" w:rsidRPr="00930D50" w:rsidRDefault="00480A6D" w:rsidP="00B4361D">
            <w:pPr>
              <w:spacing w:after="0"/>
              <w:jc w:val="center"/>
              <w:rPr>
                <w:rFonts w:ascii="Arial" w:hAnsi="Arial" w:cs="Arial"/>
                <w:b/>
                <w:bCs/>
                <w:sz w:val="18"/>
                <w:szCs w:val="18"/>
              </w:rPr>
            </w:pPr>
          </w:p>
        </w:tc>
        <w:tc>
          <w:tcPr>
            <w:tcW w:w="8930" w:type="dxa"/>
            <w:gridSpan w:val="10"/>
            <w:shd w:val="clear" w:color="auto" w:fill="808080"/>
          </w:tcPr>
          <w:p w14:paraId="4C943607" w14:textId="77777777" w:rsidR="00480A6D" w:rsidRPr="00930D50" w:rsidRDefault="00480A6D" w:rsidP="00B4361D">
            <w:pPr>
              <w:spacing w:after="0"/>
              <w:jc w:val="center"/>
              <w:rPr>
                <w:rFonts w:ascii="Arial" w:hAnsi="Arial" w:cs="Arial"/>
                <w:b/>
                <w:bCs/>
                <w:sz w:val="18"/>
                <w:szCs w:val="18"/>
              </w:rPr>
            </w:pPr>
            <w:r w:rsidRPr="00930D50">
              <w:rPr>
                <w:rFonts w:ascii="Arial" w:hAnsi="Arial" w:cs="Arial"/>
                <w:b/>
                <w:bCs/>
                <w:sz w:val="18"/>
                <w:szCs w:val="18"/>
              </w:rPr>
              <w:t>Composantes environnementales potentiellement touchées</w:t>
            </w:r>
          </w:p>
        </w:tc>
      </w:tr>
      <w:tr w:rsidR="00480A6D" w:rsidRPr="000E250E" w14:paraId="3AA924E3" w14:textId="77777777" w:rsidTr="00B4361D">
        <w:trPr>
          <w:jc w:val="center"/>
        </w:trPr>
        <w:tc>
          <w:tcPr>
            <w:tcW w:w="6487" w:type="dxa"/>
            <w:gridSpan w:val="2"/>
            <w:vMerge/>
            <w:tcBorders>
              <w:left w:val="nil"/>
            </w:tcBorders>
            <w:shd w:val="clear" w:color="auto" w:fill="FFFFFF"/>
            <w:vAlign w:val="center"/>
          </w:tcPr>
          <w:p w14:paraId="53B6CA39" w14:textId="77777777" w:rsidR="00480A6D" w:rsidRPr="00930D50" w:rsidRDefault="00480A6D" w:rsidP="00B4361D">
            <w:pPr>
              <w:spacing w:after="0"/>
              <w:rPr>
                <w:rFonts w:ascii="Arial" w:hAnsi="Arial" w:cs="Arial"/>
                <w:b/>
                <w:bCs/>
                <w:sz w:val="18"/>
                <w:szCs w:val="18"/>
              </w:rPr>
            </w:pPr>
          </w:p>
        </w:tc>
        <w:tc>
          <w:tcPr>
            <w:tcW w:w="5103" w:type="dxa"/>
            <w:gridSpan w:val="6"/>
            <w:shd w:val="clear" w:color="auto" w:fill="808080"/>
            <w:vAlign w:val="center"/>
          </w:tcPr>
          <w:p w14:paraId="2678D589" w14:textId="77777777" w:rsidR="00480A6D" w:rsidRPr="00930D50" w:rsidRDefault="00480A6D" w:rsidP="00B4361D">
            <w:pPr>
              <w:spacing w:after="0"/>
              <w:jc w:val="center"/>
              <w:rPr>
                <w:rFonts w:ascii="Arial" w:hAnsi="Arial" w:cs="Arial"/>
                <w:b/>
                <w:bCs/>
                <w:sz w:val="18"/>
                <w:szCs w:val="18"/>
              </w:rPr>
            </w:pPr>
            <w:r w:rsidRPr="00930D50">
              <w:rPr>
                <w:rFonts w:ascii="Arial" w:hAnsi="Arial" w:cs="Arial"/>
                <w:b/>
                <w:bCs/>
                <w:sz w:val="18"/>
                <w:szCs w:val="18"/>
              </w:rPr>
              <w:t>Milieu naturel (biophysique)</w:t>
            </w:r>
          </w:p>
        </w:tc>
        <w:tc>
          <w:tcPr>
            <w:tcW w:w="2580" w:type="dxa"/>
            <w:gridSpan w:val="3"/>
            <w:vMerge w:val="restart"/>
            <w:shd w:val="clear" w:color="auto" w:fill="808080"/>
            <w:vAlign w:val="center"/>
          </w:tcPr>
          <w:p w14:paraId="04A4A0AC" w14:textId="77777777" w:rsidR="00480A6D" w:rsidRPr="00930D50" w:rsidRDefault="00480A6D" w:rsidP="00B4361D">
            <w:pPr>
              <w:spacing w:after="0"/>
              <w:jc w:val="center"/>
              <w:rPr>
                <w:rFonts w:ascii="Arial" w:hAnsi="Arial" w:cs="Arial"/>
                <w:b/>
                <w:bCs/>
                <w:sz w:val="18"/>
                <w:szCs w:val="18"/>
              </w:rPr>
            </w:pPr>
            <w:r w:rsidRPr="00930D50">
              <w:rPr>
                <w:rFonts w:ascii="Arial" w:hAnsi="Arial" w:cs="Arial"/>
                <w:b/>
                <w:bCs/>
                <w:sz w:val="18"/>
                <w:szCs w:val="18"/>
              </w:rPr>
              <w:t>Milieu humain</w:t>
            </w:r>
          </w:p>
        </w:tc>
        <w:tc>
          <w:tcPr>
            <w:tcW w:w="1247" w:type="dxa"/>
            <w:vMerge w:val="restart"/>
            <w:shd w:val="clear" w:color="auto" w:fill="808080"/>
            <w:vAlign w:val="center"/>
          </w:tcPr>
          <w:p w14:paraId="3AB486EE" w14:textId="77777777" w:rsidR="00480A6D" w:rsidRPr="00930D50" w:rsidRDefault="00480A6D" w:rsidP="00B4361D">
            <w:pPr>
              <w:spacing w:after="0"/>
              <w:jc w:val="center"/>
              <w:rPr>
                <w:rFonts w:ascii="Arial" w:hAnsi="Arial" w:cs="Arial"/>
                <w:b/>
                <w:bCs/>
                <w:sz w:val="18"/>
                <w:szCs w:val="18"/>
              </w:rPr>
            </w:pPr>
            <w:r w:rsidRPr="00930D50">
              <w:rPr>
                <w:rFonts w:ascii="Arial" w:hAnsi="Arial" w:cs="Arial"/>
                <w:b/>
                <w:bCs/>
                <w:sz w:val="18"/>
                <w:szCs w:val="18"/>
              </w:rPr>
              <w:t>Paysage</w:t>
            </w:r>
          </w:p>
        </w:tc>
      </w:tr>
      <w:tr w:rsidR="00480A6D" w:rsidRPr="000E250E" w14:paraId="3DF8A32D" w14:textId="77777777" w:rsidTr="00B4361D">
        <w:trPr>
          <w:trHeight w:val="221"/>
          <w:jc w:val="center"/>
        </w:trPr>
        <w:tc>
          <w:tcPr>
            <w:tcW w:w="6487" w:type="dxa"/>
            <w:gridSpan w:val="2"/>
            <w:vMerge/>
            <w:tcBorders>
              <w:left w:val="nil"/>
            </w:tcBorders>
            <w:shd w:val="clear" w:color="auto" w:fill="FFFFFF"/>
            <w:vAlign w:val="center"/>
          </w:tcPr>
          <w:p w14:paraId="05F8FCCC" w14:textId="77777777" w:rsidR="00480A6D" w:rsidRPr="00930D50" w:rsidRDefault="00480A6D" w:rsidP="00B4361D">
            <w:pPr>
              <w:spacing w:after="0"/>
              <w:rPr>
                <w:rFonts w:ascii="Arial" w:hAnsi="Arial" w:cs="Arial"/>
                <w:b/>
                <w:bCs/>
                <w:sz w:val="18"/>
                <w:szCs w:val="18"/>
              </w:rPr>
            </w:pPr>
          </w:p>
        </w:tc>
        <w:tc>
          <w:tcPr>
            <w:tcW w:w="1418" w:type="dxa"/>
            <w:shd w:val="clear" w:color="auto" w:fill="808080"/>
            <w:vAlign w:val="center"/>
          </w:tcPr>
          <w:p w14:paraId="3C06D9E7" w14:textId="77777777" w:rsidR="00480A6D" w:rsidRPr="00930D50" w:rsidRDefault="00480A6D" w:rsidP="00B4361D">
            <w:pPr>
              <w:spacing w:after="0"/>
              <w:jc w:val="center"/>
              <w:rPr>
                <w:rFonts w:ascii="Arial" w:hAnsi="Arial" w:cs="Arial"/>
                <w:b/>
                <w:bCs/>
                <w:sz w:val="18"/>
                <w:szCs w:val="18"/>
              </w:rPr>
            </w:pPr>
            <w:r w:rsidRPr="00930D50">
              <w:rPr>
                <w:rFonts w:ascii="Arial" w:hAnsi="Arial" w:cs="Arial"/>
                <w:b/>
                <w:bCs/>
                <w:sz w:val="18"/>
                <w:szCs w:val="18"/>
              </w:rPr>
              <w:t>Eau</w:t>
            </w:r>
          </w:p>
        </w:tc>
        <w:tc>
          <w:tcPr>
            <w:tcW w:w="992" w:type="dxa"/>
            <w:shd w:val="clear" w:color="auto" w:fill="808080"/>
            <w:vAlign w:val="center"/>
          </w:tcPr>
          <w:p w14:paraId="6DE24ACE" w14:textId="77777777" w:rsidR="00480A6D" w:rsidRPr="00930D50" w:rsidRDefault="00480A6D" w:rsidP="00B4361D">
            <w:pPr>
              <w:spacing w:after="0"/>
              <w:jc w:val="center"/>
              <w:rPr>
                <w:rFonts w:ascii="Arial" w:hAnsi="Arial" w:cs="Arial"/>
                <w:b/>
                <w:bCs/>
                <w:sz w:val="18"/>
                <w:szCs w:val="18"/>
              </w:rPr>
            </w:pPr>
            <w:r w:rsidRPr="00930D50">
              <w:rPr>
                <w:rFonts w:ascii="Arial" w:hAnsi="Arial" w:cs="Arial"/>
                <w:b/>
                <w:bCs/>
                <w:sz w:val="18"/>
                <w:szCs w:val="18"/>
              </w:rPr>
              <w:t>Air</w:t>
            </w:r>
          </w:p>
        </w:tc>
        <w:tc>
          <w:tcPr>
            <w:tcW w:w="992" w:type="dxa"/>
            <w:shd w:val="clear" w:color="auto" w:fill="808080"/>
            <w:vAlign w:val="center"/>
          </w:tcPr>
          <w:p w14:paraId="1D5CC383" w14:textId="77777777" w:rsidR="00480A6D" w:rsidRPr="00930D50" w:rsidRDefault="00480A6D" w:rsidP="00B4361D">
            <w:pPr>
              <w:spacing w:after="0"/>
              <w:jc w:val="center"/>
              <w:rPr>
                <w:rFonts w:ascii="Arial" w:hAnsi="Arial" w:cs="Arial"/>
                <w:b/>
                <w:bCs/>
                <w:sz w:val="18"/>
                <w:szCs w:val="18"/>
              </w:rPr>
            </w:pPr>
            <w:r w:rsidRPr="00930D50">
              <w:rPr>
                <w:rFonts w:ascii="Arial" w:hAnsi="Arial" w:cs="Arial"/>
                <w:b/>
                <w:bCs/>
                <w:sz w:val="18"/>
                <w:szCs w:val="18"/>
              </w:rPr>
              <w:t>Sol</w:t>
            </w:r>
          </w:p>
        </w:tc>
        <w:tc>
          <w:tcPr>
            <w:tcW w:w="1701" w:type="dxa"/>
            <w:gridSpan w:val="3"/>
            <w:shd w:val="clear" w:color="auto" w:fill="808080"/>
            <w:vAlign w:val="center"/>
          </w:tcPr>
          <w:p w14:paraId="0AC54A0A" w14:textId="77777777" w:rsidR="00480A6D" w:rsidRPr="00930D50" w:rsidRDefault="00480A6D" w:rsidP="00B4361D">
            <w:pPr>
              <w:spacing w:after="0"/>
              <w:jc w:val="center"/>
              <w:rPr>
                <w:rFonts w:ascii="Arial" w:hAnsi="Arial" w:cs="Arial"/>
                <w:b/>
                <w:bCs/>
                <w:sz w:val="18"/>
                <w:szCs w:val="18"/>
              </w:rPr>
            </w:pPr>
            <w:r w:rsidRPr="00930D50">
              <w:rPr>
                <w:rFonts w:ascii="Arial" w:hAnsi="Arial" w:cs="Arial"/>
                <w:b/>
                <w:bCs/>
                <w:sz w:val="18"/>
                <w:szCs w:val="18"/>
              </w:rPr>
              <w:t xml:space="preserve">Faune </w:t>
            </w:r>
          </w:p>
          <w:p w14:paraId="4DB6261E" w14:textId="77777777" w:rsidR="00480A6D" w:rsidRPr="00930D50" w:rsidRDefault="00480A6D" w:rsidP="00B4361D">
            <w:pPr>
              <w:spacing w:after="0"/>
              <w:jc w:val="center"/>
              <w:rPr>
                <w:rFonts w:ascii="Arial" w:hAnsi="Arial" w:cs="Arial"/>
                <w:b/>
                <w:bCs/>
                <w:sz w:val="18"/>
                <w:szCs w:val="18"/>
              </w:rPr>
            </w:pPr>
            <w:r w:rsidRPr="00930D50">
              <w:rPr>
                <w:rFonts w:ascii="Arial" w:hAnsi="Arial" w:cs="Arial"/>
                <w:b/>
                <w:bCs/>
                <w:sz w:val="18"/>
                <w:szCs w:val="18"/>
              </w:rPr>
              <w:t>Flore</w:t>
            </w:r>
          </w:p>
        </w:tc>
        <w:tc>
          <w:tcPr>
            <w:tcW w:w="2580" w:type="dxa"/>
            <w:gridSpan w:val="3"/>
            <w:vMerge/>
            <w:shd w:val="clear" w:color="auto" w:fill="808080"/>
            <w:vAlign w:val="center"/>
          </w:tcPr>
          <w:p w14:paraId="5FE1277C" w14:textId="77777777" w:rsidR="00480A6D" w:rsidRPr="00930D50" w:rsidRDefault="00480A6D" w:rsidP="00B4361D">
            <w:pPr>
              <w:spacing w:after="0"/>
              <w:rPr>
                <w:rFonts w:ascii="Arial" w:hAnsi="Arial" w:cs="Arial"/>
                <w:b/>
                <w:bCs/>
                <w:sz w:val="18"/>
                <w:szCs w:val="18"/>
              </w:rPr>
            </w:pPr>
          </w:p>
        </w:tc>
        <w:tc>
          <w:tcPr>
            <w:tcW w:w="1247" w:type="dxa"/>
            <w:vMerge/>
            <w:shd w:val="clear" w:color="auto" w:fill="808080"/>
            <w:vAlign w:val="center"/>
          </w:tcPr>
          <w:p w14:paraId="5BB4B10A" w14:textId="77777777" w:rsidR="00480A6D" w:rsidRPr="00930D50" w:rsidRDefault="00480A6D" w:rsidP="00B4361D">
            <w:pPr>
              <w:spacing w:after="0"/>
              <w:rPr>
                <w:rFonts w:ascii="Arial" w:hAnsi="Arial" w:cs="Arial"/>
                <w:b/>
                <w:bCs/>
                <w:sz w:val="18"/>
                <w:szCs w:val="18"/>
              </w:rPr>
            </w:pPr>
          </w:p>
        </w:tc>
      </w:tr>
      <w:tr w:rsidR="00480A6D" w:rsidRPr="000E250E" w14:paraId="407DFA2D" w14:textId="77777777" w:rsidTr="00B4361D">
        <w:trPr>
          <w:cantSplit/>
          <w:trHeight w:val="1134"/>
          <w:jc w:val="center"/>
        </w:trPr>
        <w:tc>
          <w:tcPr>
            <w:tcW w:w="1384" w:type="dxa"/>
            <w:shd w:val="clear" w:color="auto" w:fill="808080"/>
            <w:vAlign w:val="center"/>
          </w:tcPr>
          <w:p w14:paraId="0698C753" w14:textId="77777777" w:rsidR="00480A6D" w:rsidRPr="00930D50" w:rsidRDefault="00480A6D" w:rsidP="00B4361D">
            <w:pPr>
              <w:spacing w:after="0"/>
              <w:jc w:val="center"/>
              <w:rPr>
                <w:rFonts w:ascii="Arial" w:hAnsi="Arial" w:cs="Arial"/>
                <w:b/>
                <w:bCs/>
                <w:sz w:val="18"/>
                <w:szCs w:val="18"/>
              </w:rPr>
            </w:pPr>
            <w:r w:rsidRPr="00930D50">
              <w:rPr>
                <w:rFonts w:ascii="Arial" w:hAnsi="Arial" w:cs="Arial"/>
                <w:b/>
                <w:bCs/>
                <w:sz w:val="18"/>
                <w:szCs w:val="18"/>
              </w:rPr>
              <w:t>PHASES DU PROJET</w:t>
            </w:r>
          </w:p>
        </w:tc>
        <w:tc>
          <w:tcPr>
            <w:tcW w:w="5103" w:type="dxa"/>
            <w:shd w:val="clear" w:color="auto" w:fill="808080"/>
            <w:vAlign w:val="center"/>
          </w:tcPr>
          <w:p w14:paraId="2E2363B1" w14:textId="77777777" w:rsidR="00480A6D" w:rsidRPr="00930D50" w:rsidRDefault="00480A6D" w:rsidP="00B4361D">
            <w:pPr>
              <w:spacing w:after="0"/>
              <w:jc w:val="center"/>
              <w:rPr>
                <w:rFonts w:ascii="Arial" w:hAnsi="Arial" w:cs="Arial"/>
                <w:b/>
                <w:bCs/>
                <w:sz w:val="18"/>
                <w:szCs w:val="18"/>
              </w:rPr>
            </w:pPr>
            <w:r w:rsidRPr="00930D50">
              <w:rPr>
                <w:rFonts w:ascii="Arial" w:hAnsi="Arial" w:cs="Arial"/>
                <w:b/>
                <w:bCs/>
                <w:sz w:val="18"/>
                <w:szCs w:val="18"/>
              </w:rPr>
              <w:t>ACTIVITES</w:t>
            </w:r>
          </w:p>
          <w:p w14:paraId="1EB43B0B" w14:textId="77777777" w:rsidR="00480A6D" w:rsidRPr="00930D50" w:rsidRDefault="00480A6D" w:rsidP="00B4361D">
            <w:pPr>
              <w:spacing w:before="60" w:after="60"/>
              <w:jc w:val="center"/>
              <w:rPr>
                <w:rFonts w:ascii="Arial" w:hAnsi="Arial" w:cs="Arial"/>
                <w:b/>
                <w:bCs/>
                <w:sz w:val="18"/>
                <w:szCs w:val="18"/>
              </w:rPr>
            </w:pPr>
            <w:r w:rsidRPr="00930D50">
              <w:rPr>
                <w:rFonts w:ascii="Arial" w:hAnsi="Arial" w:cs="Arial"/>
                <w:b/>
                <w:bCs/>
                <w:sz w:val="18"/>
                <w:szCs w:val="18"/>
              </w:rPr>
              <w:t>(Sources d’impact)</w:t>
            </w:r>
          </w:p>
        </w:tc>
        <w:tc>
          <w:tcPr>
            <w:tcW w:w="1418" w:type="dxa"/>
            <w:tcBorders>
              <w:right w:val="single" w:sz="4" w:space="0" w:color="auto"/>
            </w:tcBorders>
            <w:shd w:val="clear" w:color="auto" w:fill="808080"/>
            <w:vAlign w:val="center"/>
          </w:tcPr>
          <w:p w14:paraId="0349E240" w14:textId="77777777" w:rsidR="00480A6D" w:rsidRPr="00930D50" w:rsidRDefault="00480A6D" w:rsidP="00B4361D">
            <w:pPr>
              <w:spacing w:after="0"/>
              <w:jc w:val="center"/>
              <w:rPr>
                <w:rFonts w:ascii="Arial" w:hAnsi="Arial" w:cs="Arial"/>
                <w:b/>
                <w:bCs/>
                <w:sz w:val="18"/>
                <w:szCs w:val="18"/>
              </w:rPr>
            </w:pPr>
          </w:p>
        </w:tc>
        <w:tc>
          <w:tcPr>
            <w:tcW w:w="992" w:type="dxa"/>
            <w:tcBorders>
              <w:left w:val="single" w:sz="4" w:space="0" w:color="auto"/>
            </w:tcBorders>
            <w:shd w:val="clear" w:color="auto" w:fill="808080"/>
            <w:vAlign w:val="center"/>
          </w:tcPr>
          <w:p w14:paraId="44796F24" w14:textId="77777777" w:rsidR="00480A6D" w:rsidRPr="00930D50" w:rsidRDefault="00480A6D" w:rsidP="00B4361D">
            <w:pPr>
              <w:spacing w:after="0"/>
              <w:jc w:val="center"/>
              <w:rPr>
                <w:rFonts w:ascii="Arial" w:hAnsi="Arial" w:cs="Arial"/>
                <w:b/>
                <w:bCs/>
                <w:sz w:val="18"/>
                <w:szCs w:val="18"/>
              </w:rPr>
            </w:pPr>
          </w:p>
        </w:tc>
        <w:tc>
          <w:tcPr>
            <w:tcW w:w="992" w:type="dxa"/>
            <w:shd w:val="clear" w:color="auto" w:fill="808080"/>
            <w:vAlign w:val="center"/>
          </w:tcPr>
          <w:p w14:paraId="01A99346" w14:textId="77777777" w:rsidR="00480A6D" w:rsidRPr="00930D50" w:rsidRDefault="00480A6D" w:rsidP="00B4361D">
            <w:pPr>
              <w:spacing w:after="0"/>
              <w:jc w:val="center"/>
              <w:rPr>
                <w:rFonts w:ascii="Arial" w:hAnsi="Arial" w:cs="Arial"/>
                <w:b/>
                <w:bCs/>
                <w:sz w:val="18"/>
                <w:szCs w:val="18"/>
              </w:rPr>
            </w:pPr>
          </w:p>
        </w:tc>
        <w:tc>
          <w:tcPr>
            <w:tcW w:w="850" w:type="dxa"/>
            <w:shd w:val="clear" w:color="auto" w:fill="808080"/>
            <w:vAlign w:val="center"/>
          </w:tcPr>
          <w:p w14:paraId="61838AB7" w14:textId="77777777" w:rsidR="00480A6D" w:rsidRPr="00930D50" w:rsidRDefault="00480A6D" w:rsidP="00B4361D">
            <w:pPr>
              <w:spacing w:after="0"/>
              <w:jc w:val="center"/>
              <w:rPr>
                <w:rFonts w:ascii="Arial" w:hAnsi="Arial" w:cs="Arial"/>
                <w:b/>
                <w:bCs/>
                <w:sz w:val="18"/>
                <w:szCs w:val="18"/>
              </w:rPr>
            </w:pPr>
            <w:proofErr w:type="gramStart"/>
            <w:r w:rsidRPr="00930D50">
              <w:rPr>
                <w:rFonts w:ascii="Arial" w:hAnsi="Arial" w:cs="Arial"/>
                <w:b/>
                <w:bCs/>
                <w:sz w:val="18"/>
                <w:szCs w:val="18"/>
              </w:rPr>
              <w:t>faune</w:t>
            </w:r>
            <w:proofErr w:type="gramEnd"/>
          </w:p>
        </w:tc>
        <w:tc>
          <w:tcPr>
            <w:tcW w:w="851" w:type="dxa"/>
            <w:gridSpan w:val="2"/>
            <w:shd w:val="clear" w:color="auto" w:fill="808080"/>
            <w:vAlign w:val="center"/>
          </w:tcPr>
          <w:p w14:paraId="0E6D87B8" w14:textId="77777777" w:rsidR="00480A6D" w:rsidRPr="00930D50" w:rsidRDefault="00480A6D" w:rsidP="00B4361D">
            <w:pPr>
              <w:spacing w:after="0"/>
              <w:jc w:val="center"/>
              <w:rPr>
                <w:rFonts w:ascii="Arial" w:hAnsi="Arial" w:cs="Arial"/>
                <w:b/>
                <w:bCs/>
                <w:sz w:val="18"/>
                <w:szCs w:val="18"/>
              </w:rPr>
            </w:pPr>
            <w:proofErr w:type="gramStart"/>
            <w:r w:rsidRPr="00930D50">
              <w:rPr>
                <w:rFonts w:ascii="Arial" w:hAnsi="Arial" w:cs="Arial"/>
                <w:b/>
                <w:bCs/>
                <w:sz w:val="18"/>
                <w:szCs w:val="18"/>
              </w:rPr>
              <w:t>flore</w:t>
            </w:r>
            <w:proofErr w:type="gramEnd"/>
          </w:p>
        </w:tc>
        <w:tc>
          <w:tcPr>
            <w:tcW w:w="596" w:type="dxa"/>
            <w:shd w:val="clear" w:color="auto" w:fill="808080"/>
            <w:textDirection w:val="tbRl"/>
            <w:vAlign w:val="center"/>
          </w:tcPr>
          <w:p w14:paraId="1AFC58BD" w14:textId="77777777" w:rsidR="00480A6D" w:rsidRPr="00930D50" w:rsidRDefault="00480A6D" w:rsidP="00B4361D">
            <w:pPr>
              <w:spacing w:after="0"/>
              <w:ind w:left="113" w:right="113"/>
              <w:rPr>
                <w:rFonts w:ascii="Arial" w:hAnsi="Arial" w:cs="Arial"/>
                <w:b/>
                <w:bCs/>
                <w:sz w:val="18"/>
                <w:szCs w:val="18"/>
              </w:rPr>
            </w:pPr>
            <w:proofErr w:type="gramStart"/>
            <w:r w:rsidRPr="00930D50">
              <w:rPr>
                <w:rFonts w:ascii="Arial" w:hAnsi="Arial" w:cs="Arial"/>
                <w:b/>
                <w:bCs/>
                <w:sz w:val="18"/>
                <w:szCs w:val="18"/>
              </w:rPr>
              <w:t>santé</w:t>
            </w:r>
            <w:proofErr w:type="gramEnd"/>
          </w:p>
        </w:tc>
        <w:tc>
          <w:tcPr>
            <w:tcW w:w="992" w:type="dxa"/>
            <w:shd w:val="clear" w:color="auto" w:fill="808080"/>
            <w:textDirection w:val="tbRl"/>
            <w:vAlign w:val="center"/>
          </w:tcPr>
          <w:p w14:paraId="5DE51BA8" w14:textId="77777777" w:rsidR="00480A6D" w:rsidRPr="00930D50" w:rsidRDefault="00480A6D" w:rsidP="00B4361D">
            <w:pPr>
              <w:spacing w:after="0"/>
              <w:ind w:left="113" w:right="113"/>
              <w:rPr>
                <w:rFonts w:ascii="Arial" w:hAnsi="Arial" w:cs="Arial"/>
                <w:b/>
                <w:bCs/>
                <w:sz w:val="18"/>
                <w:szCs w:val="18"/>
              </w:rPr>
            </w:pPr>
            <w:proofErr w:type="gramStart"/>
            <w:r w:rsidRPr="00930D50">
              <w:rPr>
                <w:rFonts w:ascii="Arial" w:hAnsi="Arial" w:cs="Arial"/>
                <w:b/>
                <w:bCs/>
                <w:sz w:val="18"/>
                <w:szCs w:val="18"/>
              </w:rPr>
              <w:t>sécurité</w:t>
            </w:r>
            <w:proofErr w:type="gramEnd"/>
          </w:p>
        </w:tc>
        <w:tc>
          <w:tcPr>
            <w:tcW w:w="992" w:type="dxa"/>
            <w:shd w:val="clear" w:color="auto" w:fill="808080"/>
            <w:textDirection w:val="tbRl"/>
            <w:vAlign w:val="center"/>
          </w:tcPr>
          <w:p w14:paraId="3962E36F" w14:textId="77777777" w:rsidR="00480A6D" w:rsidRPr="00930D50" w:rsidRDefault="00480A6D" w:rsidP="00B4361D">
            <w:pPr>
              <w:spacing w:after="0"/>
              <w:ind w:left="113" w:right="113"/>
              <w:rPr>
                <w:rFonts w:ascii="Arial" w:hAnsi="Arial" w:cs="Arial"/>
                <w:b/>
                <w:bCs/>
                <w:sz w:val="18"/>
                <w:szCs w:val="18"/>
              </w:rPr>
            </w:pPr>
            <w:proofErr w:type="gramStart"/>
            <w:r w:rsidRPr="00930D50">
              <w:rPr>
                <w:rFonts w:ascii="Arial" w:hAnsi="Arial" w:cs="Arial"/>
                <w:b/>
                <w:bCs/>
                <w:sz w:val="18"/>
                <w:szCs w:val="18"/>
              </w:rPr>
              <w:t>emploi</w:t>
            </w:r>
            <w:proofErr w:type="gramEnd"/>
          </w:p>
        </w:tc>
        <w:tc>
          <w:tcPr>
            <w:tcW w:w="1247" w:type="dxa"/>
            <w:vMerge/>
            <w:shd w:val="clear" w:color="auto" w:fill="808080"/>
            <w:vAlign w:val="center"/>
          </w:tcPr>
          <w:p w14:paraId="21BBE647" w14:textId="77777777" w:rsidR="00480A6D" w:rsidRPr="00930D50" w:rsidRDefault="00480A6D" w:rsidP="00B4361D">
            <w:pPr>
              <w:spacing w:after="0"/>
              <w:jc w:val="center"/>
              <w:rPr>
                <w:rFonts w:ascii="Arial" w:hAnsi="Arial" w:cs="Arial"/>
                <w:b/>
                <w:bCs/>
                <w:sz w:val="18"/>
                <w:szCs w:val="18"/>
              </w:rPr>
            </w:pPr>
          </w:p>
        </w:tc>
      </w:tr>
      <w:tr w:rsidR="00480A6D" w:rsidRPr="000E250E" w14:paraId="5F45FBEC" w14:textId="77777777" w:rsidTr="00B4361D">
        <w:trPr>
          <w:trHeight w:val="540"/>
          <w:jc w:val="center"/>
        </w:trPr>
        <w:tc>
          <w:tcPr>
            <w:tcW w:w="1384" w:type="dxa"/>
            <w:vMerge w:val="restart"/>
            <w:tcBorders>
              <w:top w:val="single" w:sz="4" w:space="0" w:color="auto"/>
            </w:tcBorders>
            <w:shd w:val="clear" w:color="auto" w:fill="FFFFFF"/>
            <w:textDirection w:val="btLr"/>
            <w:vAlign w:val="center"/>
          </w:tcPr>
          <w:p w14:paraId="3BF355A8" w14:textId="77777777" w:rsidR="00480A6D" w:rsidRPr="00930D50" w:rsidRDefault="00480A6D" w:rsidP="00B4361D">
            <w:pPr>
              <w:spacing w:after="0"/>
              <w:jc w:val="center"/>
              <w:rPr>
                <w:rFonts w:ascii="Arial" w:hAnsi="Arial" w:cs="Arial"/>
                <w:b/>
                <w:bCs/>
                <w:sz w:val="16"/>
                <w:szCs w:val="16"/>
              </w:rPr>
            </w:pPr>
            <w:r w:rsidRPr="00930D50">
              <w:rPr>
                <w:rFonts w:ascii="Arial" w:hAnsi="Arial" w:cs="Arial"/>
                <w:b/>
                <w:bCs/>
                <w:sz w:val="16"/>
                <w:szCs w:val="16"/>
              </w:rPr>
              <w:t>PHASE DE PREPARATION</w:t>
            </w:r>
          </w:p>
        </w:tc>
        <w:tc>
          <w:tcPr>
            <w:tcW w:w="5103" w:type="dxa"/>
            <w:tcBorders>
              <w:top w:val="single" w:sz="4" w:space="0" w:color="auto"/>
              <w:bottom w:val="single" w:sz="18" w:space="0" w:color="auto"/>
            </w:tcBorders>
            <w:shd w:val="clear" w:color="auto" w:fill="FFFFFF"/>
            <w:vAlign w:val="center"/>
          </w:tcPr>
          <w:p w14:paraId="0129E88C" w14:textId="77777777" w:rsidR="00480A6D" w:rsidRPr="00930D50" w:rsidRDefault="00480A6D" w:rsidP="00B4361D">
            <w:pPr>
              <w:spacing w:before="60" w:after="60"/>
              <w:rPr>
                <w:rFonts w:ascii="Arial" w:hAnsi="Arial" w:cs="Arial"/>
                <w:b/>
                <w:sz w:val="18"/>
                <w:szCs w:val="18"/>
              </w:rPr>
            </w:pPr>
            <w:r w:rsidRPr="00930D50">
              <w:rPr>
                <w:rFonts w:ascii="Arial" w:hAnsi="Arial" w:cs="Arial"/>
                <w:b/>
                <w:sz w:val="18"/>
                <w:szCs w:val="18"/>
              </w:rPr>
              <w:t xml:space="preserve">Installation du chantier (base vie) </w:t>
            </w:r>
          </w:p>
        </w:tc>
        <w:tc>
          <w:tcPr>
            <w:tcW w:w="1418" w:type="dxa"/>
            <w:tcBorders>
              <w:top w:val="single" w:sz="4" w:space="0" w:color="auto"/>
              <w:bottom w:val="single" w:sz="18" w:space="0" w:color="auto"/>
            </w:tcBorders>
            <w:shd w:val="clear" w:color="auto" w:fill="FFFFFF"/>
            <w:vAlign w:val="center"/>
          </w:tcPr>
          <w:p w14:paraId="3FCB0685" w14:textId="77777777" w:rsidR="00480A6D" w:rsidRPr="00930D50" w:rsidRDefault="00480A6D" w:rsidP="00B4361D">
            <w:pPr>
              <w:spacing w:after="0"/>
              <w:jc w:val="center"/>
              <w:rPr>
                <w:rFonts w:ascii="Arial" w:hAnsi="Arial" w:cs="Arial"/>
                <w:b/>
                <w:bCs/>
                <w:sz w:val="18"/>
                <w:szCs w:val="18"/>
              </w:rPr>
            </w:pPr>
          </w:p>
        </w:tc>
        <w:tc>
          <w:tcPr>
            <w:tcW w:w="992" w:type="dxa"/>
            <w:tcBorders>
              <w:top w:val="single" w:sz="4" w:space="0" w:color="auto"/>
              <w:bottom w:val="single" w:sz="18" w:space="0" w:color="auto"/>
            </w:tcBorders>
            <w:shd w:val="clear" w:color="auto" w:fill="FFFFFF"/>
            <w:vAlign w:val="center"/>
          </w:tcPr>
          <w:p w14:paraId="6AC5F6FB" w14:textId="77777777" w:rsidR="00480A6D" w:rsidRPr="00930D50" w:rsidRDefault="00480A6D" w:rsidP="00B4361D">
            <w:pPr>
              <w:spacing w:after="0"/>
              <w:jc w:val="center"/>
              <w:rPr>
                <w:rFonts w:ascii="Arial" w:hAnsi="Arial" w:cs="Arial"/>
                <w:b/>
                <w:bCs/>
                <w:sz w:val="18"/>
                <w:szCs w:val="18"/>
              </w:rPr>
            </w:pPr>
          </w:p>
        </w:tc>
        <w:tc>
          <w:tcPr>
            <w:tcW w:w="992" w:type="dxa"/>
            <w:tcBorders>
              <w:top w:val="single" w:sz="4" w:space="0" w:color="auto"/>
              <w:bottom w:val="single" w:sz="18" w:space="0" w:color="auto"/>
            </w:tcBorders>
            <w:shd w:val="clear" w:color="auto" w:fill="FFFFFF"/>
            <w:vAlign w:val="center"/>
          </w:tcPr>
          <w:p w14:paraId="47A0D83F" w14:textId="77777777" w:rsidR="00480A6D" w:rsidRPr="00930D50" w:rsidRDefault="00480A6D" w:rsidP="00B4361D">
            <w:pPr>
              <w:spacing w:after="0"/>
              <w:jc w:val="center"/>
              <w:rPr>
                <w:rFonts w:ascii="Arial" w:hAnsi="Arial" w:cs="Arial"/>
                <w:b/>
                <w:bCs/>
                <w:sz w:val="18"/>
                <w:szCs w:val="18"/>
              </w:rPr>
            </w:pPr>
          </w:p>
        </w:tc>
        <w:tc>
          <w:tcPr>
            <w:tcW w:w="879" w:type="dxa"/>
            <w:gridSpan w:val="2"/>
            <w:tcBorders>
              <w:top w:val="single" w:sz="4" w:space="0" w:color="auto"/>
              <w:bottom w:val="single" w:sz="18" w:space="0" w:color="auto"/>
            </w:tcBorders>
            <w:shd w:val="clear" w:color="auto" w:fill="FFFFFF"/>
            <w:vAlign w:val="center"/>
          </w:tcPr>
          <w:p w14:paraId="0094B372" w14:textId="77777777" w:rsidR="00480A6D" w:rsidRPr="00930D50" w:rsidRDefault="00480A6D" w:rsidP="00B4361D">
            <w:pPr>
              <w:spacing w:after="0"/>
              <w:jc w:val="center"/>
              <w:rPr>
                <w:rFonts w:ascii="Arial" w:hAnsi="Arial" w:cs="Arial"/>
                <w:b/>
                <w:bCs/>
                <w:sz w:val="18"/>
                <w:szCs w:val="18"/>
              </w:rPr>
            </w:pPr>
          </w:p>
        </w:tc>
        <w:tc>
          <w:tcPr>
            <w:tcW w:w="822" w:type="dxa"/>
            <w:tcBorders>
              <w:top w:val="single" w:sz="4" w:space="0" w:color="auto"/>
              <w:bottom w:val="single" w:sz="18" w:space="0" w:color="auto"/>
            </w:tcBorders>
            <w:shd w:val="clear" w:color="auto" w:fill="FFFFFF"/>
            <w:vAlign w:val="center"/>
          </w:tcPr>
          <w:p w14:paraId="63B4C59F" w14:textId="77777777" w:rsidR="00480A6D" w:rsidRPr="00930D50" w:rsidRDefault="00480A6D" w:rsidP="00B4361D">
            <w:pPr>
              <w:spacing w:after="0"/>
              <w:jc w:val="center"/>
              <w:rPr>
                <w:rFonts w:ascii="Arial" w:hAnsi="Arial" w:cs="Arial"/>
                <w:b/>
                <w:bCs/>
                <w:sz w:val="18"/>
                <w:szCs w:val="18"/>
              </w:rPr>
            </w:pPr>
          </w:p>
        </w:tc>
        <w:tc>
          <w:tcPr>
            <w:tcW w:w="596" w:type="dxa"/>
            <w:tcBorders>
              <w:top w:val="single" w:sz="4" w:space="0" w:color="auto"/>
              <w:bottom w:val="single" w:sz="18" w:space="0" w:color="auto"/>
            </w:tcBorders>
            <w:shd w:val="clear" w:color="auto" w:fill="FFFFFF"/>
            <w:vAlign w:val="center"/>
          </w:tcPr>
          <w:p w14:paraId="290E6138" w14:textId="77777777" w:rsidR="00480A6D" w:rsidRPr="00930D50" w:rsidRDefault="00480A6D" w:rsidP="00B4361D">
            <w:pPr>
              <w:spacing w:after="0"/>
              <w:jc w:val="center"/>
              <w:rPr>
                <w:rFonts w:ascii="Arial" w:hAnsi="Arial" w:cs="Arial"/>
                <w:b/>
                <w:bCs/>
                <w:sz w:val="18"/>
                <w:szCs w:val="18"/>
              </w:rPr>
            </w:pPr>
          </w:p>
        </w:tc>
        <w:tc>
          <w:tcPr>
            <w:tcW w:w="992" w:type="dxa"/>
            <w:tcBorders>
              <w:top w:val="single" w:sz="4" w:space="0" w:color="auto"/>
              <w:bottom w:val="single" w:sz="18" w:space="0" w:color="auto"/>
            </w:tcBorders>
            <w:shd w:val="clear" w:color="auto" w:fill="FFFFFF"/>
            <w:vAlign w:val="center"/>
          </w:tcPr>
          <w:p w14:paraId="27B47B56" w14:textId="77777777" w:rsidR="00480A6D" w:rsidRPr="00930D50" w:rsidRDefault="00480A6D" w:rsidP="00B4361D">
            <w:pPr>
              <w:spacing w:after="0"/>
              <w:jc w:val="center"/>
              <w:rPr>
                <w:rFonts w:ascii="Arial" w:hAnsi="Arial" w:cs="Arial"/>
                <w:b/>
                <w:bCs/>
                <w:sz w:val="18"/>
                <w:szCs w:val="18"/>
              </w:rPr>
            </w:pPr>
          </w:p>
        </w:tc>
        <w:tc>
          <w:tcPr>
            <w:tcW w:w="992" w:type="dxa"/>
            <w:tcBorders>
              <w:top w:val="single" w:sz="4" w:space="0" w:color="auto"/>
              <w:bottom w:val="single" w:sz="18" w:space="0" w:color="auto"/>
            </w:tcBorders>
            <w:shd w:val="clear" w:color="auto" w:fill="FFFFFF"/>
            <w:vAlign w:val="center"/>
          </w:tcPr>
          <w:p w14:paraId="51EC4B7D" w14:textId="77777777" w:rsidR="00480A6D" w:rsidRPr="00930D50" w:rsidRDefault="00480A6D" w:rsidP="00B4361D">
            <w:pPr>
              <w:spacing w:after="0"/>
              <w:jc w:val="center"/>
              <w:rPr>
                <w:rFonts w:ascii="Arial" w:hAnsi="Arial" w:cs="Arial"/>
                <w:b/>
                <w:bCs/>
                <w:sz w:val="18"/>
                <w:szCs w:val="18"/>
              </w:rPr>
            </w:pPr>
          </w:p>
        </w:tc>
        <w:tc>
          <w:tcPr>
            <w:tcW w:w="1247" w:type="dxa"/>
            <w:tcBorders>
              <w:top w:val="single" w:sz="4" w:space="0" w:color="auto"/>
              <w:bottom w:val="single" w:sz="18" w:space="0" w:color="auto"/>
            </w:tcBorders>
            <w:shd w:val="clear" w:color="auto" w:fill="FFFFFF"/>
            <w:vAlign w:val="center"/>
          </w:tcPr>
          <w:p w14:paraId="7118CB8E" w14:textId="77777777" w:rsidR="00480A6D" w:rsidRPr="00930D50" w:rsidRDefault="00480A6D" w:rsidP="00B4361D">
            <w:pPr>
              <w:spacing w:after="0"/>
              <w:jc w:val="center"/>
              <w:rPr>
                <w:rFonts w:ascii="Arial" w:hAnsi="Arial" w:cs="Arial"/>
                <w:b/>
                <w:bCs/>
                <w:sz w:val="18"/>
                <w:szCs w:val="18"/>
              </w:rPr>
            </w:pPr>
          </w:p>
        </w:tc>
      </w:tr>
      <w:tr w:rsidR="00480A6D" w:rsidRPr="000E250E" w14:paraId="213A3780" w14:textId="77777777" w:rsidTr="00B4361D">
        <w:trPr>
          <w:trHeight w:val="459"/>
          <w:jc w:val="center"/>
        </w:trPr>
        <w:tc>
          <w:tcPr>
            <w:tcW w:w="1384" w:type="dxa"/>
            <w:vMerge/>
            <w:shd w:val="clear" w:color="auto" w:fill="FFFFFF"/>
            <w:textDirection w:val="btLr"/>
            <w:vAlign w:val="center"/>
          </w:tcPr>
          <w:p w14:paraId="1ADE77F6" w14:textId="77777777" w:rsidR="00480A6D" w:rsidRPr="00930D50" w:rsidRDefault="00480A6D" w:rsidP="00B4361D">
            <w:pPr>
              <w:spacing w:after="0"/>
              <w:jc w:val="center"/>
              <w:rPr>
                <w:rFonts w:ascii="Arial" w:hAnsi="Arial" w:cs="Arial"/>
                <w:b/>
                <w:bCs/>
                <w:sz w:val="16"/>
                <w:szCs w:val="16"/>
              </w:rPr>
            </w:pPr>
          </w:p>
        </w:tc>
        <w:tc>
          <w:tcPr>
            <w:tcW w:w="5103" w:type="dxa"/>
            <w:tcBorders>
              <w:top w:val="single" w:sz="18" w:space="0" w:color="auto"/>
              <w:bottom w:val="single" w:sz="18" w:space="0" w:color="auto"/>
            </w:tcBorders>
            <w:shd w:val="clear" w:color="auto" w:fill="FFFFFF"/>
            <w:vAlign w:val="center"/>
          </w:tcPr>
          <w:p w14:paraId="63ACC912" w14:textId="77777777" w:rsidR="00480A6D" w:rsidRPr="00930D50" w:rsidRDefault="00480A6D" w:rsidP="00B4361D">
            <w:pPr>
              <w:spacing w:before="60" w:after="60"/>
              <w:rPr>
                <w:rFonts w:ascii="Arial" w:hAnsi="Arial" w:cs="Arial"/>
                <w:b/>
                <w:sz w:val="18"/>
                <w:szCs w:val="18"/>
              </w:rPr>
            </w:pPr>
            <w:r w:rsidRPr="00930D50">
              <w:rPr>
                <w:rFonts w:ascii="Arial" w:hAnsi="Arial" w:cs="Arial"/>
                <w:b/>
                <w:sz w:val="18"/>
                <w:szCs w:val="18"/>
              </w:rPr>
              <w:t xml:space="preserve">Recrutement de la main d’œuvre  </w:t>
            </w:r>
          </w:p>
        </w:tc>
        <w:tc>
          <w:tcPr>
            <w:tcW w:w="1418" w:type="dxa"/>
            <w:tcBorders>
              <w:top w:val="single" w:sz="18" w:space="0" w:color="auto"/>
              <w:bottom w:val="single" w:sz="18" w:space="0" w:color="auto"/>
            </w:tcBorders>
            <w:shd w:val="clear" w:color="auto" w:fill="FFFFFF"/>
            <w:vAlign w:val="center"/>
          </w:tcPr>
          <w:p w14:paraId="76AA93EC" w14:textId="77777777" w:rsidR="00480A6D" w:rsidRPr="00930D50" w:rsidRDefault="00480A6D" w:rsidP="00B4361D">
            <w:pPr>
              <w:spacing w:after="0"/>
              <w:jc w:val="center"/>
              <w:rPr>
                <w:rFonts w:ascii="Arial" w:hAnsi="Arial" w:cs="Arial"/>
                <w:b/>
                <w:bCs/>
                <w:sz w:val="18"/>
                <w:szCs w:val="18"/>
              </w:rPr>
            </w:pPr>
          </w:p>
        </w:tc>
        <w:tc>
          <w:tcPr>
            <w:tcW w:w="992" w:type="dxa"/>
            <w:tcBorders>
              <w:top w:val="single" w:sz="18" w:space="0" w:color="auto"/>
              <w:bottom w:val="single" w:sz="18" w:space="0" w:color="auto"/>
            </w:tcBorders>
            <w:shd w:val="clear" w:color="auto" w:fill="FFFFFF"/>
            <w:vAlign w:val="center"/>
          </w:tcPr>
          <w:p w14:paraId="08F9C384" w14:textId="77777777" w:rsidR="00480A6D" w:rsidRPr="00930D50" w:rsidRDefault="00480A6D" w:rsidP="00B4361D">
            <w:pPr>
              <w:spacing w:after="0"/>
              <w:jc w:val="center"/>
              <w:rPr>
                <w:rFonts w:ascii="Arial" w:hAnsi="Arial" w:cs="Arial"/>
                <w:b/>
                <w:bCs/>
                <w:sz w:val="18"/>
                <w:szCs w:val="18"/>
              </w:rPr>
            </w:pPr>
          </w:p>
        </w:tc>
        <w:tc>
          <w:tcPr>
            <w:tcW w:w="992" w:type="dxa"/>
            <w:tcBorders>
              <w:top w:val="single" w:sz="18" w:space="0" w:color="auto"/>
              <w:bottom w:val="single" w:sz="18" w:space="0" w:color="auto"/>
            </w:tcBorders>
            <w:shd w:val="clear" w:color="auto" w:fill="FFFFFF"/>
            <w:vAlign w:val="center"/>
          </w:tcPr>
          <w:p w14:paraId="70CE5F50" w14:textId="77777777" w:rsidR="00480A6D" w:rsidRPr="00930D50" w:rsidRDefault="00480A6D" w:rsidP="00B4361D">
            <w:pPr>
              <w:spacing w:after="0"/>
              <w:jc w:val="center"/>
              <w:rPr>
                <w:rFonts w:ascii="Arial" w:hAnsi="Arial" w:cs="Arial"/>
                <w:b/>
                <w:bCs/>
                <w:sz w:val="18"/>
                <w:szCs w:val="18"/>
              </w:rPr>
            </w:pPr>
          </w:p>
        </w:tc>
        <w:tc>
          <w:tcPr>
            <w:tcW w:w="879" w:type="dxa"/>
            <w:gridSpan w:val="2"/>
            <w:tcBorders>
              <w:top w:val="single" w:sz="18" w:space="0" w:color="auto"/>
              <w:bottom w:val="single" w:sz="18" w:space="0" w:color="auto"/>
            </w:tcBorders>
            <w:shd w:val="clear" w:color="auto" w:fill="FFFFFF"/>
            <w:vAlign w:val="center"/>
          </w:tcPr>
          <w:p w14:paraId="382B8164" w14:textId="77777777" w:rsidR="00480A6D" w:rsidRPr="00930D50" w:rsidRDefault="00480A6D" w:rsidP="00B4361D">
            <w:pPr>
              <w:spacing w:after="0"/>
              <w:jc w:val="center"/>
              <w:rPr>
                <w:rFonts w:ascii="Arial" w:hAnsi="Arial" w:cs="Arial"/>
                <w:b/>
                <w:bCs/>
                <w:sz w:val="18"/>
                <w:szCs w:val="18"/>
              </w:rPr>
            </w:pPr>
          </w:p>
        </w:tc>
        <w:tc>
          <w:tcPr>
            <w:tcW w:w="822" w:type="dxa"/>
            <w:tcBorders>
              <w:top w:val="single" w:sz="18" w:space="0" w:color="auto"/>
              <w:bottom w:val="single" w:sz="18" w:space="0" w:color="auto"/>
            </w:tcBorders>
            <w:shd w:val="clear" w:color="auto" w:fill="FFFFFF"/>
            <w:vAlign w:val="center"/>
          </w:tcPr>
          <w:p w14:paraId="780FA095" w14:textId="77777777" w:rsidR="00480A6D" w:rsidRPr="00930D50" w:rsidRDefault="00480A6D" w:rsidP="00B4361D">
            <w:pPr>
              <w:spacing w:after="0"/>
              <w:jc w:val="center"/>
              <w:rPr>
                <w:rFonts w:ascii="Arial" w:hAnsi="Arial" w:cs="Arial"/>
                <w:b/>
                <w:bCs/>
                <w:sz w:val="18"/>
                <w:szCs w:val="18"/>
              </w:rPr>
            </w:pPr>
          </w:p>
        </w:tc>
        <w:tc>
          <w:tcPr>
            <w:tcW w:w="596" w:type="dxa"/>
            <w:tcBorders>
              <w:top w:val="single" w:sz="18" w:space="0" w:color="auto"/>
              <w:bottom w:val="single" w:sz="18" w:space="0" w:color="auto"/>
            </w:tcBorders>
            <w:shd w:val="clear" w:color="auto" w:fill="FFFFFF"/>
            <w:vAlign w:val="center"/>
          </w:tcPr>
          <w:p w14:paraId="0A906A5F" w14:textId="77777777" w:rsidR="00480A6D" w:rsidRPr="00930D50" w:rsidRDefault="00480A6D" w:rsidP="00B4361D">
            <w:pPr>
              <w:spacing w:after="0"/>
              <w:jc w:val="center"/>
              <w:rPr>
                <w:rFonts w:ascii="Arial" w:hAnsi="Arial" w:cs="Arial"/>
                <w:b/>
                <w:bCs/>
                <w:sz w:val="18"/>
                <w:szCs w:val="18"/>
              </w:rPr>
            </w:pPr>
          </w:p>
        </w:tc>
        <w:tc>
          <w:tcPr>
            <w:tcW w:w="992" w:type="dxa"/>
            <w:tcBorders>
              <w:top w:val="single" w:sz="18" w:space="0" w:color="auto"/>
              <w:bottom w:val="single" w:sz="18" w:space="0" w:color="auto"/>
            </w:tcBorders>
            <w:shd w:val="clear" w:color="auto" w:fill="FFFFFF"/>
            <w:vAlign w:val="center"/>
          </w:tcPr>
          <w:p w14:paraId="614D63E6" w14:textId="77777777" w:rsidR="00480A6D" w:rsidRPr="00930D50" w:rsidRDefault="00480A6D" w:rsidP="00B4361D">
            <w:pPr>
              <w:spacing w:after="0"/>
              <w:jc w:val="center"/>
              <w:rPr>
                <w:rFonts w:ascii="Arial" w:hAnsi="Arial" w:cs="Arial"/>
                <w:b/>
                <w:bCs/>
                <w:sz w:val="18"/>
                <w:szCs w:val="18"/>
              </w:rPr>
            </w:pPr>
          </w:p>
        </w:tc>
        <w:tc>
          <w:tcPr>
            <w:tcW w:w="992" w:type="dxa"/>
            <w:tcBorders>
              <w:top w:val="single" w:sz="18" w:space="0" w:color="auto"/>
              <w:bottom w:val="single" w:sz="18" w:space="0" w:color="auto"/>
            </w:tcBorders>
            <w:shd w:val="clear" w:color="auto" w:fill="FFFFFF"/>
            <w:vAlign w:val="center"/>
          </w:tcPr>
          <w:p w14:paraId="70FE60E5" w14:textId="77777777" w:rsidR="00480A6D" w:rsidRPr="00930D50" w:rsidRDefault="00480A6D" w:rsidP="00B4361D">
            <w:pPr>
              <w:spacing w:after="0"/>
              <w:jc w:val="center"/>
              <w:rPr>
                <w:rFonts w:ascii="Arial" w:hAnsi="Arial" w:cs="Arial"/>
                <w:b/>
                <w:bCs/>
                <w:sz w:val="18"/>
                <w:szCs w:val="18"/>
              </w:rPr>
            </w:pPr>
          </w:p>
        </w:tc>
        <w:tc>
          <w:tcPr>
            <w:tcW w:w="1247" w:type="dxa"/>
            <w:tcBorders>
              <w:top w:val="single" w:sz="18" w:space="0" w:color="auto"/>
              <w:bottom w:val="single" w:sz="18" w:space="0" w:color="auto"/>
            </w:tcBorders>
            <w:shd w:val="clear" w:color="auto" w:fill="FFFFFF"/>
            <w:vAlign w:val="center"/>
          </w:tcPr>
          <w:p w14:paraId="69D81212" w14:textId="77777777" w:rsidR="00480A6D" w:rsidRPr="00930D50" w:rsidRDefault="00480A6D" w:rsidP="00B4361D">
            <w:pPr>
              <w:spacing w:after="0"/>
              <w:jc w:val="center"/>
              <w:rPr>
                <w:rFonts w:ascii="Arial" w:hAnsi="Arial" w:cs="Arial"/>
                <w:b/>
                <w:bCs/>
                <w:sz w:val="18"/>
                <w:szCs w:val="18"/>
              </w:rPr>
            </w:pPr>
          </w:p>
        </w:tc>
      </w:tr>
      <w:tr w:rsidR="00480A6D" w:rsidRPr="000E250E" w14:paraId="4216B25F" w14:textId="77777777" w:rsidTr="00B4361D">
        <w:trPr>
          <w:trHeight w:val="551"/>
          <w:jc w:val="center"/>
        </w:trPr>
        <w:tc>
          <w:tcPr>
            <w:tcW w:w="1384" w:type="dxa"/>
            <w:vMerge w:val="restart"/>
            <w:tcBorders>
              <w:top w:val="single" w:sz="4" w:space="0" w:color="auto"/>
            </w:tcBorders>
            <w:shd w:val="clear" w:color="auto" w:fill="FFFFFF"/>
            <w:textDirection w:val="btLr"/>
            <w:vAlign w:val="center"/>
          </w:tcPr>
          <w:p w14:paraId="516FDFBF" w14:textId="77777777" w:rsidR="00480A6D" w:rsidRPr="00930D50" w:rsidRDefault="00480A6D" w:rsidP="00B4361D">
            <w:pPr>
              <w:spacing w:after="0"/>
              <w:jc w:val="center"/>
              <w:rPr>
                <w:rFonts w:ascii="Arial" w:hAnsi="Arial" w:cs="Arial"/>
                <w:b/>
                <w:bCs/>
                <w:sz w:val="16"/>
                <w:szCs w:val="16"/>
              </w:rPr>
            </w:pPr>
            <w:proofErr w:type="gramStart"/>
            <w:r w:rsidRPr="00930D50">
              <w:rPr>
                <w:rFonts w:ascii="Arial" w:hAnsi="Arial" w:cs="Arial"/>
                <w:b/>
                <w:bCs/>
                <w:sz w:val="16"/>
                <w:szCs w:val="16"/>
              </w:rPr>
              <w:t>PHASE  DES</w:t>
            </w:r>
            <w:proofErr w:type="gramEnd"/>
            <w:r w:rsidRPr="00930D50">
              <w:rPr>
                <w:rFonts w:ascii="Arial" w:hAnsi="Arial" w:cs="Arial"/>
                <w:b/>
                <w:bCs/>
                <w:sz w:val="16"/>
                <w:szCs w:val="16"/>
              </w:rPr>
              <w:t xml:space="preserve"> TRAVAUX D’OUVERTURE  </w:t>
            </w:r>
          </w:p>
        </w:tc>
        <w:tc>
          <w:tcPr>
            <w:tcW w:w="5103" w:type="dxa"/>
            <w:tcBorders>
              <w:top w:val="single" w:sz="4" w:space="0" w:color="auto"/>
              <w:bottom w:val="single" w:sz="18" w:space="0" w:color="auto"/>
            </w:tcBorders>
            <w:shd w:val="clear" w:color="auto" w:fill="FFFFFF"/>
            <w:vAlign w:val="center"/>
          </w:tcPr>
          <w:p w14:paraId="4BE78FB5" w14:textId="77777777" w:rsidR="00480A6D" w:rsidRPr="00930D50" w:rsidRDefault="00480A6D" w:rsidP="00B4361D">
            <w:pPr>
              <w:spacing w:before="60" w:after="60"/>
              <w:rPr>
                <w:rFonts w:ascii="Arial" w:hAnsi="Arial" w:cs="Arial"/>
                <w:b/>
                <w:sz w:val="18"/>
                <w:szCs w:val="18"/>
              </w:rPr>
            </w:pPr>
            <w:r w:rsidRPr="00930D50">
              <w:rPr>
                <w:rFonts w:ascii="Arial" w:hAnsi="Arial" w:cs="Arial"/>
                <w:b/>
                <w:sz w:val="18"/>
                <w:szCs w:val="18"/>
              </w:rPr>
              <w:t xml:space="preserve">Travaux de construction (Terrassement, décapage du sol) </w:t>
            </w:r>
          </w:p>
        </w:tc>
        <w:tc>
          <w:tcPr>
            <w:tcW w:w="1418" w:type="dxa"/>
            <w:tcBorders>
              <w:top w:val="single" w:sz="4" w:space="0" w:color="auto"/>
              <w:bottom w:val="single" w:sz="18" w:space="0" w:color="auto"/>
            </w:tcBorders>
            <w:shd w:val="clear" w:color="auto" w:fill="FFFFFF"/>
            <w:vAlign w:val="center"/>
          </w:tcPr>
          <w:p w14:paraId="0D80ED1F" w14:textId="77777777" w:rsidR="00480A6D" w:rsidRPr="00930D50" w:rsidRDefault="00480A6D" w:rsidP="00B4361D">
            <w:pPr>
              <w:spacing w:after="0"/>
              <w:jc w:val="center"/>
              <w:rPr>
                <w:rFonts w:ascii="Arial" w:hAnsi="Arial" w:cs="Arial"/>
                <w:b/>
                <w:bCs/>
                <w:sz w:val="18"/>
                <w:szCs w:val="18"/>
              </w:rPr>
            </w:pPr>
          </w:p>
        </w:tc>
        <w:tc>
          <w:tcPr>
            <w:tcW w:w="992" w:type="dxa"/>
            <w:tcBorders>
              <w:top w:val="single" w:sz="4" w:space="0" w:color="auto"/>
              <w:bottom w:val="single" w:sz="18" w:space="0" w:color="auto"/>
            </w:tcBorders>
            <w:shd w:val="clear" w:color="auto" w:fill="FFFFFF"/>
            <w:vAlign w:val="center"/>
          </w:tcPr>
          <w:p w14:paraId="261573FD" w14:textId="77777777" w:rsidR="00480A6D" w:rsidRPr="00930D50" w:rsidRDefault="00480A6D" w:rsidP="00B4361D">
            <w:pPr>
              <w:spacing w:after="0"/>
              <w:jc w:val="center"/>
              <w:rPr>
                <w:rFonts w:ascii="Arial" w:hAnsi="Arial" w:cs="Arial"/>
                <w:b/>
                <w:bCs/>
                <w:sz w:val="18"/>
                <w:szCs w:val="18"/>
              </w:rPr>
            </w:pPr>
          </w:p>
        </w:tc>
        <w:tc>
          <w:tcPr>
            <w:tcW w:w="992" w:type="dxa"/>
            <w:tcBorders>
              <w:top w:val="single" w:sz="4" w:space="0" w:color="auto"/>
              <w:bottom w:val="single" w:sz="18" w:space="0" w:color="auto"/>
            </w:tcBorders>
            <w:shd w:val="clear" w:color="auto" w:fill="FFFFFF"/>
            <w:vAlign w:val="center"/>
          </w:tcPr>
          <w:p w14:paraId="200F6D74" w14:textId="77777777" w:rsidR="00480A6D" w:rsidRPr="00930D50" w:rsidRDefault="00480A6D" w:rsidP="00B4361D">
            <w:pPr>
              <w:spacing w:after="0"/>
              <w:jc w:val="center"/>
              <w:rPr>
                <w:rFonts w:ascii="Arial" w:hAnsi="Arial" w:cs="Arial"/>
                <w:b/>
                <w:bCs/>
                <w:sz w:val="18"/>
                <w:szCs w:val="18"/>
              </w:rPr>
            </w:pPr>
          </w:p>
        </w:tc>
        <w:tc>
          <w:tcPr>
            <w:tcW w:w="879" w:type="dxa"/>
            <w:gridSpan w:val="2"/>
            <w:tcBorders>
              <w:top w:val="single" w:sz="4" w:space="0" w:color="auto"/>
              <w:bottom w:val="single" w:sz="18" w:space="0" w:color="auto"/>
            </w:tcBorders>
            <w:shd w:val="clear" w:color="auto" w:fill="FFFFFF"/>
            <w:vAlign w:val="center"/>
          </w:tcPr>
          <w:p w14:paraId="0AE6CBFE" w14:textId="77777777" w:rsidR="00480A6D" w:rsidRPr="00930D50" w:rsidRDefault="00480A6D" w:rsidP="00B4361D">
            <w:pPr>
              <w:spacing w:after="0"/>
              <w:jc w:val="center"/>
              <w:rPr>
                <w:rFonts w:ascii="Arial" w:hAnsi="Arial" w:cs="Arial"/>
                <w:b/>
                <w:bCs/>
                <w:sz w:val="18"/>
                <w:szCs w:val="18"/>
              </w:rPr>
            </w:pPr>
          </w:p>
        </w:tc>
        <w:tc>
          <w:tcPr>
            <w:tcW w:w="822" w:type="dxa"/>
            <w:tcBorders>
              <w:top w:val="single" w:sz="4" w:space="0" w:color="auto"/>
              <w:bottom w:val="single" w:sz="18" w:space="0" w:color="auto"/>
            </w:tcBorders>
            <w:shd w:val="clear" w:color="auto" w:fill="FFFFFF"/>
            <w:vAlign w:val="center"/>
          </w:tcPr>
          <w:p w14:paraId="532C8260" w14:textId="77777777" w:rsidR="00480A6D" w:rsidRPr="00930D50" w:rsidRDefault="00480A6D" w:rsidP="00B4361D">
            <w:pPr>
              <w:spacing w:after="0"/>
              <w:jc w:val="center"/>
              <w:rPr>
                <w:rFonts w:ascii="Arial" w:hAnsi="Arial" w:cs="Arial"/>
                <w:b/>
                <w:bCs/>
                <w:sz w:val="18"/>
                <w:szCs w:val="18"/>
              </w:rPr>
            </w:pPr>
          </w:p>
        </w:tc>
        <w:tc>
          <w:tcPr>
            <w:tcW w:w="596" w:type="dxa"/>
            <w:tcBorders>
              <w:top w:val="single" w:sz="4" w:space="0" w:color="auto"/>
              <w:bottom w:val="single" w:sz="18" w:space="0" w:color="auto"/>
            </w:tcBorders>
            <w:shd w:val="clear" w:color="auto" w:fill="FFFFFF"/>
            <w:vAlign w:val="center"/>
          </w:tcPr>
          <w:p w14:paraId="6D927211" w14:textId="77777777" w:rsidR="00480A6D" w:rsidRPr="00930D50" w:rsidRDefault="00480A6D" w:rsidP="00B4361D">
            <w:pPr>
              <w:spacing w:after="0"/>
              <w:jc w:val="center"/>
              <w:rPr>
                <w:rFonts w:ascii="Arial" w:hAnsi="Arial" w:cs="Arial"/>
                <w:b/>
                <w:bCs/>
                <w:sz w:val="18"/>
                <w:szCs w:val="18"/>
              </w:rPr>
            </w:pPr>
          </w:p>
        </w:tc>
        <w:tc>
          <w:tcPr>
            <w:tcW w:w="992" w:type="dxa"/>
            <w:tcBorders>
              <w:top w:val="single" w:sz="4" w:space="0" w:color="auto"/>
              <w:bottom w:val="single" w:sz="18" w:space="0" w:color="auto"/>
            </w:tcBorders>
            <w:shd w:val="clear" w:color="auto" w:fill="FFFFFF"/>
            <w:vAlign w:val="center"/>
          </w:tcPr>
          <w:p w14:paraId="262EE42C" w14:textId="77777777" w:rsidR="00480A6D" w:rsidRPr="00930D50" w:rsidRDefault="00480A6D" w:rsidP="00B4361D">
            <w:pPr>
              <w:spacing w:after="0"/>
              <w:jc w:val="center"/>
              <w:rPr>
                <w:rFonts w:ascii="Arial" w:hAnsi="Arial" w:cs="Arial"/>
                <w:b/>
                <w:bCs/>
                <w:sz w:val="18"/>
                <w:szCs w:val="18"/>
              </w:rPr>
            </w:pPr>
          </w:p>
        </w:tc>
        <w:tc>
          <w:tcPr>
            <w:tcW w:w="992" w:type="dxa"/>
            <w:tcBorders>
              <w:top w:val="single" w:sz="4" w:space="0" w:color="auto"/>
              <w:bottom w:val="single" w:sz="18" w:space="0" w:color="auto"/>
            </w:tcBorders>
            <w:shd w:val="clear" w:color="auto" w:fill="FFFFFF"/>
            <w:vAlign w:val="center"/>
          </w:tcPr>
          <w:p w14:paraId="6FF43855" w14:textId="77777777" w:rsidR="00480A6D" w:rsidRPr="00930D50" w:rsidRDefault="00480A6D" w:rsidP="00B4361D">
            <w:pPr>
              <w:spacing w:after="0"/>
              <w:jc w:val="center"/>
              <w:rPr>
                <w:rFonts w:ascii="Arial" w:hAnsi="Arial" w:cs="Arial"/>
                <w:b/>
                <w:bCs/>
                <w:sz w:val="18"/>
                <w:szCs w:val="18"/>
              </w:rPr>
            </w:pPr>
          </w:p>
        </w:tc>
        <w:tc>
          <w:tcPr>
            <w:tcW w:w="1247" w:type="dxa"/>
            <w:tcBorders>
              <w:top w:val="single" w:sz="4" w:space="0" w:color="auto"/>
              <w:bottom w:val="single" w:sz="18" w:space="0" w:color="auto"/>
            </w:tcBorders>
            <w:shd w:val="clear" w:color="auto" w:fill="FFFFFF"/>
            <w:vAlign w:val="center"/>
          </w:tcPr>
          <w:p w14:paraId="0722189B" w14:textId="77777777" w:rsidR="00480A6D" w:rsidRPr="00930D50" w:rsidRDefault="00480A6D" w:rsidP="00B4361D">
            <w:pPr>
              <w:spacing w:after="0"/>
              <w:jc w:val="center"/>
              <w:rPr>
                <w:rFonts w:ascii="Arial" w:hAnsi="Arial" w:cs="Arial"/>
                <w:b/>
                <w:bCs/>
                <w:sz w:val="18"/>
                <w:szCs w:val="18"/>
              </w:rPr>
            </w:pPr>
          </w:p>
        </w:tc>
      </w:tr>
      <w:tr w:rsidR="00480A6D" w:rsidRPr="000E250E" w14:paraId="0A62597F" w14:textId="77777777" w:rsidTr="00B4361D">
        <w:trPr>
          <w:trHeight w:val="1091"/>
          <w:jc w:val="center"/>
        </w:trPr>
        <w:tc>
          <w:tcPr>
            <w:tcW w:w="1384" w:type="dxa"/>
            <w:vMerge/>
            <w:shd w:val="clear" w:color="auto" w:fill="FFFFFF"/>
            <w:textDirection w:val="btLr"/>
            <w:vAlign w:val="center"/>
          </w:tcPr>
          <w:p w14:paraId="7BC5CBF6" w14:textId="77777777" w:rsidR="00480A6D" w:rsidRPr="00930D50" w:rsidRDefault="00480A6D" w:rsidP="00B4361D">
            <w:pPr>
              <w:spacing w:after="0"/>
              <w:jc w:val="center"/>
              <w:rPr>
                <w:rFonts w:ascii="Arial" w:hAnsi="Arial" w:cs="Arial"/>
                <w:b/>
                <w:bCs/>
                <w:sz w:val="16"/>
                <w:szCs w:val="16"/>
              </w:rPr>
            </w:pPr>
          </w:p>
        </w:tc>
        <w:tc>
          <w:tcPr>
            <w:tcW w:w="5103" w:type="dxa"/>
            <w:tcBorders>
              <w:top w:val="single" w:sz="18" w:space="0" w:color="auto"/>
            </w:tcBorders>
            <w:shd w:val="clear" w:color="auto" w:fill="FFFFFF"/>
            <w:vAlign w:val="center"/>
          </w:tcPr>
          <w:p w14:paraId="6E2E9A52" w14:textId="77777777" w:rsidR="00480A6D" w:rsidRPr="00930D50" w:rsidRDefault="00480A6D" w:rsidP="00B4361D">
            <w:pPr>
              <w:spacing w:before="60" w:after="60"/>
              <w:rPr>
                <w:rFonts w:ascii="Arial" w:hAnsi="Arial" w:cs="Arial"/>
                <w:b/>
                <w:sz w:val="18"/>
                <w:szCs w:val="18"/>
              </w:rPr>
            </w:pPr>
            <w:r w:rsidRPr="00930D50">
              <w:rPr>
                <w:rFonts w:ascii="Arial" w:hAnsi="Arial" w:cs="Arial"/>
                <w:b/>
                <w:sz w:val="18"/>
                <w:szCs w:val="18"/>
              </w:rPr>
              <w:t xml:space="preserve">Creusage de la tranchée suivant les spécificités techniques </w:t>
            </w:r>
          </w:p>
        </w:tc>
        <w:tc>
          <w:tcPr>
            <w:tcW w:w="1418" w:type="dxa"/>
            <w:tcBorders>
              <w:top w:val="single" w:sz="18" w:space="0" w:color="auto"/>
            </w:tcBorders>
            <w:shd w:val="clear" w:color="auto" w:fill="FFFFFF"/>
            <w:vAlign w:val="center"/>
          </w:tcPr>
          <w:p w14:paraId="0CE322AB" w14:textId="77777777" w:rsidR="00480A6D" w:rsidRPr="00930D50" w:rsidRDefault="00480A6D" w:rsidP="00B4361D">
            <w:pPr>
              <w:spacing w:after="0"/>
              <w:jc w:val="center"/>
              <w:rPr>
                <w:rFonts w:ascii="Arial" w:hAnsi="Arial" w:cs="Arial"/>
                <w:b/>
                <w:bCs/>
                <w:sz w:val="18"/>
                <w:szCs w:val="18"/>
              </w:rPr>
            </w:pPr>
          </w:p>
        </w:tc>
        <w:tc>
          <w:tcPr>
            <w:tcW w:w="992" w:type="dxa"/>
            <w:tcBorders>
              <w:top w:val="single" w:sz="18" w:space="0" w:color="auto"/>
            </w:tcBorders>
            <w:shd w:val="clear" w:color="auto" w:fill="FFFFFF"/>
            <w:vAlign w:val="center"/>
          </w:tcPr>
          <w:p w14:paraId="00B5BCBD" w14:textId="77777777" w:rsidR="00480A6D" w:rsidRPr="00930D50" w:rsidRDefault="00480A6D" w:rsidP="00B4361D">
            <w:pPr>
              <w:spacing w:after="0"/>
              <w:jc w:val="center"/>
              <w:rPr>
                <w:rFonts w:ascii="Arial" w:hAnsi="Arial" w:cs="Arial"/>
                <w:b/>
                <w:bCs/>
                <w:sz w:val="18"/>
                <w:szCs w:val="18"/>
              </w:rPr>
            </w:pPr>
          </w:p>
        </w:tc>
        <w:tc>
          <w:tcPr>
            <w:tcW w:w="992" w:type="dxa"/>
            <w:tcBorders>
              <w:top w:val="single" w:sz="18" w:space="0" w:color="auto"/>
            </w:tcBorders>
            <w:shd w:val="clear" w:color="auto" w:fill="FFFFFF"/>
            <w:vAlign w:val="center"/>
          </w:tcPr>
          <w:p w14:paraId="57163E21" w14:textId="77777777" w:rsidR="00480A6D" w:rsidRPr="00930D50" w:rsidRDefault="00480A6D" w:rsidP="00B4361D">
            <w:pPr>
              <w:spacing w:after="0"/>
              <w:jc w:val="center"/>
              <w:rPr>
                <w:rFonts w:ascii="Arial" w:hAnsi="Arial" w:cs="Arial"/>
                <w:b/>
                <w:bCs/>
                <w:sz w:val="18"/>
                <w:szCs w:val="18"/>
              </w:rPr>
            </w:pPr>
          </w:p>
        </w:tc>
        <w:tc>
          <w:tcPr>
            <w:tcW w:w="879" w:type="dxa"/>
            <w:gridSpan w:val="2"/>
            <w:tcBorders>
              <w:top w:val="single" w:sz="18" w:space="0" w:color="auto"/>
            </w:tcBorders>
            <w:shd w:val="clear" w:color="auto" w:fill="FFFFFF"/>
            <w:vAlign w:val="center"/>
          </w:tcPr>
          <w:p w14:paraId="0B5A5CEC" w14:textId="77777777" w:rsidR="00480A6D" w:rsidRPr="00930D50" w:rsidRDefault="00480A6D" w:rsidP="00B4361D">
            <w:pPr>
              <w:spacing w:after="0"/>
              <w:jc w:val="center"/>
              <w:rPr>
                <w:rFonts w:ascii="Arial" w:hAnsi="Arial" w:cs="Arial"/>
                <w:b/>
                <w:bCs/>
                <w:sz w:val="18"/>
                <w:szCs w:val="18"/>
              </w:rPr>
            </w:pPr>
          </w:p>
        </w:tc>
        <w:tc>
          <w:tcPr>
            <w:tcW w:w="822" w:type="dxa"/>
            <w:tcBorders>
              <w:top w:val="single" w:sz="18" w:space="0" w:color="auto"/>
            </w:tcBorders>
            <w:shd w:val="clear" w:color="auto" w:fill="FFFFFF"/>
            <w:vAlign w:val="center"/>
          </w:tcPr>
          <w:p w14:paraId="24AB7C03" w14:textId="77777777" w:rsidR="00480A6D" w:rsidRPr="00930D50" w:rsidRDefault="00480A6D" w:rsidP="00B4361D">
            <w:pPr>
              <w:spacing w:after="0"/>
              <w:jc w:val="center"/>
              <w:rPr>
                <w:rFonts w:ascii="Arial" w:hAnsi="Arial" w:cs="Arial"/>
                <w:b/>
                <w:bCs/>
                <w:sz w:val="18"/>
                <w:szCs w:val="18"/>
              </w:rPr>
            </w:pPr>
          </w:p>
        </w:tc>
        <w:tc>
          <w:tcPr>
            <w:tcW w:w="596" w:type="dxa"/>
            <w:tcBorders>
              <w:top w:val="single" w:sz="18" w:space="0" w:color="auto"/>
            </w:tcBorders>
            <w:shd w:val="clear" w:color="auto" w:fill="FFFFFF"/>
            <w:vAlign w:val="center"/>
          </w:tcPr>
          <w:p w14:paraId="61C1545B" w14:textId="77777777" w:rsidR="00480A6D" w:rsidRPr="00930D50" w:rsidRDefault="00480A6D" w:rsidP="00B4361D">
            <w:pPr>
              <w:spacing w:after="0"/>
              <w:jc w:val="center"/>
              <w:rPr>
                <w:rFonts w:ascii="Arial" w:hAnsi="Arial" w:cs="Arial"/>
                <w:b/>
                <w:bCs/>
                <w:sz w:val="18"/>
                <w:szCs w:val="18"/>
              </w:rPr>
            </w:pPr>
          </w:p>
        </w:tc>
        <w:tc>
          <w:tcPr>
            <w:tcW w:w="992" w:type="dxa"/>
            <w:tcBorders>
              <w:top w:val="single" w:sz="18" w:space="0" w:color="auto"/>
            </w:tcBorders>
            <w:shd w:val="clear" w:color="auto" w:fill="FFFFFF"/>
            <w:vAlign w:val="center"/>
          </w:tcPr>
          <w:p w14:paraId="50CE1C05" w14:textId="77777777" w:rsidR="00480A6D" w:rsidRPr="00930D50" w:rsidRDefault="00480A6D" w:rsidP="00B4361D">
            <w:pPr>
              <w:spacing w:after="0"/>
              <w:jc w:val="center"/>
              <w:rPr>
                <w:rFonts w:ascii="Arial" w:hAnsi="Arial" w:cs="Arial"/>
                <w:b/>
                <w:bCs/>
                <w:sz w:val="18"/>
                <w:szCs w:val="18"/>
              </w:rPr>
            </w:pPr>
          </w:p>
        </w:tc>
        <w:tc>
          <w:tcPr>
            <w:tcW w:w="992" w:type="dxa"/>
            <w:tcBorders>
              <w:top w:val="single" w:sz="18" w:space="0" w:color="auto"/>
            </w:tcBorders>
            <w:shd w:val="clear" w:color="auto" w:fill="FFFFFF"/>
            <w:vAlign w:val="center"/>
          </w:tcPr>
          <w:p w14:paraId="0E15DA6A" w14:textId="77777777" w:rsidR="00480A6D" w:rsidRPr="00930D50" w:rsidRDefault="00480A6D" w:rsidP="00B4361D">
            <w:pPr>
              <w:spacing w:after="0"/>
              <w:jc w:val="center"/>
              <w:rPr>
                <w:rFonts w:ascii="Arial" w:hAnsi="Arial" w:cs="Arial"/>
                <w:b/>
                <w:bCs/>
                <w:sz w:val="18"/>
                <w:szCs w:val="18"/>
              </w:rPr>
            </w:pPr>
          </w:p>
        </w:tc>
        <w:tc>
          <w:tcPr>
            <w:tcW w:w="1247" w:type="dxa"/>
            <w:tcBorders>
              <w:top w:val="single" w:sz="18" w:space="0" w:color="auto"/>
            </w:tcBorders>
            <w:shd w:val="clear" w:color="auto" w:fill="FFFFFF"/>
            <w:vAlign w:val="center"/>
          </w:tcPr>
          <w:p w14:paraId="7768CBE0" w14:textId="77777777" w:rsidR="00480A6D" w:rsidRPr="00930D50" w:rsidRDefault="00480A6D" w:rsidP="00B4361D">
            <w:pPr>
              <w:spacing w:after="0"/>
              <w:jc w:val="center"/>
              <w:rPr>
                <w:rFonts w:ascii="Arial" w:hAnsi="Arial" w:cs="Arial"/>
                <w:b/>
                <w:bCs/>
                <w:sz w:val="18"/>
                <w:szCs w:val="18"/>
              </w:rPr>
            </w:pPr>
          </w:p>
        </w:tc>
      </w:tr>
      <w:tr w:rsidR="00480A6D" w:rsidRPr="000E250E" w14:paraId="55DE0239" w14:textId="77777777" w:rsidTr="00B4361D">
        <w:trPr>
          <w:trHeight w:val="505"/>
          <w:jc w:val="center"/>
        </w:trPr>
        <w:tc>
          <w:tcPr>
            <w:tcW w:w="1384" w:type="dxa"/>
            <w:vMerge w:val="restart"/>
            <w:tcBorders>
              <w:right w:val="single" w:sz="4" w:space="0" w:color="auto"/>
            </w:tcBorders>
            <w:shd w:val="clear" w:color="auto" w:fill="FFFFFF"/>
            <w:textDirection w:val="btLr"/>
            <w:vAlign w:val="center"/>
          </w:tcPr>
          <w:p w14:paraId="7A102032" w14:textId="77777777" w:rsidR="00480A6D" w:rsidRPr="00930D50" w:rsidRDefault="00480A6D" w:rsidP="00B4361D">
            <w:pPr>
              <w:spacing w:after="0"/>
              <w:ind w:left="113" w:right="113"/>
              <w:jc w:val="center"/>
              <w:rPr>
                <w:rFonts w:ascii="Arial" w:hAnsi="Arial" w:cs="Arial"/>
                <w:b/>
                <w:bCs/>
                <w:sz w:val="16"/>
                <w:szCs w:val="16"/>
              </w:rPr>
            </w:pPr>
            <w:r w:rsidRPr="00930D50">
              <w:rPr>
                <w:rFonts w:ascii="Arial" w:hAnsi="Arial" w:cs="Arial"/>
                <w:b/>
                <w:bCs/>
                <w:sz w:val="16"/>
                <w:szCs w:val="16"/>
              </w:rPr>
              <w:t>PHASE D’EXPLOIATION</w:t>
            </w:r>
          </w:p>
        </w:tc>
        <w:tc>
          <w:tcPr>
            <w:tcW w:w="5103" w:type="dxa"/>
            <w:tcBorders>
              <w:left w:val="single" w:sz="4" w:space="0" w:color="auto"/>
              <w:bottom w:val="single" w:sz="18" w:space="0" w:color="auto"/>
            </w:tcBorders>
            <w:shd w:val="clear" w:color="auto" w:fill="FFFFFF"/>
            <w:vAlign w:val="center"/>
          </w:tcPr>
          <w:p w14:paraId="57B00DCE" w14:textId="77777777" w:rsidR="00480A6D" w:rsidRPr="00930D50" w:rsidRDefault="00480A6D" w:rsidP="00B4361D">
            <w:pPr>
              <w:spacing w:before="60" w:after="60"/>
              <w:rPr>
                <w:rFonts w:ascii="Arial" w:hAnsi="Arial" w:cs="Arial"/>
                <w:b/>
                <w:sz w:val="18"/>
                <w:szCs w:val="18"/>
              </w:rPr>
            </w:pPr>
            <w:r w:rsidRPr="00930D50">
              <w:rPr>
                <w:rFonts w:ascii="Arial" w:hAnsi="Arial" w:cs="Arial"/>
                <w:b/>
                <w:sz w:val="18"/>
                <w:szCs w:val="18"/>
              </w:rPr>
              <w:t>Démantèlement du chantier et repli de la machinerie</w:t>
            </w:r>
          </w:p>
        </w:tc>
        <w:tc>
          <w:tcPr>
            <w:tcW w:w="1418" w:type="dxa"/>
            <w:tcBorders>
              <w:bottom w:val="single" w:sz="18" w:space="0" w:color="auto"/>
            </w:tcBorders>
            <w:shd w:val="clear" w:color="auto" w:fill="FFFFFF"/>
            <w:vAlign w:val="center"/>
          </w:tcPr>
          <w:p w14:paraId="180E8A8E" w14:textId="77777777" w:rsidR="00480A6D" w:rsidRPr="00930D50" w:rsidRDefault="00480A6D" w:rsidP="00B4361D">
            <w:pPr>
              <w:spacing w:after="0"/>
              <w:jc w:val="center"/>
              <w:rPr>
                <w:rFonts w:ascii="Arial" w:hAnsi="Arial" w:cs="Arial"/>
                <w:b/>
                <w:bCs/>
                <w:sz w:val="18"/>
                <w:szCs w:val="18"/>
              </w:rPr>
            </w:pPr>
          </w:p>
        </w:tc>
        <w:tc>
          <w:tcPr>
            <w:tcW w:w="992" w:type="dxa"/>
            <w:tcBorders>
              <w:bottom w:val="single" w:sz="18" w:space="0" w:color="auto"/>
            </w:tcBorders>
            <w:shd w:val="clear" w:color="auto" w:fill="FFFFFF"/>
            <w:vAlign w:val="center"/>
          </w:tcPr>
          <w:p w14:paraId="00E62096" w14:textId="77777777" w:rsidR="00480A6D" w:rsidRPr="00930D50" w:rsidRDefault="00480A6D" w:rsidP="00B4361D">
            <w:pPr>
              <w:spacing w:after="0"/>
              <w:jc w:val="center"/>
              <w:rPr>
                <w:rFonts w:ascii="Arial" w:hAnsi="Arial" w:cs="Arial"/>
                <w:b/>
                <w:bCs/>
                <w:sz w:val="18"/>
                <w:szCs w:val="18"/>
              </w:rPr>
            </w:pPr>
          </w:p>
        </w:tc>
        <w:tc>
          <w:tcPr>
            <w:tcW w:w="992" w:type="dxa"/>
            <w:tcBorders>
              <w:bottom w:val="single" w:sz="18" w:space="0" w:color="auto"/>
            </w:tcBorders>
            <w:shd w:val="clear" w:color="auto" w:fill="FFFFFF"/>
            <w:vAlign w:val="center"/>
          </w:tcPr>
          <w:p w14:paraId="177CDA69" w14:textId="77777777" w:rsidR="00480A6D" w:rsidRPr="00930D50" w:rsidRDefault="00480A6D" w:rsidP="00B4361D">
            <w:pPr>
              <w:spacing w:after="0"/>
              <w:jc w:val="center"/>
              <w:rPr>
                <w:rFonts w:ascii="Arial" w:hAnsi="Arial" w:cs="Arial"/>
                <w:b/>
                <w:bCs/>
                <w:sz w:val="18"/>
                <w:szCs w:val="18"/>
              </w:rPr>
            </w:pPr>
          </w:p>
        </w:tc>
        <w:tc>
          <w:tcPr>
            <w:tcW w:w="879" w:type="dxa"/>
            <w:gridSpan w:val="2"/>
            <w:tcBorders>
              <w:bottom w:val="single" w:sz="18" w:space="0" w:color="auto"/>
            </w:tcBorders>
            <w:shd w:val="clear" w:color="auto" w:fill="FFFFFF"/>
            <w:vAlign w:val="center"/>
          </w:tcPr>
          <w:p w14:paraId="2BD39F4D" w14:textId="77777777" w:rsidR="00480A6D" w:rsidRPr="00930D50" w:rsidRDefault="00480A6D" w:rsidP="00B4361D">
            <w:pPr>
              <w:spacing w:after="0"/>
              <w:jc w:val="center"/>
              <w:rPr>
                <w:rFonts w:ascii="Arial" w:hAnsi="Arial" w:cs="Arial"/>
                <w:b/>
                <w:bCs/>
                <w:sz w:val="18"/>
                <w:szCs w:val="18"/>
              </w:rPr>
            </w:pPr>
          </w:p>
        </w:tc>
        <w:tc>
          <w:tcPr>
            <w:tcW w:w="822" w:type="dxa"/>
            <w:tcBorders>
              <w:bottom w:val="single" w:sz="18" w:space="0" w:color="auto"/>
            </w:tcBorders>
            <w:shd w:val="clear" w:color="auto" w:fill="FFFFFF"/>
            <w:vAlign w:val="center"/>
          </w:tcPr>
          <w:p w14:paraId="709311F1" w14:textId="77777777" w:rsidR="00480A6D" w:rsidRPr="00930D50" w:rsidRDefault="00480A6D" w:rsidP="00B4361D">
            <w:pPr>
              <w:spacing w:after="0"/>
              <w:jc w:val="center"/>
              <w:rPr>
                <w:rFonts w:ascii="Arial" w:hAnsi="Arial" w:cs="Arial"/>
                <w:b/>
                <w:bCs/>
                <w:sz w:val="18"/>
                <w:szCs w:val="18"/>
              </w:rPr>
            </w:pPr>
          </w:p>
        </w:tc>
        <w:tc>
          <w:tcPr>
            <w:tcW w:w="596" w:type="dxa"/>
            <w:tcBorders>
              <w:bottom w:val="single" w:sz="18" w:space="0" w:color="auto"/>
            </w:tcBorders>
            <w:shd w:val="clear" w:color="auto" w:fill="FFFFFF"/>
            <w:vAlign w:val="center"/>
          </w:tcPr>
          <w:p w14:paraId="55243F40" w14:textId="77777777" w:rsidR="00480A6D" w:rsidRPr="00930D50" w:rsidRDefault="00480A6D" w:rsidP="00B4361D">
            <w:pPr>
              <w:spacing w:after="0"/>
              <w:jc w:val="center"/>
              <w:rPr>
                <w:rFonts w:ascii="Arial" w:hAnsi="Arial" w:cs="Arial"/>
                <w:b/>
                <w:bCs/>
                <w:sz w:val="18"/>
                <w:szCs w:val="18"/>
              </w:rPr>
            </w:pPr>
          </w:p>
        </w:tc>
        <w:tc>
          <w:tcPr>
            <w:tcW w:w="992" w:type="dxa"/>
            <w:tcBorders>
              <w:bottom w:val="single" w:sz="18" w:space="0" w:color="auto"/>
            </w:tcBorders>
            <w:shd w:val="clear" w:color="auto" w:fill="FFFFFF"/>
            <w:vAlign w:val="center"/>
          </w:tcPr>
          <w:p w14:paraId="6A9B63AC" w14:textId="77777777" w:rsidR="00480A6D" w:rsidRPr="00930D50" w:rsidRDefault="00480A6D" w:rsidP="00B4361D">
            <w:pPr>
              <w:spacing w:after="0"/>
              <w:jc w:val="center"/>
              <w:rPr>
                <w:rFonts w:ascii="Arial" w:hAnsi="Arial" w:cs="Arial"/>
                <w:b/>
                <w:bCs/>
                <w:sz w:val="18"/>
                <w:szCs w:val="18"/>
              </w:rPr>
            </w:pPr>
          </w:p>
        </w:tc>
        <w:tc>
          <w:tcPr>
            <w:tcW w:w="992" w:type="dxa"/>
            <w:tcBorders>
              <w:bottom w:val="single" w:sz="18" w:space="0" w:color="auto"/>
            </w:tcBorders>
            <w:shd w:val="clear" w:color="auto" w:fill="FFFFFF"/>
            <w:vAlign w:val="center"/>
          </w:tcPr>
          <w:p w14:paraId="664BAD20" w14:textId="77777777" w:rsidR="00480A6D" w:rsidRPr="00930D50" w:rsidRDefault="00480A6D" w:rsidP="00B4361D">
            <w:pPr>
              <w:spacing w:after="0"/>
              <w:jc w:val="center"/>
              <w:rPr>
                <w:rFonts w:ascii="Arial" w:hAnsi="Arial" w:cs="Arial"/>
                <w:b/>
                <w:bCs/>
                <w:sz w:val="18"/>
                <w:szCs w:val="18"/>
              </w:rPr>
            </w:pPr>
          </w:p>
        </w:tc>
        <w:tc>
          <w:tcPr>
            <w:tcW w:w="1247" w:type="dxa"/>
            <w:tcBorders>
              <w:bottom w:val="single" w:sz="18" w:space="0" w:color="auto"/>
            </w:tcBorders>
            <w:shd w:val="clear" w:color="auto" w:fill="FFFFFF"/>
            <w:vAlign w:val="center"/>
          </w:tcPr>
          <w:p w14:paraId="003D9732" w14:textId="77777777" w:rsidR="00480A6D" w:rsidRPr="00930D50" w:rsidRDefault="00480A6D" w:rsidP="00B4361D">
            <w:pPr>
              <w:spacing w:after="0"/>
              <w:jc w:val="center"/>
              <w:rPr>
                <w:rFonts w:ascii="Arial" w:hAnsi="Arial" w:cs="Arial"/>
                <w:b/>
                <w:bCs/>
                <w:sz w:val="18"/>
                <w:szCs w:val="18"/>
              </w:rPr>
            </w:pPr>
          </w:p>
        </w:tc>
      </w:tr>
      <w:tr w:rsidR="00480A6D" w:rsidRPr="000E250E" w14:paraId="211B3421" w14:textId="77777777" w:rsidTr="00B4361D">
        <w:trPr>
          <w:trHeight w:val="429"/>
          <w:jc w:val="center"/>
        </w:trPr>
        <w:tc>
          <w:tcPr>
            <w:tcW w:w="1384" w:type="dxa"/>
            <w:vMerge/>
            <w:tcBorders>
              <w:right w:val="single" w:sz="4" w:space="0" w:color="auto"/>
            </w:tcBorders>
            <w:shd w:val="clear" w:color="auto" w:fill="FFFFFF"/>
            <w:textDirection w:val="btLr"/>
            <w:vAlign w:val="center"/>
          </w:tcPr>
          <w:p w14:paraId="4108333A" w14:textId="77777777" w:rsidR="00480A6D" w:rsidRPr="00930D50" w:rsidRDefault="00480A6D" w:rsidP="00B4361D">
            <w:pPr>
              <w:spacing w:after="0"/>
              <w:ind w:left="113" w:right="113"/>
              <w:jc w:val="center"/>
              <w:rPr>
                <w:rFonts w:ascii="Arial" w:hAnsi="Arial" w:cs="Arial"/>
                <w:b/>
                <w:bCs/>
                <w:sz w:val="16"/>
                <w:szCs w:val="16"/>
              </w:rPr>
            </w:pPr>
          </w:p>
        </w:tc>
        <w:tc>
          <w:tcPr>
            <w:tcW w:w="5103" w:type="dxa"/>
            <w:tcBorders>
              <w:top w:val="single" w:sz="18" w:space="0" w:color="auto"/>
              <w:left w:val="single" w:sz="4" w:space="0" w:color="auto"/>
              <w:bottom w:val="single" w:sz="18" w:space="0" w:color="auto"/>
            </w:tcBorders>
            <w:shd w:val="clear" w:color="auto" w:fill="FFFFFF"/>
            <w:vAlign w:val="center"/>
          </w:tcPr>
          <w:p w14:paraId="72A21D39" w14:textId="77777777" w:rsidR="00480A6D" w:rsidRPr="00930D50" w:rsidRDefault="00480A6D" w:rsidP="00B4361D">
            <w:pPr>
              <w:spacing w:before="60" w:after="60"/>
              <w:rPr>
                <w:rFonts w:ascii="Arial" w:hAnsi="Arial" w:cs="Arial"/>
                <w:b/>
                <w:sz w:val="18"/>
                <w:szCs w:val="18"/>
              </w:rPr>
            </w:pPr>
            <w:r w:rsidRPr="00930D50">
              <w:rPr>
                <w:rFonts w:ascii="Arial" w:hAnsi="Arial" w:cs="Arial"/>
                <w:b/>
                <w:sz w:val="18"/>
                <w:szCs w:val="18"/>
              </w:rPr>
              <w:t>Entretien de site et reprise des activités des socio-économiques dans le secteur estuarien du plan d’eau (pêche, écotourisme, recherche scientifique, etc</w:t>
            </w:r>
            <w:r w:rsidR="00CB1D46" w:rsidRPr="00930D50">
              <w:rPr>
                <w:rFonts w:ascii="Arial" w:hAnsi="Arial" w:cs="Arial"/>
                <w:b/>
                <w:sz w:val="18"/>
                <w:szCs w:val="18"/>
              </w:rPr>
              <w:t>.</w:t>
            </w:r>
            <w:r w:rsidRPr="00930D50">
              <w:rPr>
                <w:rFonts w:ascii="Arial" w:hAnsi="Arial" w:cs="Arial"/>
                <w:b/>
                <w:sz w:val="18"/>
                <w:szCs w:val="18"/>
              </w:rPr>
              <w:t>)</w:t>
            </w:r>
          </w:p>
        </w:tc>
        <w:tc>
          <w:tcPr>
            <w:tcW w:w="1418" w:type="dxa"/>
            <w:tcBorders>
              <w:top w:val="single" w:sz="18" w:space="0" w:color="auto"/>
              <w:bottom w:val="single" w:sz="18" w:space="0" w:color="auto"/>
            </w:tcBorders>
            <w:shd w:val="clear" w:color="auto" w:fill="FFFFFF"/>
            <w:vAlign w:val="center"/>
          </w:tcPr>
          <w:p w14:paraId="5047F5CA" w14:textId="77777777" w:rsidR="00480A6D" w:rsidRPr="00930D50" w:rsidRDefault="00480A6D" w:rsidP="00B4361D">
            <w:pPr>
              <w:spacing w:after="0"/>
              <w:jc w:val="center"/>
              <w:rPr>
                <w:rFonts w:ascii="Arial" w:hAnsi="Arial" w:cs="Arial"/>
                <w:b/>
                <w:bCs/>
                <w:sz w:val="18"/>
                <w:szCs w:val="18"/>
              </w:rPr>
            </w:pPr>
          </w:p>
        </w:tc>
        <w:tc>
          <w:tcPr>
            <w:tcW w:w="992" w:type="dxa"/>
            <w:tcBorders>
              <w:top w:val="single" w:sz="18" w:space="0" w:color="auto"/>
              <w:bottom w:val="single" w:sz="18" w:space="0" w:color="auto"/>
            </w:tcBorders>
            <w:shd w:val="clear" w:color="auto" w:fill="FFFFFF"/>
            <w:vAlign w:val="center"/>
          </w:tcPr>
          <w:p w14:paraId="73AD1761" w14:textId="77777777" w:rsidR="00480A6D" w:rsidRPr="00930D50" w:rsidRDefault="00480A6D" w:rsidP="00B4361D">
            <w:pPr>
              <w:spacing w:after="0"/>
              <w:jc w:val="center"/>
              <w:rPr>
                <w:rFonts w:ascii="Arial" w:hAnsi="Arial" w:cs="Arial"/>
                <w:b/>
                <w:bCs/>
                <w:sz w:val="18"/>
                <w:szCs w:val="18"/>
              </w:rPr>
            </w:pPr>
          </w:p>
        </w:tc>
        <w:tc>
          <w:tcPr>
            <w:tcW w:w="992" w:type="dxa"/>
            <w:tcBorders>
              <w:top w:val="single" w:sz="18" w:space="0" w:color="auto"/>
              <w:bottom w:val="single" w:sz="18" w:space="0" w:color="auto"/>
            </w:tcBorders>
            <w:shd w:val="clear" w:color="auto" w:fill="FFFFFF"/>
            <w:vAlign w:val="center"/>
          </w:tcPr>
          <w:p w14:paraId="5266CBA3" w14:textId="77777777" w:rsidR="00480A6D" w:rsidRPr="00930D50" w:rsidRDefault="00480A6D" w:rsidP="00B4361D">
            <w:pPr>
              <w:spacing w:after="0"/>
              <w:jc w:val="center"/>
              <w:rPr>
                <w:rFonts w:ascii="Arial" w:hAnsi="Arial" w:cs="Arial"/>
                <w:b/>
                <w:bCs/>
                <w:sz w:val="18"/>
                <w:szCs w:val="18"/>
              </w:rPr>
            </w:pPr>
          </w:p>
        </w:tc>
        <w:tc>
          <w:tcPr>
            <w:tcW w:w="879" w:type="dxa"/>
            <w:gridSpan w:val="2"/>
            <w:tcBorders>
              <w:top w:val="single" w:sz="18" w:space="0" w:color="auto"/>
              <w:bottom w:val="single" w:sz="18" w:space="0" w:color="auto"/>
            </w:tcBorders>
            <w:shd w:val="clear" w:color="auto" w:fill="FFFFFF"/>
            <w:vAlign w:val="center"/>
          </w:tcPr>
          <w:p w14:paraId="4C9F1F87" w14:textId="77777777" w:rsidR="00480A6D" w:rsidRPr="00930D50" w:rsidRDefault="00480A6D" w:rsidP="00B4361D">
            <w:pPr>
              <w:spacing w:after="0"/>
              <w:jc w:val="center"/>
              <w:rPr>
                <w:rFonts w:ascii="Arial" w:hAnsi="Arial" w:cs="Arial"/>
                <w:b/>
                <w:bCs/>
                <w:sz w:val="18"/>
                <w:szCs w:val="18"/>
              </w:rPr>
            </w:pPr>
          </w:p>
        </w:tc>
        <w:tc>
          <w:tcPr>
            <w:tcW w:w="822" w:type="dxa"/>
            <w:tcBorders>
              <w:top w:val="single" w:sz="18" w:space="0" w:color="auto"/>
              <w:bottom w:val="single" w:sz="18" w:space="0" w:color="auto"/>
            </w:tcBorders>
            <w:shd w:val="clear" w:color="auto" w:fill="FFFFFF"/>
            <w:vAlign w:val="center"/>
          </w:tcPr>
          <w:p w14:paraId="0F896CCA" w14:textId="77777777" w:rsidR="00480A6D" w:rsidRPr="00930D50" w:rsidRDefault="00480A6D" w:rsidP="00B4361D">
            <w:pPr>
              <w:spacing w:after="0"/>
              <w:jc w:val="center"/>
              <w:rPr>
                <w:rFonts w:ascii="Arial" w:hAnsi="Arial" w:cs="Arial"/>
                <w:b/>
                <w:bCs/>
                <w:sz w:val="18"/>
                <w:szCs w:val="18"/>
              </w:rPr>
            </w:pPr>
          </w:p>
        </w:tc>
        <w:tc>
          <w:tcPr>
            <w:tcW w:w="596" w:type="dxa"/>
            <w:tcBorders>
              <w:top w:val="single" w:sz="18" w:space="0" w:color="auto"/>
              <w:bottom w:val="single" w:sz="18" w:space="0" w:color="auto"/>
            </w:tcBorders>
            <w:shd w:val="clear" w:color="auto" w:fill="FFFFFF"/>
            <w:vAlign w:val="center"/>
          </w:tcPr>
          <w:p w14:paraId="261F46B2" w14:textId="77777777" w:rsidR="00480A6D" w:rsidRPr="00930D50" w:rsidRDefault="00480A6D" w:rsidP="00B4361D">
            <w:pPr>
              <w:spacing w:after="0"/>
              <w:jc w:val="center"/>
              <w:rPr>
                <w:rFonts w:ascii="Arial" w:hAnsi="Arial" w:cs="Arial"/>
                <w:b/>
                <w:bCs/>
                <w:sz w:val="18"/>
                <w:szCs w:val="18"/>
              </w:rPr>
            </w:pPr>
          </w:p>
        </w:tc>
        <w:tc>
          <w:tcPr>
            <w:tcW w:w="992" w:type="dxa"/>
            <w:tcBorders>
              <w:top w:val="single" w:sz="18" w:space="0" w:color="auto"/>
              <w:bottom w:val="single" w:sz="18" w:space="0" w:color="auto"/>
            </w:tcBorders>
            <w:shd w:val="clear" w:color="auto" w:fill="FFFFFF"/>
            <w:vAlign w:val="center"/>
          </w:tcPr>
          <w:p w14:paraId="18E7CED1" w14:textId="77777777" w:rsidR="00480A6D" w:rsidRPr="00930D50" w:rsidRDefault="00480A6D" w:rsidP="00B4361D">
            <w:pPr>
              <w:spacing w:after="0"/>
              <w:jc w:val="center"/>
              <w:rPr>
                <w:rFonts w:ascii="Arial" w:hAnsi="Arial" w:cs="Arial"/>
                <w:b/>
                <w:bCs/>
                <w:sz w:val="18"/>
                <w:szCs w:val="18"/>
              </w:rPr>
            </w:pPr>
          </w:p>
        </w:tc>
        <w:tc>
          <w:tcPr>
            <w:tcW w:w="992" w:type="dxa"/>
            <w:tcBorders>
              <w:top w:val="single" w:sz="18" w:space="0" w:color="auto"/>
              <w:bottom w:val="single" w:sz="18" w:space="0" w:color="auto"/>
            </w:tcBorders>
            <w:shd w:val="clear" w:color="auto" w:fill="FFFFFF"/>
            <w:vAlign w:val="center"/>
          </w:tcPr>
          <w:p w14:paraId="0FF5EB97" w14:textId="77777777" w:rsidR="00480A6D" w:rsidRPr="00930D50" w:rsidRDefault="00480A6D" w:rsidP="00B4361D">
            <w:pPr>
              <w:spacing w:after="0"/>
              <w:jc w:val="center"/>
              <w:rPr>
                <w:rFonts w:ascii="Arial" w:hAnsi="Arial" w:cs="Arial"/>
                <w:b/>
                <w:bCs/>
                <w:sz w:val="18"/>
                <w:szCs w:val="18"/>
              </w:rPr>
            </w:pPr>
          </w:p>
        </w:tc>
        <w:tc>
          <w:tcPr>
            <w:tcW w:w="1247" w:type="dxa"/>
            <w:tcBorders>
              <w:top w:val="single" w:sz="18" w:space="0" w:color="auto"/>
              <w:bottom w:val="single" w:sz="18" w:space="0" w:color="auto"/>
            </w:tcBorders>
            <w:shd w:val="clear" w:color="auto" w:fill="FFFFFF"/>
            <w:vAlign w:val="center"/>
          </w:tcPr>
          <w:p w14:paraId="685BB427" w14:textId="77777777" w:rsidR="00480A6D" w:rsidRPr="00930D50" w:rsidRDefault="00480A6D" w:rsidP="00B4361D">
            <w:pPr>
              <w:spacing w:after="0"/>
              <w:jc w:val="center"/>
              <w:rPr>
                <w:rFonts w:ascii="Arial" w:hAnsi="Arial" w:cs="Arial"/>
                <w:b/>
                <w:bCs/>
                <w:sz w:val="18"/>
                <w:szCs w:val="18"/>
              </w:rPr>
            </w:pPr>
          </w:p>
        </w:tc>
      </w:tr>
    </w:tbl>
    <w:p w14:paraId="2BABA869" w14:textId="77777777" w:rsidR="00480A6D" w:rsidRPr="00930D50" w:rsidRDefault="00480A6D">
      <w:pPr>
        <w:rPr>
          <w:rFonts w:ascii="Arial" w:hAnsi="Arial" w:cs="Arial"/>
        </w:rPr>
      </w:pPr>
    </w:p>
    <w:p w14:paraId="7368967D" w14:textId="77777777" w:rsidR="00480A6D" w:rsidRPr="00930D50" w:rsidRDefault="00480A6D">
      <w:pPr>
        <w:rPr>
          <w:rFonts w:ascii="Arial" w:hAnsi="Arial" w:cs="Arial"/>
        </w:rPr>
        <w:sectPr w:rsidR="00480A6D" w:rsidRPr="00930D50" w:rsidSect="00480A6D">
          <w:pgSz w:w="16838" w:h="11906" w:orient="landscape"/>
          <w:pgMar w:top="1418" w:right="1418" w:bottom="1418" w:left="1418" w:header="709" w:footer="709" w:gutter="0"/>
          <w:cols w:space="708"/>
          <w:docGrid w:linePitch="360"/>
        </w:sectPr>
      </w:pPr>
    </w:p>
    <w:p w14:paraId="671E46D1" w14:textId="38C050E2" w:rsidR="00F0386B" w:rsidRPr="00930D50" w:rsidRDefault="00F0386B" w:rsidP="00930D50">
      <w:pPr>
        <w:pStyle w:val="Heading3"/>
      </w:pPr>
      <w:bookmarkStart w:id="135" w:name="_Toc68343311"/>
      <w:bookmarkStart w:id="136" w:name="_Toc68343558"/>
      <w:bookmarkStart w:id="137" w:name="_Toc68343714"/>
      <w:bookmarkStart w:id="138" w:name="_Toc68343870"/>
      <w:bookmarkStart w:id="139" w:name="_Toc68344027"/>
      <w:bookmarkStart w:id="140" w:name="_Toc68344183"/>
      <w:bookmarkStart w:id="141" w:name="_Toc68344454"/>
      <w:bookmarkStart w:id="142" w:name="_Toc68344455"/>
      <w:bookmarkStart w:id="143" w:name="_Toc475659316"/>
      <w:bookmarkEnd w:id="135"/>
      <w:bookmarkEnd w:id="136"/>
      <w:bookmarkEnd w:id="137"/>
      <w:bookmarkEnd w:id="138"/>
      <w:bookmarkEnd w:id="139"/>
      <w:bookmarkEnd w:id="140"/>
      <w:bookmarkEnd w:id="141"/>
      <w:r w:rsidRPr="00930D50">
        <w:lastRenderedPageBreak/>
        <w:t>Analyse et évaluation de l’importance des impacts</w:t>
      </w:r>
      <w:bookmarkEnd w:id="142"/>
      <w:r w:rsidRPr="00930D50">
        <w:t xml:space="preserve"> </w:t>
      </w:r>
    </w:p>
    <w:bookmarkEnd w:id="143"/>
    <w:p w14:paraId="0F8F9CFD" w14:textId="77777777" w:rsidR="00F0386B" w:rsidRPr="00930D50" w:rsidRDefault="00F0386B" w:rsidP="0096677F">
      <w:pPr>
        <w:jc w:val="both"/>
        <w:rPr>
          <w:rFonts w:ascii="Arial" w:hAnsi="Arial" w:cs="Arial"/>
          <w:szCs w:val="24"/>
        </w:rPr>
      </w:pPr>
      <w:r w:rsidRPr="00930D50">
        <w:rPr>
          <w:rFonts w:ascii="Arial" w:hAnsi="Arial" w:cs="Arial"/>
          <w:szCs w:val="24"/>
        </w:rPr>
        <w:t>L’analyse et l’évaluation de l’importance des impacts du projet ont été faites en tenant compte des critères d’évaluation tels que la durée, l’intensité et l’étendue des impacts sur les composantes de l’environnement.</w:t>
      </w:r>
    </w:p>
    <w:p w14:paraId="13866051" w14:textId="77777777" w:rsidR="00F0386B" w:rsidRPr="00930D50" w:rsidRDefault="00F0386B" w:rsidP="0096677F">
      <w:pPr>
        <w:jc w:val="both"/>
        <w:rPr>
          <w:rFonts w:ascii="Arial" w:hAnsi="Arial" w:cs="Arial"/>
          <w:szCs w:val="24"/>
        </w:rPr>
      </w:pPr>
      <w:r w:rsidRPr="00930D50">
        <w:rPr>
          <w:rFonts w:ascii="Arial" w:hAnsi="Arial" w:cs="Arial"/>
          <w:szCs w:val="24"/>
        </w:rPr>
        <w:t>L’intensité de l’impact est déterminée en tenant compte de la valeur environnementale de la composante et son degré de perturbation à travers l’exécution du projet. Cette intensité déterminée combinée à la durée et l’étendue de l’impact ont permis de déterminer l’importance de l’impact.</w:t>
      </w:r>
    </w:p>
    <w:p w14:paraId="2529C511" w14:textId="6FC94B25" w:rsidR="00F0386B" w:rsidRPr="000E250E" w:rsidRDefault="009E4B35" w:rsidP="00C96DD9">
      <w:pPr>
        <w:pStyle w:val="Caption"/>
      </w:pPr>
      <w:bookmarkStart w:id="144" w:name="_Toc522160457"/>
      <w:r w:rsidRPr="00C6175A">
        <w:t>F</w:t>
      </w:r>
      <w:r w:rsidRPr="008F0A4D">
        <w:t xml:space="preserve">igure </w:t>
      </w:r>
      <w:r w:rsidR="0080476F">
        <w:fldChar w:fldCharType="begin"/>
      </w:r>
      <w:r w:rsidR="0080476F">
        <w:instrText xml:space="preserve"> SEQ Figure \* ARABIC </w:instrText>
      </w:r>
      <w:r w:rsidR="0080476F">
        <w:fldChar w:fldCharType="separate"/>
      </w:r>
      <w:r w:rsidR="00CA26EC">
        <w:rPr>
          <w:noProof/>
        </w:rPr>
        <w:t>3</w:t>
      </w:r>
      <w:r w:rsidR="0080476F">
        <w:rPr>
          <w:noProof/>
        </w:rPr>
        <w:fldChar w:fldCharType="end"/>
      </w:r>
      <w:r w:rsidRPr="000E250E">
        <w:t xml:space="preserve"> </w:t>
      </w:r>
      <w:r w:rsidR="00F0386B" w:rsidRPr="000E250E">
        <w:t>: Processus d’évaluation de l’importance des impacts</w:t>
      </w:r>
      <w:bookmarkEnd w:id="144"/>
    </w:p>
    <w:p w14:paraId="4E79D526" w14:textId="77777777" w:rsidR="009E1F89" w:rsidRPr="000E250E" w:rsidRDefault="009E1F89" w:rsidP="00C96DD9">
      <w:pPr>
        <w:pStyle w:val="AText"/>
        <w:spacing w:before="0" w:after="0"/>
      </w:pPr>
    </w:p>
    <w:p w14:paraId="32F2E095" w14:textId="77777777" w:rsidR="00F0386B" w:rsidRPr="00930D50" w:rsidRDefault="004A3ECD" w:rsidP="00C96DD9">
      <w:pPr>
        <w:jc w:val="both"/>
        <w:rPr>
          <w:rFonts w:ascii="Arial" w:hAnsi="Arial" w:cs="Arial"/>
          <w:szCs w:val="24"/>
        </w:rPr>
      </w:pPr>
      <w:r w:rsidRPr="00930D50">
        <w:rPr>
          <w:rFonts w:ascii="Arial" w:hAnsi="Arial" w:cs="Arial"/>
          <w:noProof/>
          <w:lang w:eastAsia="fr-FR"/>
        </w:rPr>
        <mc:AlternateContent>
          <mc:Choice Requires="wpg">
            <w:drawing>
              <wp:anchor distT="0" distB="0" distL="114300" distR="114300" simplePos="0" relativeHeight="251656704" behindDoc="0" locked="0" layoutInCell="1" allowOverlap="1" wp14:anchorId="40ACE23A" wp14:editId="4DFD3C4D">
                <wp:simplePos x="0" y="0"/>
                <wp:positionH relativeFrom="margin">
                  <wp:posOffset>105410</wp:posOffset>
                </wp:positionH>
                <wp:positionV relativeFrom="paragraph">
                  <wp:posOffset>90854</wp:posOffset>
                </wp:positionV>
                <wp:extent cx="5803900" cy="2177587"/>
                <wp:effectExtent l="0" t="0" r="6350" b="0"/>
                <wp:wrapNone/>
                <wp:docPr id="42"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0" cy="2177587"/>
                          <a:chOff x="1744" y="-3749"/>
                          <a:chExt cx="7666" cy="3183"/>
                        </a:xfrm>
                      </wpg:grpSpPr>
                      <wpg:grpSp>
                        <wpg:cNvPr id="43" name="Group 4"/>
                        <wpg:cNvGrpSpPr>
                          <a:grpSpLocks/>
                        </wpg:cNvGrpSpPr>
                        <wpg:grpSpPr bwMode="auto">
                          <a:xfrm>
                            <a:off x="2195" y="-3629"/>
                            <a:ext cx="2520" cy="597"/>
                            <a:chOff x="2195" y="-3629"/>
                            <a:chExt cx="2520" cy="597"/>
                          </a:xfrm>
                        </wpg:grpSpPr>
                        <wps:wsp>
                          <wps:cNvPr id="44" name="Freeform 5"/>
                          <wps:cNvSpPr>
                            <a:spLocks/>
                          </wps:cNvSpPr>
                          <wps:spPr bwMode="auto">
                            <a:xfrm>
                              <a:off x="2195" y="-3629"/>
                              <a:ext cx="2520" cy="597"/>
                            </a:xfrm>
                            <a:custGeom>
                              <a:avLst/>
                              <a:gdLst>
                                <a:gd name="T0" fmla="*/ 0 w 2520"/>
                                <a:gd name="T1" fmla="*/ -3032 h 597"/>
                                <a:gd name="T2" fmla="*/ 2520 w 2520"/>
                                <a:gd name="T3" fmla="*/ -3032 h 597"/>
                                <a:gd name="T4" fmla="*/ 2520 w 2520"/>
                                <a:gd name="T5" fmla="*/ -3629 h 597"/>
                                <a:gd name="T6" fmla="*/ 0 w 2520"/>
                                <a:gd name="T7" fmla="*/ -3629 h 597"/>
                                <a:gd name="T8" fmla="*/ 0 w 2520"/>
                                <a:gd name="T9" fmla="*/ -3032 h 5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20" h="597">
                                  <a:moveTo>
                                    <a:pt x="0" y="597"/>
                                  </a:moveTo>
                                  <a:lnTo>
                                    <a:pt x="2520" y="597"/>
                                  </a:lnTo>
                                  <a:lnTo>
                                    <a:pt x="2520" y="0"/>
                                  </a:lnTo>
                                  <a:lnTo>
                                    <a:pt x="0" y="0"/>
                                  </a:lnTo>
                                  <a:lnTo>
                                    <a:pt x="0" y="59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6"/>
                        <wpg:cNvGrpSpPr>
                          <a:grpSpLocks/>
                        </wpg:cNvGrpSpPr>
                        <wpg:grpSpPr bwMode="auto">
                          <a:xfrm>
                            <a:off x="2044" y="-3749"/>
                            <a:ext cx="2551" cy="597"/>
                            <a:chOff x="2044" y="-3749"/>
                            <a:chExt cx="2551" cy="597"/>
                          </a:xfrm>
                        </wpg:grpSpPr>
                        <wps:wsp>
                          <wps:cNvPr id="46" name="Freeform 7"/>
                          <wps:cNvSpPr>
                            <a:spLocks/>
                          </wps:cNvSpPr>
                          <wps:spPr bwMode="auto">
                            <a:xfrm>
                              <a:off x="2044" y="-3749"/>
                              <a:ext cx="2551" cy="597"/>
                            </a:xfrm>
                            <a:custGeom>
                              <a:avLst/>
                              <a:gdLst>
                                <a:gd name="T0" fmla="*/ 0 w 2520"/>
                                <a:gd name="T1" fmla="*/ -3152 h 597"/>
                                <a:gd name="T2" fmla="*/ 2614 w 2520"/>
                                <a:gd name="T3" fmla="*/ -3152 h 597"/>
                                <a:gd name="T4" fmla="*/ 2614 w 2520"/>
                                <a:gd name="T5" fmla="*/ -3749 h 597"/>
                                <a:gd name="T6" fmla="*/ 0 w 2520"/>
                                <a:gd name="T7" fmla="*/ -3749 h 597"/>
                                <a:gd name="T8" fmla="*/ 0 w 2520"/>
                                <a:gd name="T9" fmla="*/ -3152 h 597"/>
                                <a:gd name="T10" fmla="*/ 0 60000 65536"/>
                                <a:gd name="T11" fmla="*/ 0 60000 65536"/>
                                <a:gd name="T12" fmla="*/ 0 60000 65536"/>
                                <a:gd name="T13" fmla="*/ 0 60000 65536"/>
                                <a:gd name="T14" fmla="*/ 0 60000 65536"/>
                                <a:gd name="T15" fmla="*/ 0 w 2520"/>
                                <a:gd name="T16" fmla="*/ 0 h 597"/>
                                <a:gd name="T17" fmla="*/ 2520 w 2520"/>
                                <a:gd name="T18" fmla="*/ 597 h 597"/>
                              </a:gdLst>
                              <a:ahLst/>
                              <a:cxnLst>
                                <a:cxn ang="T10">
                                  <a:pos x="T0" y="T1"/>
                                </a:cxn>
                                <a:cxn ang="T11">
                                  <a:pos x="T2" y="T3"/>
                                </a:cxn>
                                <a:cxn ang="T12">
                                  <a:pos x="T4" y="T5"/>
                                </a:cxn>
                                <a:cxn ang="T13">
                                  <a:pos x="T6" y="T7"/>
                                </a:cxn>
                                <a:cxn ang="T14">
                                  <a:pos x="T8" y="T9"/>
                                </a:cxn>
                              </a:cxnLst>
                              <a:rect l="T15" t="T16" r="T17" b="T18"/>
                              <a:pathLst>
                                <a:path w="2520" h="597">
                                  <a:moveTo>
                                    <a:pt x="0" y="597"/>
                                  </a:moveTo>
                                  <a:lnTo>
                                    <a:pt x="2520" y="597"/>
                                  </a:lnTo>
                                  <a:lnTo>
                                    <a:pt x="2520" y="0"/>
                                  </a:lnTo>
                                  <a:lnTo>
                                    <a:pt x="0" y="0"/>
                                  </a:lnTo>
                                  <a:lnTo>
                                    <a:pt x="0" y="5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8FC37C" w14:textId="77777777" w:rsidR="00D9337A" w:rsidRPr="00F77B92" w:rsidRDefault="00D9337A" w:rsidP="00F0386B">
                                <w:pPr>
                                  <w:jc w:val="center"/>
                                </w:pPr>
                                <w:r w:rsidRPr="00F77B92">
                                  <w:rPr>
                                    <w:sz w:val="20"/>
                                    <w:szCs w:val="20"/>
                                  </w:rPr>
                                  <w:t>Valeur de la composante</w:t>
                                </w:r>
                                <w:r w:rsidRPr="00F77B92">
                                  <w:t xml:space="preserve"> environnementale</w:t>
                                </w:r>
                              </w:p>
                            </w:txbxContent>
                          </wps:txbx>
                          <wps:bodyPr rot="0" vert="horz" wrap="square" lIns="91440" tIns="45720" rIns="91440" bIns="45720" anchor="t" anchorCtr="0" upright="1">
                            <a:noAutofit/>
                          </wps:bodyPr>
                        </wps:wsp>
                      </wpg:grpSp>
                      <wpg:grpSp>
                        <wpg:cNvPr id="47" name="Group 8"/>
                        <wpg:cNvGrpSpPr>
                          <a:grpSpLocks/>
                        </wpg:cNvGrpSpPr>
                        <wpg:grpSpPr bwMode="auto">
                          <a:xfrm>
                            <a:off x="2075" y="-3749"/>
                            <a:ext cx="2520" cy="597"/>
                            <a:chOff x="2075" y="-3749"/>
                            <a:chExt cx="2520" cy="597"/>
                          </a:xfrm>
                        </wpg:grpSpPr>
                        <wps:wsp>
                          <wps:cNvPr id="48" name="Freeform 9"/>
                          <wps:cNvSpPr>
                            <a:spLocks/>
                          </wps:cNvSpPr>
                          <wps:spPr bwMode="auto">
                            <a:xfrm>
                              <a:off x="2075" y="-3749"/>
                              <a:ext cx="2520" cy="597"/>
                            </a:xfrm>
                            <a:custGeom>
                              <a:avLst/>
                              <a:gdLst>
                                <a:gd name="T0" fmla="*/ 0 w 2520"/>
                                <a:gd name="T1" fmla="*/ -3152 h 597"/>
                                <a:gd name="T2" fmla="*/ 2520 w 2520"/>
                                <a:gd name="T3" fmla="*/ -3152 h 597"/>
                                <a:gd name="T4" fmla="*/ 2520 w 2520"/>
                                <a:gd name="T5" fmla="*/ -3749 h 597"/>
                                <a:gd name="T6" fmla="*/ 0 w 2520"/>
                                <a:gd name="T7" fmla="*/ -3749 h 597"/>
                                <a:gd name="T8" fmla="*/ 0 w 2520"/>
                                <a:gd name="T9" fmla="*/ -3152 h 5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20" h="597">
                                  <a:moveTo>
                                    <a:pt x="0" y="597"/>
                                  </a:moveTo>
                                  <a:lnTo>
                                    <a:pt x="2520" y="597"/>
                                  </a:lnTo>
                                  <a:lnTo>
                                    <a:pt x="2520" y="0"/>
                                  </a:lnTo>
                                  <a:lnTo>
                                    <a:pt x="0" y="0"/>
                                  </a:lnTo>
                                  <a:lnTo>
                                    <a:pt x="0" y="59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10"/>
                        <wpg:cNvGrpSpPr>
                          <a:grpSpLocks/>
                        </wpg:cNvGrpSpPr>
                        <wpg:grpSpPr bwMode="auto">
                          <a:xfrm>
                            <a:off x="6650" y="-3512"/>
                            <a:ext cx="2520" cy="480"/>
                            <a:chOff x="6650" y="-3512"/>
                            <a:chExt cx="2520" cy="480"/>
                          </a:xfrm>
                        </wpg:grpSpPr>
                        <wps:wsp>
                          <wps:cNvPr id="50" name="Freeform 11"/>
                          <wps:cNvSpPr>
                            <a:spLocks/>
                          </wps:cNvSpPr>
                          <wps:spPr bwMode="auto">
                            <a:xfrm>
                              <a:off x="6650" y="-3512"/>
                              <a:ext cx="2520" cy="480"/>
                            </a:xfrm>
                            <a:custGeom>
                              <a:avLst/>
                              <a:gdLst>
                                <a:gd name="T0" fmla="*/ 0 w 2520"/>
                                <a:gd name="T1" fmla="*/ -3032 h 480"/>
                                <a:gd name="T2" fmla="*/ 2520 w 2520"/>
                                <a:gd name="T3" fmla="*/ -3032 h 480"/>
                                <a:gd name="T4" fmla="*/ 2520 w 2520"/>
                                <a:gd name="T5" fmla="*/ -3512 h 480"/>
                                <a:gd name="T6" fmla="*/ 0 w 2520"/>
                                <a:gd name="T7" fmla="*/ -3512 h 480"/>
                                <a:gd name="T8" fmla="*/ 0 w 2520"/>
                                <a:gd name="T9" fmla="*/ -3032 h 4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20" h="480">
                                  <a:moveTo>
                                    <a:pt x="0" y="480"/>
                                  </a:moveTo>
                                  <a:lnTo>
                                    <a:pt x="2520" y="480"/>
                                  </a:lnTo>
                                  <a:lnTo>
                                    <a:pt x="2520" y="0"/>
                                  </a:lnTo>
                                  <a:lnTo>
                                    <a:pt x="0" y="0"/>
                                  </a:lnTo>
                                  <a:lnTo>
                                    <a:pt x="0" y="4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12"/>
                        <wpg:cNvGrpSpPr>
                          <a:grpSpLocks/>
                        </wpg:cNvGrpSpPr>
                        <wpg:grpSpPr bwMode="auto">
                          <a:xfrm>
                            <a:off x="6530" y="-3632"/>
                            <a:ext cx="2520" cy="480"/>
                            <a:chOff x="6530" y="-3632"/>
                            <a:chExt cx="2520" cy="480"/>
                          </a:xfrm>
                        </wpg:grpSpPr>
                        <wps:wsp>
                          <wps:cNvPr id="52" name="Freeform 13"/>
                          <wps:cNvSpPr>
                            <a:spLocks/>
                          </wps:cNvSpPr>
                          <wps:spPr bwMode="auto">
                            <a:xfrm>
                              <a:off x="6530" y="-3632"/>
                              <a:ext cx="2520" cy="480"/>
                            </a:xfrm>
                            <a:custGeom>
                              <a:avLst/>
                              <a:gdLst>
                                <a:gd name="T0" fmla="*/ 0 w 2520"/>
                                <a:gd name="T1" fmla="*/ -3152 h 480"/>
                                <a:gd name="T2" fmla="*/ 2520 w 2520"/>
                                <a:gd name="T3" fmla="*/ -3152 h 480"/>
                                <a:gd name="T4" fmla="*/ 2520 w 2520"/>
                                <a:gd name="T5" fmla="*/ -3632 h 480"/>
                                <a:gd name="T6" fmla="*/ 0 w 2520"/>
                                <a:gd name="T7" fmla="*/ -3632 h 480"/>
                                <a:gd name="T8" fmla="*/ 0 w 2520"/>
                                <a:gd name="T9" fmla="*/ -3152 h 480"/>
                                <a:gd name="T10" fmla="*/ 0 60000 65536"/>
                                <a:gd name="T11" fmla="*/ 0 60000 65536"/>
                                <a:gd name="T12" fmla="*/ 0 60000 65536"/>
                                <a:gd name="T13" fmla="*/ 0 60000 65536"/>
                                <a:gd name="T14" fmla="*/ 0 60000 65536"/>
                                <a:gd name="T15" fmla="*/ 0 w 2520"/>
                                <a:gd name="T16" fmla="*/ 0 h 480"/>
                                <a:gd name="T17" fmla="*/ 2520 w 2520"/>
                                <a:gd name="T18" fmla="*/ 480 h 480"/>
                              </a:gdLst>
                              <a:ahLst/>
                              <a:cxnLst>
                                <a:cxn ang="T10">
                                  <a:pos x="T0" y="T1"/>
                                </a:cxn>
                                <a:cxn ang="T11">
                                  <a:pos x="T2" y="T3"/>
                                </a:cxn>
                                <a:cxn ang="T12">
                                  <a:pos x="T4" y="T5"/>
                                </a:cxn>
                                <a:cxn ang="T13">
                                  <a:pos x="T6" y="T7"/>
                                </a:cxn>
                                <a:cxn ang="T14">
                                  <a:pos x="T8" y="T9"/>
                                </a:cxn>
                              </a:cxnLst>
                              <a:rect l="T15" t="T16" r="T17" b="T18"/>
                              <a:pathLst>
                                <a:path w="2520" h="480">
                                  <a:moveTo>
                                    <a:pt x="0" y="480"/>
                                  </a:moveTo>
                                  <a:lnTo>
                                    <a:pt x="2520" y="480"/>
                                  </a:lnTo>
                                  <a:lnTo>
                                    <a:pt x="2520" y="0"/>
                                  </a:lnTo>
                                  <a:lnTo>
                                    <a:pt x="0" y="0"/>
                                  </a:lnTo>
                                  <a:lnTo>
                                    <a:pt x="0" y="4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8DF293" w14:textId="77777777" w:rsidR="00D9337A" w:rsidRPr="00F77B92" w:rsidRDefault="00D9337A" w:rsidP="00F0386B">
                                <w:pPr>
                                  <w:jc w:val="center"/>
                                </w:pPr>
                                <w:r w:rsidRPr="00F77B92">
                                  <w:t>Degré de perturbation</w:t>
                                </w:r>
                              </w:p>
                            </w:txbxContent>
                          </wps:txbx>
                          <wps:bodyPr rot="0" vert="horz" wrap="square" lIns="91440" tIns="45720" rIns="91440" bIns="45720" anchor="t" anchorCtr="0" upright="1">
                            <a:noAutofit/>
                          </wps:bodyPr>
                        </wps:wsp>
                      </wpg:grpSp>
                      <wpg:grpSp>
                        <wpg:cNvPr id="53" name="Group 14"/>
                        <wpg:cNvGrpSpPr>
                          <a:grpSpLocks/>
                        </wpg:cNvGrpSpPr>
                        <wpg:grpSpPr bwMode="auto">
                          <a:xfrm>
                            <a:off x="6530" y="-3632"/>
                            <a:ext cx="2520" cy="480"/>
                            <a:chOff x="6530" y="-3632"/>
                            <a:chExt cx="2520" cy="480"/>
                          </a:xfrm>
                        </wpg:grpSpPr>
                        <wps:wsp>
                          <wps:cNvPr id="54" name="Freeform 15"/>
                          <wps:cNvSpPr>
                            <a:spLocks/>
                          </wps:cNvSpPr>
                          <wps:spPr bwMode="auto">
                            <a:xfrm>
                              <a:off x="6530" y="-3632"/>
                              <a:ext cx="2520" cy="480"/>
                            </a:xfrm>
                            <a:custGeom>
                              <a:avLst/>
                              <a:gdLst>
                                <a:gd name="T0" fmla="*/ 0 w 2520"/>
                                <a:gd name="T1" fmla="*/ -3152 h 480"/>
                                <a:gd name="T2" fmla="*/ 2520 w 2520"/>
                                <a:gd name="T3" fmla="*/ -3152 h 480"/>
                                <a:gd name="T4" fmla="*/ 2520 w 2520"/>
                                <a:gd name="T5" fmla="*/ -3632 h 480"/>
                                <a:gd name="T6" fmla="*/ 0 w 2520"/>
                                <a:gd name="T7" fmla="*/ -3632 h 480"/>
                                <a:gd name="T8" fmla="*/ 0 w 2520"/>
                                <a:gd name="T9" fmla="*/ -3152 h 4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20" h="480">
                                  <a:moveTo>
                                    <a:pt x="0" y="480"/>
                                  </a:moveTo>
                                  <a:lnTo>
                                    <a:pt x="2520" y="480"/>
                                  </a:lnTo>
                                  <a:lnTo>
                                    <a:pt x="2520" y="0"/>
                                  </a:lnTo>
                                  <a:lnTo>
                                    <a:pt x="0" y="0"/>
                                  </a:lnTo>
                                  <a:lnTo>
                                    <a:pt x="0" y="4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16"/>
                        <wpg:cNvGrpSpPr>
                          <a:grpSpLocks/>
                        </wpg:cNvGrpSpPr>
                        <wpg:grpSpPr bwMode="auto">
                          <a:xfrm>
                            <a:off x="4715" y="-3389"/>
                            <a:ext cx="1785" cy="2"/>
                            <a:chOff x="4715" y="-3389"/>
                            <a:chExt cx="1785" cy="2"/>
                          </a:xfrm>
                        </wpg:grpSpPr>
                        <wps:wsp>
                          <wps:cNvPr id="56" name="Freeform 17"/>
                          <wps:cNvSpPr>
                            <a:spLocks/>
                          </wps:cNvSpPr>
                          <wps:spPr bwMode="auto">
                            <a:xfrm>
                              <a:off x="4715" y="-3389"/>
                              <a:ext cx="1785" cy="2"/>
                            </a:xfrm>
                            <a:custGeom>
                              <a:avLst/>
                              <a:gdLst>
                                <a:gd name="T0" fmla="*/ 0 w 1785"/>
                                <a:gd name="T1" fmla="*/ -27112 h 1"/>
                                <a:gd name="T2" fmla="*/ 1785 w 1785"/>
                                <a:gd name="T3" fmla="*/ -27104 h 1"/>
                                <a:gd name="T4" fmla="*/ 0 60000 65536"/>
                                <a:gd name="T5" fmla="*/ 0 60000 65536"/>
                              </a:gdLst>
                              <a:ahLst/>
                              <a:cxnLst>
                                <a:cxn ang="T4">
                                  <a:pos x="T0" y="T1"/>
                                </a:cxn>
                                <a:cxn ang="T5">
                                  <a:pos x="T2" y="T3"/>
                                </a:cxn>
                              </a:cxnLst>
                              <a:rect l="0" t="0" r="r" b="b"/>
                              <a:pathLst>
                                <a:path w="1785" h="1">
                                  <a:moveTo>
                                    <a:pt x="0" y="0"/>
                                  </a:moveTo>
                                  <a:lnTo>
                                    <a:pt x="1785"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18"/>
                        <wpg:cNvGrpSpPr>
                          <a:grpSpLocks/>
                        </wpg:cNvGrpSpPr>
                        <wpg:grpSpPr bwMode="auto">
                          <a:xfrm>
                            <a:off x="4535" y="-2672"/>
                            <a:ext cx="2340" cy="540"/>
                            <a:chOff x="4535" y="-2672"/>
                            <a:chExt cx="2340" cy="540"/>
                          </a:xfrm>
                        </wpg:grpSpPr>
                        <wps:wsp>
                          <wps:cNvPr id="58" name="Freeform 19"/>
                          <wps:cNvSpPr>
                            <a:spLocks/>
                          </wps:cNvSpPr>
                          <wps:spPr bwMode="auto">
                            <a:xfrm>
                              <a:off x="4535" y="-2672"/>
                              <a:ext cx="2340" cy="540"/>
                            </a:xfrm>
                            <a:custGeom>
                              <a:avLst/>
                              <a:gdLst>
                                <a:gd name="T0" fmla="*/ 0 w 2340"/>
                                <a:gd name="T1" fmla="*/ -2132 h 540"/>
                                <a:gd name="T2" fmla="*/ 2340 w 2340"/>
                                <a:gd name="T3" fmla="*/ -2132 h 540"/>
                                <a:gd name="T4" fmla="*/ 2340 w 2340"/>
                                <a:gd name="T5" fmla="*/ -2672 h 540"/>
                                <a:gd name="T6" fmla="*/ 0 w 2340"/>
                                <a:gd name="T7" fmla="*/ -2672 h 540"/>
                                <a:gd name="T8" fmla="*/ 0 w 2340"/>
                                <a:gd name="T9" fmla="*/ -2132 h 5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40" h="540">
                                  <a:moveTo>
                                    <a:pt x="0" y="540"/>
                                  </a:moveTo>
                                  <a:lnTo>
                                    <a:pt x="2340" y="540"/>
                                  </a:lnTo>
                                  <a:lnTo>
                                    <a:pt x="2340" y="0"/>
                                  </a:lnTo>
                                  <a:lnTo>
                                    <a:pt x="0" y="0"/>
                                  </a:lnTo>
                                  <a:lnTo>
                                    <a:pt x="0" y="5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20"/>
                        <wpg:cNvGrpSpPr>
                          <a:grpSpLocks/>
                        </wpg:cNvGrpSpPr>
                        <wpg:grpSpPr bwMode="auto">
                          <a:xfrm>
                            <a:off x="4415" y="-2792"/>
                            <a:ext cx="2340" cy="540"/>
                            <a:chOff x="4415" y="-2792"/>
                            <a:chExt cx="2340" cy="540"/>
                          </a:xfrm>
                        </wpg:grpSpPr>
                        <wps:wsp>
                          <wps:cNvPr id="60" name="Freeform 21"/>
                          <wps:cNvSpPr>
                            <a:spLocks/>
                          </wps:cNvSpPr>
                          <wps:spPr bwMode="auto">
                            <a:xfrm>
                              <a:off x="4415" y="-2792"/>
                              <a:ext cx="2340" cy="540"/>
                            </a:xfrm>
                            <a:custGeom>
                              <a:avLst/>
                              <a:gdLst>
                                <a:gd name="T0" fmla="*/ 0 w 2340"/>
                                <a:gd name="T1" fmla="*/ -2252 h 540"/>
                                <a:gd name="T2" fmla="*/ 2340 w 2340"/>
                                <a:gd name="T3" fmla="*/ -2252 h 540"/>
                                <a:gd name="T4" fmla="*/ 2340 w 2340"/>
                                <a:gd name="T5" fmla="*/ -2792 h 540"/>
                                <a:gd name="T6" fmla="*/ 0 w 2340"/>
                                <a:gd name="T7" fmla="*/ -2792 h 540"/>
                                <a:gd name="T8" fmla="*/ 0 w 2340"/>
                                <a:gd name="T9" fmla="*/ -2252 h 540"/>
                                <a:gd name="T10" fmla="*/ 0 60000 65536"/>
                                <a:gd name="T11" fmla="*/ 0 60000 65536"/>
                                <a:gd name="T12" fmla="*/ 0 60000 65536"/>
                                <a:gd name="T13" fmla="*/ 0 60000 65536"/>
                                <a:gd name="T14" fmla="*/ 0 60000 65536"/>
                                <a:gd name="T15" fmla="*/ 0 w 2340"/>
                                <a:gd name="T16" fmla="*/ 0 h 540"/>
                                <a:gd name="T17" fmla="*/ 2340 w 2340"/>
                                <a:gd name="T18" fmla="*/ 540 h 540"/>
                              </a:gdLst>
                              <a:ahLst/>
                              <a:cxnLst>
                                <a:cxn ang="T10">
                                  <a:pos x="T0" y="T1"/>
                                </a:cxn>
                                <a:cxn ang="T11">
                                  <a:pos x="T2" y="T3"/>
                                </a:cxn>
                                <a:cxn ang="T12">
                                  <a:pos x="T4" y="T5"/>
                                </a:cxn>
                                <a:cxn ang="T13">
                                  <a:pos x="T6" y="T7"/>
                                </a:cxn>
                                <a:cxn ang="T14">
                                  <a:pos x="T8" y="T9"/>
                                </a:cxn>
                              </a:cxnLst>
                              <a:rect l="T15" t="T16" r="T17" b="T18"/>
                              <a:pathLst>
                                <a:path w="2340" h="540">
                                  <a:moveTo>
                                    <a:pt x="0" y="540"/>
                                  </a:moveTo>
                                  <a:lnTo>
                                    <a:pt x="2340" y="540"/>
                                  </a:lnTo>
                                  <a:lnTo>
                                    <a:pt x="2340"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BDC146" w14:textId="77777777" w:rsidR="00D9337A" w:rsidRPr="00F77B92" w:rsidRDefault="00D9337A" w:rsidP="00F0386B">
                                <w:pPr>
                                  <w:jc w:val="center"/>
                                </w:pPr>
                                <w:r w:rsidRPr="00F77B92">
                                  <w:t>Intensité</w:t>
                                </w:r>
                                <w:r>
                                  <w:t xml:space="preserve"> de l’impact</w:t>
                                </w:r>
                              </w:p>
                            </w:txbxContent>
                          </wps:txbx>
                          <wps:bodyPr rot="0" vert="horz" wrap="square" lIns="91440" tIns="45720" rIns="91440" bIns="45720" anchor="t" anchorCtr="0" upright="1">
                            <a:noAutofit/>
                          </wps:bodyPr>
                        </wps:wsp>
                      </wpg:grpSp>
                      <wpg:grpSp>
                        <wpg:cNvPr id="61" name="Group 22"/>
                        <wpg:cNvGrpSpPr>
                          <a:grpSpLocks/>
                        </wpg:cNvGrpSpPr>
                        <wpg:grpSpPr bwMode="auto">
                          <a:xfrm>
                            <a:off x="4415" y="-2792"/>
                            <a:ext cx="2340" cy="540"/>
                            <a:chOff x="4415" y="-2792"/>
                            <a:chExt cx="2340" cy="540"/>
                          </a:xfrm>
                        </wpg:grpSpPr>
                        <wps:wsp>
                          <wps:cNvPr id="62" name="Freeform 23"/>
                          <wps:cNvSpPr>
                            <a:spLocks/>
                          </wps:cNvSpPr>
                          <wps:spPr bwMode="auto">
                            <a:xfrm>
                              <a:off x="4415" y="-2792"/>
                              <a:ext cx="2340" cy="540"/>
                            </a:xfrm>
                            <a:custGeom>
                              <a:avLst/>
                              <a:gdLst>
                                <a:gd name="T0" fmla="*/ 0 w 2340"/>
                                <a:gd name="T1" fmla="*/ -2252 h 540"/>
                                <a:gd name="T2" fmla="*/ 2340 w 2340"/>
                                <a:gd name="T3" fmla="*/ -2252 h 540"/>
                                <a:gd name="T4" fmla="*/ 2340 w 2340"/>
                                <a:gd name="T5" fmla="*/ -2792 h 540"/>
                                <a:gd name="T6" fmla="*/ 0 w 2340"/>
                                <a:gd name="T7" fmla="*/ -2792 h 540"/>
                                <a:gd name="T8" fmla="*/ 0 w 2340"/>
                                <a:gd name="T9" fmla="*/ -2252 h 5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40" h="540">
                                  <a:moveTo>
                                    <a:pt x="0" y="540"/>
                                  </a:moveTo>
                                  <a:lnTo>
                                    <a:pt x="2340" y="540"/>
                                  </a:lnTo>
                                  <a:lnTo>
                                    <a:pt x="234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24"/>
                        <wpg:cNvGrpSpPr>
                          <a:grpSpLocks/>
                        </wpg:cNvGrpSpPr>
                        <wpg:grpSpPr bwMode="auto">
                          <a:xfrm>
                            <a:off x="5542" y="-3399"/>
                            <a:ext cx="120" cy="607"/>
                            <a:chOff x="5542" y="-3399"/>
                            <a:chExt cx="120" cy="607"/>
                          </a:xfrm>
                        </wpg:grpSpPr>
                        <wps:wsp>
                          <wps:cNvPr id="64" name="Freeform 25"/>
                          <wps:cNvSpPr>
                            <a:spLocks/>
                          </wps:cNvSpPr>
                          <wps:spPr bwMode="auto">
                            <a:xfrm>
                              <a:off x="5542" y="-3399"/>
                              <a:ext cx="120" cy="607"/>
                            </a:xfrm>
                            <a:custGeom>
                              <a:avLst/>
                              <a:gdLst>
                                <a:gd name="T0" fmla="*/ 50 w 120"/>
                                <a:gd name="T1" fmla="*/ -2912 h 607"/>
                                <a:gd name="T2" fmla="*/ 0 w 120"/>
                                <a:gd name="T3" fmla="*/ -2912 h 607"/>
                                <a:gd name="T4" fmla="*/ 60 w 120"/>
                                <a:gd name="T5" fmla="*/ -2792 h 607"/>
                                <a:gd name="T6" fmla="*/ 105 w 120"/>
                                <a:gd name="T7" fmla="*/ -2882 h 607"/>
                                <a:gd name="T8" fmla="*/ 54 w 120"/>
                                <a:gd name="T9" fmla="*/ -2882 h 607"/>
                                <a:gd name="T10" fmla="*/ 50 w 120"/>
                                <a:gd name="T11" fmla="*/ -2887 h 607"/>
                                <a:gd name="T12" fmla="*/ 50 w 120"/>
                                <a:gd name="T13" fmla="*/ -2912 h 6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0" h="607">
                                  <a:moveTo>
                                    <a:pt x="50" y="487"/>
                                  </a:moveTo>
                                  <a:lnTo>
                                    <a:pt x="0" y="487"/>
                                  </a:lnTo>
                                  <a:lnTo>
                                    <a:pt x="60" y="607"/>
                                  </a:lnTo>
                                  <a:lnTo>
                                    <a:pt x="105" y="517"/>
                                  </a:lnTo>
                                  <a:lnTo>
                                    <a:pt x="54" y="517"/>
                                  </a:lnTo>
                                  <a:lnTo>
                                    <a:pt x="50" y="512"/>
                                  </a:lnTo>
                                  <a:lnTo>
                                    <a:pt x="50" y="4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26"/>
                          <wps:cNvSpPr>
                            <a:spLocks/>
                          </wps:cNvSpPr>
                          <wps:spPr bwMode="auto">
                            <a:xfrm>
                              <a:off x="5542" y="-3399"/>
                              <a:ext cx="120" cy="607"/>
                            </a:xfrm>
                            <a:custGeom>
                              <a:avLst/>
                              <a:gdLst>
                                <a:gd name="T0" fmla="*/ 70 w 120"/>
                                <a:gd name="T1" fmla="*/ -2912 h 607"/>
                                <a:gd name="T2" fmla="*/ 50 w 120"/>
                                <a:gd name="T3" fmla="*/ -2912 h 607"/>
                                <a:gd name="T4" fmla="*/ 50 w 120"/>
                                <a:gd name="T5" fmla="*/ -2887 h 607"/>
                                <a:gd name="T6" fmla="*/ 54 w 120"/>
                                <a:gd name="T7" fmla="*/ -2882 h 607"/>
                                <a:gd name="T8" fmla="*/ 65 w 120"/>
                                <a:gd name="T9" fmla="*/ -2882 h 607"/>
                                <a:gd name="T10" fmla="*/ 69 w 120"/>
                                <a:gd name="T11" fmla="*/ -2887 h 607"/>
                                <a:gd name="T12" fmla="*/ 70 w 120"/>
                                <a:gd name="T13" fmla="*/ -2912 h 6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0" h="607">
                                  <a:moveTo>
                                    <a:pt x="70" y="487"/>
                                  </a:moveTo>
                                  <a:lnTo>
                                    <a:pt x="50" y="487"/>
                                  </a:lnTo>
                                  <a:lnTo>
                                    <a:pt x="50" y="512"/>
                                  </a:lnTo>
                                  <a:lnTo>
                                    <a:pt x="54" y="517"/>
                                  </a:lnTo>
                                  <a:lnTo>
                                    <a:pt x="65" y="517"/>
                                  </a:lnTo>
                                  <a:lnTo>
                                    <a:pt x="69" y="512"/>
                                  </a:lnTo>
                                  <a:lnTo>
                                    <a:pt x="70" y="4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7"/>
                          <wps:cNvSpPr>
                            <a:spLocks/>
                          </wps:cNvSpPr>
                          <wps:spPr bwMode="auto">
                            <a:xfrm>
                              <a:off x="5542" y="-3399"/>
                              <a:ext cx="120" cy="607"/>
                            </a:xfrm>
                            <a:custGeom>
                              <a:avLst/>
                              <a:gdLst>
                                <a:gd name="T0" fmla="*/ 120 w 120"/>
                                <a:gd name="T1" fmla="*/ -2913 h 607"/>
                                <a:gd name="T2" fmla="*/ 70 w 120"/>
                                <a:gd name="T3" fmla="*/ -2912 h 607"/>
                                <a:gd name="T4" fmla="*/ 69 w 120"/>
                                <a:gd name="T5" fmla="*/ -2887 h 607"/>
                                <a:gd name="T6" fmla="*/ 65 w 120"/>
                                <a:gd name="T7" fmla="*/ -2882 h 607"/>
                                <a:gd name="T8" fmla="*/ 105 w 120"/>
                                <a:gd name="T9" fmla="*/ -2882 h 607"/>
                                <a:gd name="T10" fmla="*/ 120 w 120"/>
                                <a:gd name="T11" fmla="*/ -2913 h 60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0" h="607">
                                  <a:moveTo>
                                    <a:pt x="120" y="486"/>
                                  </a:moveTo>
                                  <a:lnTo>
                                    <a:pt x="70" y="487"/>
                                  </a:lnTo>
                                  <a:lnTo>
                                    <a:pt x="69" y="512"/>
                                  </a:lnTo>
                                  <a:lnTo>
                                    <a:pt x="65" y="517"/>
                                  </a:lnTo>
                                  <a:lnTo>
                                    <a:pt x="105" y="517"/>
                                  </a:lnTo>
                                  <a:lnTo>
                                    <a:pt x="120" y="4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28"/>
                          <wps:cNvSpPr>
                            <a:spLocks/>
                          </wps:cNvSpPr>
                          <wps:spPr bwMode="auto">
                            <a:xfrm>
                              <a:off x="5542" y="-3399"/>
                              <a:ext cx="120" cy="607"/>
                            </a:xfrm>
                            <a:custGeom>
                              <a:avLst/>
                              <a:gdLst>
                                <a:gd name="T0" fmla="*/ 63 w 120"/>
                                <a:gd name="T1" fmla="*/ -3399 h 607"/>
                                <a:gd name="T2" fmla="*/ 52 w 120"/>
                                <a:gd name="T3" fmla="*/ -3399 h 607"/>
                                <a:gd name="T4" fmla="*/ 48 w 120"/>
                                <a:gd name="T5" fmla="*/ -3395 h 607"/>
                                <a:gd name="T6" fmla="*/ 48 w 120"/>
                                <a:gd name="T7" fmla="*/ -3389 h 607"/>
                                <a:gd name="T8" fmla="*/ 50 w 120"/>
                                <a:gd name="T9" fmla="*/ -2912 h 607"/>
                                <a:gd name="T10" fmla="*/ 70 w 120"/>
                                <a:gd name="T11" fmla="*/ -2912 h 607"/>
                                <a:gd name="T12" fmla="*/ 68 w 120"/>
                                <a:gd name="T13" fmla="*/ -3389 h 607"/>
                                <a:gd name="T14" fmla="*/ 68 w 120"/>
                                <a:gd name="T15" fmla="*/ -3395 h 607"/>
                                <a:gd name="T16" fmla="*/ 63 w 120"/>
                                <a:gd name="T17" fmla="*/ -3399 h 60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0" h="607">
                                  <a:moveTo>
                                    <a:pt x="63" y="0"/>
                                  </a:moveTo>
                                  <a:lnTo>
                                    <a:pt x="52" y="0"/>
                                  </a:lnTo>
                                  <a:lnTo>
                                    <a:pt x="48" y="4"/>
                                  </a:lnTo>
                                  <a:lnTo>
                                    <a:pt x="48" y="10"/>
                                  </a:lnTo>
                                  <a:lnTo>
                                    <a:pt x="50" y="487"/>
                                  </a:lnTo>
                                  <a:lnTo>
                                    <a:pt x="70" y="487"/>
                                  </a:lnTo>
                                  <a:lnTo>
                                    <a:pt x="68" y="10"/>
                                  </a:lnTo>
                                  <a:lnTo>
                                    <a:pt x="68" y="4"/>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29"/>
                        <wpg:cNvGrpSpPr>
                          <a:grpSpLocks/>
                        </wpg:cNvGrpSpPr>
                        <wpg:grpSpPr bwMode="auto">
                          <a:xfrm>
                            <a:off x="4355" y="-1106"/>
                            <a:ext cx="2520" cy="540"/>
                            <a:chOff x="4355" y="-1106"/>
                            <a:chExt cx="2520" cy="540"/>
                          </a:xfrm>
                        </wpg:grpSpPr>
                        <wps:wsp>
                          <wps:cNvPr id="72" name="Freeform 30"/>
                          <wps:cNvSpPr>
                            <a:spLocks/>
                          </wps:cNvSpPr>
                          <wps:spPr bwMode="auto">
                            <a:xfrm>
                              <a:off x="4355" y="-1106"/>
                              <a:ext cx="2520" cy="540"/>
                            </a:xfrm>
                            <a:custGeom>
                              <a:avLst/>
                              <a:gdLst>
                                <a:gd name="T0" fmla="*/ 0 w 2520"/>
                                <a:gd name="T1" fmla="*/ -143 h 540"/>
                                <a:gd name="T2" fmla="*/ 2520 w 2520"/>
                                <a:gd name="T3" fmla="*/ -143 h 540"/>
                                <a:gd name="T4" fmla="*/ 2520 w 2520"/>
                                <a:gd name="T5" fmla="*/ -683 h 540"/>
                                <a:gd name="T6" fmla="*/ 0 w 2520"/>
                                <a:gd name="T7" fmla="*/ -683 h 540"/>
                                <a:gd name="T8" fmla="*/ 0 w 2520"/>
                                <a:gd name="T9" fmla="*/ -143 h 5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20" h="540">
                                  <a:moveTo>
                                    <a:pt x="0" y="540"/>
                                  </a:moveTo>
                                  <a:lnTo>
                                    <a:pt x="2520" y="540"/>
                                  </a:lnTo>
                                  <a:lnTo>
                                    <a:pt x="2520" y="0"/>
                                  </a:lnTo>
                                  <a:lnTo>
                                    <a:pt x="0" y="0"/>
                                  </a:lnTo>
                                  <a:lnTo>
                                    <a:pt x="0" y="5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31"/>
                        <wpg:cNvGrpSpPr>
                          <a:grpSpLocks/>
                        </wpg:cNvGrpSpPr>
                        <wpg:grpSpPr bwMode="auto">
                          <a:xfrm>
                            <a:off x="4290" y="-1249"/>
                            <a:ext cx="2520" cy="540"/>
                            <a:chOff x="4290" y="-1249"/>
                            <a:chExt cx="2520" cy="540"/>
                          </a:xfrm>
                        </wpg:grpSpPr>
                        <wps:wsp>
                          <wps:cNvPr id="74" name="Freeform 32"/>
                          <wps:cNvSpPr>
                            <a:spLocks/>
                          </wps:cNvSpPr>
                          <wps:spPr bwMode="auto">
                            <a:xfrm>
                              <a:off x="4290" y="-1249"/>
                              <a:ext cx="2520" cy="540"/>
                            </a:xfrm>
                            <a:custGeom>
                              <a:avLst/>
                              <a:gdLst>
                                <a:gd name="T0" fmla="*/ 0 w 2520"/>
                                <a:gd name="T1" fmla="*/ -263 h 540"/>
                                <a:gd name="T2" fmla="*/ 2520 w 2520"/>
                                <a:gd name="T3" fmla="*/ -263 h 540"/>
                                <a:gd name="T4" fmla="*/ 2520 w 2520"/>
                                <a:gd name="T5" fmla="*/ -803 h 540"/>
                                <a:gd name="T6" fmla="*/ 0 w 2520"/>
                                <a:gd name="T7" fmla="*/ -803 h 540"/>
                                <a:gd name="T8" fmla="*/ 0 w 2520"/>
                                <a:gd name="T9" fmla="*/ -263 h 540"/>
                                <a:gd name="T10" fmla="*/ 0 60000 65536"/>
                                <a:gd name="T11" fmla="*/ 0 60000 65536"/>
                                <a:gd name="T12" fmla="*/ 0 60000 65536"/>
                                <a:gd name="T13" fmla="*/ 0 60000 65536"/>
                                <a:gd name="T14" fmla="*/ 0 60000 65536"/>
                                <a:gd name="T15" fmla="*/ 0 w 2520"/>
                                <a:gd name="T16" fmla="*/ 0 h 540"/>
                                <a:gd name="T17" fmla="*/ 2520 w 2520"/>
                                <a:gd name="T18" fmla="*/ 540 h 540"/>
                              </a:gdLst>
                              <a:ahLst/>
                              <a:cxnLst>
                                <a:cxn ang="T10">
                                  <a:pos x="T0" y="T1"/>
                                </a:cxn>
                                <a:cxn ang="T11">
                                  <a:pos x="T2" y="T3"/>
                                </a:cxn>
                                <a:cxn ang="T12">
                                  <a:pos x="T4" y="T5"/>
                                </a:cxn>
                                <a:cxn ang="T13">
                                  <a:pos x="T6" y="T7"/>
                                </a:cxn>
                                <a:cxn ang="T14">
                                  <a:pos x="T8" y="T9"/>
                                </a:cxn>
                              </a:cxnLst>
                              <a:rect l="T15" t="T16" r="T17" b="T18"/>
                              <a:pathLst>
                                <a:path w="2520" h="540">
                                  <a:moveTo>
                                    <a:pt x="0" y="540"/>
                                  </a:moveTo>
                                  <a:lnTo>
                                    <a:pt x="2520" y="540"/>
                                  </a:lnTo>
                                  <a:lnTo>
                                    <a:pt x="2520"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2BEA49" w14:textId="77777777" w:rsidR="00D9337A" w:rsidRPr="00F77B92" w:rsidRDefault="00D9337A" w:rsidP="00F0386B">
                                <w:pPr>
                                  <w:jc w:val="center"/>
                                  <w:rPr>
                                    <w:sz w:val="20"/>
                                    <w:szCs w:val="20"/>
                                  </w:rPr>
                                </w:pPr>
                                <w:r w:rsidRPr="00F77B92">
                                  <w:rPr>
                                    <w:sz w:val="20"/>
                                    <w:szCs w:val="20"/>
                                  </w:rPr>
                                  <w:t>Importance de l’impact</w:t>
                                </w:r>
                              </w:p>
                            </w:txbxContent>
                          </wps:txbx>
                          <wps:bodyPr rot="0" vert="horz" wrap="square" lIns="91440" tIns="45720" rIns="91440" bIns="45720" anchor="t" anchorCtr="0" upright="1">
                            <a:noAutofit/>
                          </wps:bodyPr>
                        </wps:wsp>
                      </wpg:grpSp>
                      <wpg:grpSp>
                        <wpg:cNvPr id="75" name="Group 33"/>
                        <wpg:cNvGrpSpPr>
                          <a:grpSpLocks/>
                        </wpg:cNvGrpSpPr>
                        <wpg:grpSpPr bwMode="auto">
                          <a:xfrm>
                            <a:off x="4290" y="-1271"/>
                            <a:ext cx="2520" cy="540"/>
                            <a:chOff x="4290" y="-1271"/>
                            <a:chExt cx="2520" cy="540"/>
                          </a:xfrm>
                        </wpg:grpSpPr>
                        <wps:wsp>
                          <wps:cNvPr id="76" name="Freeform 34"/>
                          <wps:cNvSpPr>
                            <a:spLocks/>
                          </wps:cNvSpPr>
                          <wps:spPr bwMode="auto">
                            <a:xfrm>
                              <a:off x="4290" y="-1271"/>
                              <a:ext cx="2520" cy="540"/>
                            </a:xfrm>
                            <a:custGeom>
                              <a:avLst/>
                              <a:gdLst>
                                <a:gd name="T0" fmla="*/ 0 w 2520"/>
                                <a:gd name="T1" fmla="*/ -263 h 540"/>
                                <a:gd name="T2" fmla="*/ 2520 w 2520"/>
                                <a:gd name="T3" fmla="*/ -263 h 540"/>
                                <a:gd name="T4" fmla="*/ 2520 w 2520"/>
                                <a:gd name="T5" fmla="*/ -803 h 540"/>
                                <a:gd name="T6" fmla="*/ 0 w 2520"/>
                                <a:gd name="T7" fmla="*/ -803 h 540"/>
                                <a:gd name="T8" fmla="*/ 0 w 2520"/>
                                <a:gd name="T9" fmla="*/ -263 h 5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20" h="540">
                                  <a:moveTo>
                                    <a:pt x="0" y="540"/>
                                  </a:moveTo>
                                  <a:lnTo>
                                    <a:pt x="2520" y="540"/>
                                  </a:lnTo>
                                  <a:lnTo>
                                    <a:pt x="252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35"/>
                        <wpg:cNvGrpSpPr>
                          <a:grpSpLocks/>
                        </wpg:cNvGrpSpPr>
                        <wpg:grpSpPr bwMode="auto">
                          <a:xfrm>
                            <a:off x="5502" y="-2520"/>
                            <a:ext cx="160" cy="1681"/>
                            <a:chOff x="5502" y="-2520"/>
                            <a:chExt cx="160" cy="1681"/>
                          </a:xfrm>
                        </wpg:grpSpPr>
                        <wps:wsp>
                          <wps:cNvPr id="78" name="Freeform 36"/>
                          <wps:cNvSpPr>
                            <a:spLocks/>
                          </wps:cNvSpPr>
                          <wps:spPr bwMode="auto">
                            <a:xfrm>
                              <a:off x="5502" y="-2520"/>
                              <a:ext cx="120" cy="1369"/>
                            </a:xfrm>
                            <a:custGeom>
                              <a:avLst/>
                              <a:gdLst>
                                <a:gd name="T0" fmla="*/ 50 w 120"/>
                                <a:gd name="T1" fmla="*/ -959 h 1369"/>
                                <a:gd name="T2" fmla="*/ 0 w 120"/>
                                <a:gd name="T3" fmla="*/ -959 h 1369"/>
                                <a:gd name="T4" fmla="*/ 60 w 120"/>
                                <a:gd name="T5" fmla="*/ -839 h 1369"/>
                                <a:gd name="T6" fmla="*/ 105 w 120"/>
                                <a:gd name="T7" fmla="*/ -929 h 1369"/>
                                <a:gd name="T8" fmla="*/ 54 w 120"/>
                                <a:gd name="T9" fmla="*/ -929 h 1369"/>
                                <a:gd name="T10" fmla="*/ 50 w 120"/>
                                <a:gd name="T11" fmla="*/ -934 h 1369"/>
                                <a:gd name="T12" fmla="*/ 50 w 120"/>
                                <a:gd name="T13" fmla="*/ -959 h 13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0" h="1369">
                                  <a:moveTo>
                                    <a:pt x="50" y="1249"/>
                                  </a:moveTo>
                                  <a:lnTo>
                                    <a:pt x="0" y="1249"/>
                                  </a:lnTo>
                                  <a:lnTo>
                                    <a:pt x="60" y="1369"/>
                                  </a:lnTo>
                                  <a:lnTo>
                                    <a:pt x="105" y="1279"/>
                                  </a:lnTo>
                                  <a:lnTo>
                                    <a:pt x="54" y="1279"/>
                                  </a:lnTo>
                                  <a:lnTo>
                                    <a:pt x="50" y="1274"/>
                                  </a:lnTo>
                                  <a:lnTo>
                                    <a:pt x="50" y="12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37"/>
                          <wps:cNvSpPr>
                            <a:spLocks/>
                          </wps:cNvSpPr>
                          <wps:spPr bwMode="auto">
                            <a:xfrm>
                              <a:off x="5512" y="-2118"/>
                              <a:ext cx="60" cy="896"/>
                            </a:xfrm>
                            <a:custGeom>
                              <a:avLst/>
                              <a:gdLst>
                                <a:gd name="T0" fmla="*/ 65 w 120"/>
                                <a:gd name="T1" fmla="*/ -2208 h 1369"/>
                                <a:gd name="T2" fmla="*/ 53 w 120"/>
                                <a:gd name="T3" fmla="*/ -2208 h 1369"/>
                                <a:gd name="T4" fmla="*/ 49 w 120"/>
                                <a:gd name="T5" fmla="*/ -2204 h 1369"/>
                                <a:gd name="T6" fmla="*/ 50 w 120"/>
                                <a:gd name="T7" fmla="*/ -934 h 1369"/>
                                <a:gd name="T8" fmla="*/ 54 w 120"/>
                                <a:gd name="T9" fmla="*/ -929 h 1369"/>
                                <a:gd name="T10" fmla="*/ 65 w 120"/>
                                <a:gd name="T11" fmla="*/ -929 h 1369"/>
                                <a:gd name="T12" fmla="*/ 70 w 120"/>
                                <a:gd name="T13" fmla="*/ -934 h 1369"/>
                                <a:gd name="T14" fmla="*/ 69 w 120"/>
                                <a:gd name="T15" fmla="*/ -2198 h 1369"/>
                                <a:gd name="T16" fmla="*/ 69 w 120"/>
                                <a:gd name="T17" fmla="*/ -2204 h 1369"/>
                                <a:gd name="T18" fmla="*/ 65 w 120"/>
                                <a:gd name="T19" fmla="*/ -2208 h 13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0" h="1369">
                                  <a:moveTo>
                                    <a:pt x="65" y="0"/>
                                  </a:moveTo>
                                  <a:lnTo>
                                    <a:pt x="53" y="0"/>
                                  </a:lnTo>
                                  <a:lnTo>
                                    <a:pt x="49" y="4"/>
                                  </a:lnTo>
                                  <a:lnTo>
                                    <a:pt x="50" y="1274"/>
                                  </a:lnTo>
                                  <a:lnTo>
                                    <a:pt x="54" y="1279"/>
                                  </a:lnTo>
                                  <a:lnTo>
                                    <a:pt x="65" y="1279"/>
                                  </a:lnTo>
                                  <a:lnTo>
                                    <a:pt x="70" y="1274"/>
                                  </a:lnTo>
                                  <a:lnTo>
                                    <a:pt x="69" y="10"/>
                                  </a:lnTo>
                                  <a:lnTo>
                                    <a:pt x="69" y="4"/>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38"/>
                          <wps:cNvSpPr>
                            <a:spLocks/>
                          </wps:cNvSpPr>
                          <wps:spPr bwMode="auto">
                            <a:xfrm>
                              <a:off x="5542" y="-2208"/>
                              <a:ext cx="120" cy="1369"/>
                            </a:xfrm>
                            <a:custGeom>
                              <a:avLst/>
                              <a:gdLst>
                                <a:gd name="T0" fmla="*/ 120 w 120"/>
                                <a:gd name="T1" fmla="*/ -959 h 1369"/>
                                <a:gd name="T2" fmla="*/ 70 w 120"/>
                                <a:gd name="T3" fmla="*/ -959 h 1369"/>
                                <a:gd name="T4" fmla="*/ 70 w 120"/>
                                <a:gd name="T5" fmla="*/ -934 h 1369"/>
                                <a:gd name="T6" fmla="*/ 65 w 120"/>
                                <a:gd name="T7" fmla="*/ -929 h 1369"/>
                                <a:gd name="T8" fmla="*/ 105 w 120"/>
                                <a:gd name="T9" fmla="*/ -929 h 1369"/>
                                <a:gd name="T10" fmla="*/ 120 w 120"/>
                                <a:gd name="T11" fmla="*/ -959 h 136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0" h="1369">
                                  <a:moveTo>
                                    <a:pt x="120" y="1249"/>
                                  </a:moveTo>
                                  <a:lnTo>
                                    <a:pt x="70" y="1249"/>
                                  </a:lnTo>
                                  <a:lnTo>
                                    <a:pt x="70" y="1274"/>
                                  </a:lnTo>
                                  <a:lnTo>
                                    <a:pt x="65" y="1279"/>
                                  </a:lnTo>
                                  <a:lnTo>
                                    <a:pt x="105" y="1279"/>
                                  </a:lnTo>
                                  <a:lnTo>
                                    <a:pt x="120" y="12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39"/>
                        <wpg:cNvGrpSpPr>
                          <a:grpSpLocks/>
                        </wpg:cNvGrpSpPr>
                        <wpg:grpSpPr bwMode="auto">
                          <a:xfrm>
                            <a:off x="1864" y="-2174"/>
                            <a:ext cx="2220" cy="512"/>
                            <a:chOff x="1864" y="-2174"/>
                            <a:chExt cx="2220" cy="512"/>
                          </a:xfrm>
                        </wpg:grpSpPr>
                        <wps:wsp>
                          <wps:cNvPr id="82" name="Freeform 40"/>
                          <wps:cNvSpPr>
                            <a:spLocks/>
                          </wps:cNvSpPr>
                          <wps:spPr bwMode="auto">
                            <a:xfrm>
                              <a:off x="1864" y="-2174"/>
                              <a:ext cx="2220" cy="512"/>
                            </a:xfrm>
                            <a:custGeom>
                              <a:avLst/>
                              <a:gdLst>
                                <a:gd name="T0" fmla="*/ 0 w 2220"/>
                                <a:gd name="T1" fmla="*/ -1662 h 512"/>
                                <a:gd name="T2" fmla="*/ 2220 w 2220"/>
                                <a:gd name="T3" fmla="*/ -1662 h 512"/>
                                <a:gd name="T4" fmla="*/ 2220 w 2220"/>
                                <a:gd name="T5" fmla="*/ -2174 h 512"/>
                                <a:gd name="T6" fmla="*/ 0 w 2220"/>
                                <a:gd name="T7" fmla="*/ -2174 h 512"/>
                                <a:gd name="T8" fmla="*/ 0 w 2220"/>
                                <a:gd name="T9" fmla="*/ -1662 h 5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20" h="512">
                                  <a:moveTo>
                                    <a:pt x="0" y="512"/>
                                  </a:moveTo>
                                  <a:lnTo>
                                    <a:pt x="2220" y="512"/>
                                  </a:lnTo>
                                  <a:lnTo>
                                    <a:pt x="2220" y="0"/>
                                  </a:lnTo>
                                  <a:lnTo>
                                    <a:pt x="0" y="0"/>
                                  </a:lnTo>
                                  <a:lnTo>
                                    <a:pt x="0" y="5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41"/>
                        <wpg:cNvGrpSpPr>
                          <a:grpSpLocks/>
                        </wpg:cNvGrpSpPr>
                        <wpg:grpSpPr bwMode="auto">
                          <a:xfrm>
                            <a:off x="1744" y="-2294"/>
                            <a:ext cx="2220" cy="512"/>
                            <a:chOff x="1744" y="-2294"/>
                            <a:chExt cx="2220" cy="512"/>
                          </a:xfrm>
                        </wpg:grpSpPr>
                        <wps:wsp>
                          <wps:cNvPr id="84" name="Freeform 42"/>
                          <wps:cNvSpPr>
                            <a:spLocks/>
                          </wps:cNvSpPr>
                          <wps:spPr bwMode="auto">
                            <a:xfrm>
                              <a:off x="1744" y="-2294"/>
                              <a:ext cx="2220" cy="512"/>
                            </a:xfrm>
                            <a:custGeom>
                              <a:avLst/>
                              <a:gdLst>
                                <a:gd name="T0" fmla="*/ 0 w 2220"/>
                                <a:gd name="T1" fmla="*/ -1782 h 512"/>
                                <a:gd name="T2" fmla="*/ 2220 w 2220"/>
                                <a:gd name="T3" fmla="*/ -1782 h 512"/>
                                <a:gd name="T4" fmla="*/ 2220 w 2220"/>
                                <a:gd name="T5" fmla="*/ -2294 h 512"/>
                                <a:gd name="T6" fmla="*/ 0 w 2220"/>
                                <a:gd name="T7" fmla="*/ -2294 h 512"/>
                                <a:gd name="T8" fmla="*/ 0 w 2220"/>
                                <a:gd name="T9" fmla="*/ -1782 h 512"/>
                                <a:gd name="T10" fmla="*/ 0 60000 65536"/>
                                <a:gd name="T11" fmla="*/ 0 60000 65536"/>
                                <a:gd name="T12" fmla="*/ 0 60000 65536"/>
                                <a:gd name="T13" fmla="*/ 0 60000 65536"/>
                                <a:gd name="T14" fmla="*/ 0 60000 65536"/>
                                <a:gd name="T15" fmla="*/ 0 w 2220"/>
                                <a:gd name="T16" fmla="*/ 0 h 512"/>
                                <a:gd name="T17" fmla="*/ 2220 w 2220"/>
                                <a:gd name="T18" fmla="*/ 512 h 512"/>
                              </a:gdLst>
                              <a:ahLst/>
                              <a:cxnLst>
                                <a:cxn ang="T10">
                                  <a:pos x="T0" y="T1"/>
                                </a:cxn>
                                <a:cxn ang="T11">
                                  <a:pos x="T2" y="T3"/>
                                </a:cxn>
                                <a:cxn ang="T12">
                                  <a:pos x="T4" y="T5"/>
                                </a:cxn>
                                <a:cxn ang="T13">
                                  <a:pos x="T6" y="T7"/>
                                </a:cxn>
                                <a:cxn ang="T14">
                                  <a:pos x="T8" y="T9"/>
                                </a:cxn>
                              </a:cxnLst>
                              <a:rect l="T15" t="T16" r="T17" b="T18"/>
                              <a:pathLst>
                                <a:path w="2220" h="512">
                                  <a:moveTo>
                                    <a:pt x="0" y="512"/>
                                  </a:moveTo>
                                  <a:lnTo>
                                    <a:pt x="2220" y="512"/>
                                  </a:lnTo>
                                  <a:lnTo>
                                    <a:pt x="2220" y="0"/>
                                  </a:lnTo>
                                  <a:lnTo>
                                    <a:pt x="0" y="0"/>
                                  </a:lnTo>
                                  <a:lnTo>
                                    <a:pt x="0" y="51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EA5CCE" w14:textId="77777777" w:rsidR="00D9337A" w:rsidRPr="00F77B92" w:rsidRDefault="00D9337A" w:rsidP="00F0386B">
                                <w:pPr>
                                  <w:jc w:val="center"/>
                                  <w:rPr>
                                    <w:sz w:val="20"/>
                                    <w:szCs w:val="20"/>
                                  </w:rPr>
                                </w:pPr>
                                <w:r w:rsidRPr="00F77B92">
                                  <w:rPr>
                                    <w:sz w:val="20"/>
                                    <w:szCs w:val="20"/>
                                  </w:rPr>
                                  <w:t>Etendue de l’impact</w:t>
                                </w:r>
                              </w:p>
                            </w:txbxContent>
                          </wps:txbx>
                          <wps:bodyPr rot="0" vert="horz" wrap="square" lIns="91440" tIns="45720" rIns="91440" bIns="45720" anchor="t" anchorCtr="0" upright="1">
                            <a:noAutofit/>
                          </wps:bodyPr>
                        </wps:wsp>
                      </wpg:grpSp>
                      <wpg:grpSp>
                        <wpg:cNvPr id="85" name="Group 43"/>
                        <wpg:cNvGrpSpPr>
                          <a:grpSpLocks/>
                        </wpg:cNvGrpSpPr>
                        <wpg:grpSpPr bwMode="auto">
                          <a:xfrm>
                            <a:off x="1744" y="-2294"/>
                            <a:ext cx="2220" cy="512"/>
                            <a:chOff x="1744" y="-2294"/>
                            <a:chExt cx="2220" cy="512"/>
                          </a:xfrm>
                        </wpg:grpSpPr>
                        <wps:wsp>
                          <wps:cNvPr id="86" name="Freeform 44"/>
                          <wps:cNvSpPr>
                            <a:spLocks/>
                          </wps:cNvSpPr>
                          <wps:spPr bwMode="auto">
                            <a:xfrm>
                              <a:off x="1744" y="-2294"/>
                              <a:ext cx="2220" cy="512"/>
                            </a:xfrm>
                            <a:custGeom>
                              <a:avLst/>
                              <a:gdLst>
                                <a:gd name="T0" fmla="*/ 0 w 2220"/>
                                <a:gd name="T1" fmla="*/ -1782 h 512"/>
                                <a:gd name="T2" fmla="*/ 2220 w 2220"/>
                                <a:gd name="T3" fmla="*/ -1782 h 512"/>
                                <a:gd name="T4" fmla="*/ 2220 w 2220"/>
                                <a:gd name="T5" fmla="*/ -2294 h 512"/>
                                <a:gd name="T6" fmla="*/ 0 w 2220"/>
                                <a:gd name="T7" fmla="*/ -2294 h 512"/>
                                <a:gd name="T8" fmla="*/ 0 w 2220"/>
                                <a:gd name="T9" fmla="*/ -1782 h 5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20" h="512">
                                  <a:moveTo>
                                    <a:pt x="0" y="512"/>
                                  </a:moveTo>
                                  <a:lnTo>
                                    <a:pt x="2220" y="512"/>
                                  </a:lnTo>
                                  <a:lnTo>
                                    <a:pt x="2220" y="0"/>
                                  </a:lnTo>
                                  <a:lnTo>
                                    <a:pt x="0" y="0"/>
                                  </a:lnTo>
                                  <a:lnTo>
                                    <a:pt x="0" y="5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45"/>
                        <wpg:cNvGrpSpPr>
                          <a:grpSpLocks/>
                        </wpg:cNvGrpSpPr>
                        <wpg:grpSpPr bwMode="auto">
                          <a:xfrm>
                            <a:off x="3335" y="-1724"/>
                            <a:ext cx="2" cy="270"/>
                            <a:chOff x="3335" y="-1724"/>
                            <a:chExt cx="2" cy="270"/>
                          </a:xfrm>
                        </wpg:grpSpPr>
                        <wps:wsp>
                          <wps:cNvPr id="88" name="Freeform 46"/>
                          <wps:cNvSpPr>
                            <a:spLocks/>
                          </wps:cNvSpPr>
                          <wps:spPr bwMode="auto">
                            <a:xfrm>
                              <a:off x="3335" y="-1724"/>
                              <a:ext cx="2" cy="270"/>
                            </a:xfrm>
                            <a:custGeom>
                              <a:avLst/>
                              <a:gdLst>
                                <a:gd name="T0" fmla="*/ 0 w 1"/>
                                <a:gd name="T1" fmla="*/ -1724 h 270"/>
                                <a:gd name="T2" fmla="*/ 8 w 1"/>
                                <a:gd name="T3" fmla="*/ -1454 h 270"/>
                                <a:gd name="T4" fmla="*/ 0 60000 65536"/>
                                <a:gd name="T5" fmla="*/ 0 60000 65536"/>
                              </a:gdLst>
                              <a:ahLst/>
                              <a:cxnLst>
                                <a:cxn ang="T4">
                                  <a:pos x="T0" y="T1"/>
                                </a:cxn>
                                <a:cxn ang="T5">
                                  <a:pos x="T2" y="T3"/>
                                </a:cxn>
                              </a:cxnLst>
                              <a:rect l="0" t="0" r="r" b="b"/>
                              <a:pathLst>
                                <a:path w="1" h="270">
                                  <a:moveTo>
                                    <a:pt x="0" y="0"/>
                                  </a:moveTo>
                                  <a:lnTo>
                                    <a:pt x="1" y="2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47"/>
                        <wpg:cNvGrpSpPr>
                          <a:grpSpLocks/>
                        </wpg:cNvGrpSpPr>
                        <wpg:grpSpPr bwMode="auto">
                          <a:xfrm>
                            <a:off x="7324" y="-2129"/>
                            <a:ext cx="2086" cy="540"/>
                            <a:chOff x="7324" y="-2129"/>
                            <a:chExt cx="2086" cy="540"/>
                          </a:xfrm>
                        </wpg:grpSpPr>
                        <wps:wsp>
                          <wps:cNvPr id="90" name="Freeform 48"/>
                          <wps:cNvSpPr>
                            <a:spLocks/>
                          </wps:cNvSpPr>
                          <wps:spPr bwMode="auto">
                            <a:xfrm>
                              <a:off x="7324" y="-2129"/>
                              <a:ext cx="2086" cy="540"/>
                            </a:xfrm>
                            <a:custGeom>
                              <a:avLst/>
                              <a:gdLst>
                                <a:gd name="T0" fmla="*/ 0 w 2086"/>
                                <a:gd name="T1" fmla="*/ -1589 h 540"/>
                                <a:gd name="T2" fmla="*/ 2086 w 2086"/>
                                <a:gd name="T3" fmla="*/ -1589 h 540"/>
                                <a:gd name="T4" fmla="*/ 2086 w 2086"/>
                                <a:gd name="T5" fmla="*/ -2129 h 540"/>
                                <a:gd name="T6" fmla="*/ 0 w 2086"/>
                                <a:gd name="T7" fmla="*/ -2129 h 540"/>
                                <a:gd name="T8" fmla="*/ 0 w 2086"/>
                                <a:gd name="T9" fmla="*/ -1589 h 5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6" h="540">
                                  <a:moveTo>
                                    <a:pt x="0" y="540"/>
                                  </a:moveTo>
                                  <a:lnTo>
                                    <a:pt x="2086" y="540"/>
                                  </a:lnTo>
                                  <a:lnTo>
                                    <a:pt x="2086" y="0"/>
                                  </a:lnTo>
                                  <a:lnTo>
                                    <a:pt x="0" y="0"/>
                                  </a:lnTo>
                                  <a:lnTo>
                                    <a:pt x="0" y="5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49"/>
                        <wpg:cNvGrpSpPr>
                          <a:grpSpLocks/>
                        </wpg:cNvGrpSpPr>
                        <wpg:grpSpPr bwMode="auto">
                          <a:xfrm>
                            <a:off x="7204" y="-2249"/>
                            <a:ext cx="2086" cy="540"/>
                            <a:chOff x="7204" y="-2249"/>
                            <a:chExt cx="2086" cy="540"/>
                          </a:xfrm>
                        </wpg:grpSpPr>
                        <wps:wsp>
                          <wps:cNvPr id="92" name="Freeform 50"/>
                          <wps:cNvSpPr>
                            <a:spLocks/>
                          </wps:cNvSpPr>
                          <wps:spPr bwMode="auto">
                            <a:xfrm>
                              <a:off x="7204" y="-2249"/>
                              <a:ext cx="2086" cy="540"/>
                            </a:xfrm>
                            <a:custGeom>
                              <a:avLst/>
                              <a:gdLst>
                                <a:gd name="T0" fmla="*/ 0 w 2086"/>
                                <a:gd name="T1" fmla="*/ -1709 h 540"/>
                                <a:gd name="T2" fmla="*/ 2086 w 2086"/>
                                <a:gd name="T3" fmla="*/ -1709 h 540"/>
                                <a:gd name="T4" fmla="*/ 2086 w 2086"/>
                                <a:gd name="T5" fmla="*/ -2249 h 540"/>
                                <a:gd name="T6" fmla="*/ 0 w 2086"/>
                                <a:gd name="T7" fmla="*/ -2249 h 540"/>
                                <a:gd name="T8" fmla="*/ 0 w 2086"/>
                                <a:gd name="T9" fmla="*/ -1709 h 540"/>
                                <a:gd name="T10" fmla="*/ 0 60000 65536"/>
                                <a:gd name="T11" fmla="*/ 0 60000 65536"/>
                                <a:gd name="T12" fmla="*/ 0 60000 65536"/>
                                <a:gd name="T13" fmla="*/ 0 60000 65536"/>
                                <a:gd name="T14" fmla="*/ 0 60000 65536"/>
                                <a:gd name="T15" fmla="*/ 0 w 2086"/>
                                <a:gd name="T16" fmla="*/ 0 h 540"/>
                                <a:gd name="T17" fmla="*/ 2086 w 2086"/>
                                <a:gd name="T18" fmla="*/ 540 h 540"/>
                              </a:gdLst>
                              <a:ahLst/>
                              <a:cxnLst>
                                <a:cxn ang="T10">
                                  <a:pos x="T0" y="T1"/>
                                </a:cxn>
                                <a:cxn ang="T11">
                                  <a:pos x="T2" y="T3"/>
                                </a:cxn>
                                <a:cxn ang="T12">
                                  <a:pos x="T4" y="T5"/>
                                </a:cxn>
                                <a:cxn ang="T13">
                                  <a:pos x="T6" y="T7"/>
                                </a:cxn>
                                <a:cxn ang="T14">
                                  <a:pos x="T8" y="T9"/>
                                </a:cxn>
                              </a:cxnLst>
                              <a:rect l="T15" t="T16" r="T17" b="T18"/>
                              <a:pathLst>
                                <a:path w="2086" h="540">
                                  <a:moveTo>
                                    <a:pt x="0" y="540"/>
                                  </a:moveTo>
                                  <a:lnTo>
                                    <a:pt x="2086" y="540"/>
                                  </a:lnTo>
                                  <a:lnTo>
                                    <a:pt x="2086"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E33C1C" w14:textId="77777777" w:rsidR="00D9337A" w:rsidRPr="00F77B92" w:rsidRDefault="00D9337A" w:rsidP="00F0386B">
                                <w:pPr>
                                  <w:jc w:val="center"/>
                                  <w:rPr>
                                    <w:sz w:val="20"/>
                                    <w:szCs w:val="20"/>
                                  </w:rPr>
                                </w:pPr>
                                <w:r w:rsidRPr="00F77B92">
                                  <w:t>Durée de l’impact</w:t>
                                </w:r>
                              </w:p>
                            </w:txbxContent>
                          </wps:txbx>
                          <wps:bodyPr rot="0" vert="horz" wrap="square" lIns="91440" tIns="45720" rIns="91440" bIns="45720" anchor="t" anchorCtr="0" upright="1">
                            <a:noAutofit/>
                          </wps:bodyPr>
                        </wps:wsp>
                      </wpg:grpSp>
                      <wpg:grpSp>
                        <wpg:cNvPr id="93" name="Group 51"/>
                        <wpg:cNvGrpSpPr>
                          <a:grpSpLocks/>
                        </wpg:cNvGrpSpPr>
                        <wpg:grpSpPr bwMode="auto">
                          <a:xfrm>
                            <a:off x="7204" y="-2249"/>
                            <a:ext cx="2086" cy="540"/>
                            <a:chOff x="7204" y="-2249"/>
                            <a:chExt cx="2086" cy="540"/>
                          </a:xfrm>
                        </wpg:grpSpPr>
                        <wps:wsp>
                          <wps:cNvPr id="94" name="Freeform 52"/>
                          <wps:cNvSpPr>
                            <a:spLocks/>
                          </wps:cNvSpPr>
                          <wps:spPr bwMode="auto">
                            <a:xfrm>
                              <a:off x="7204" y="-2249"/>
                              <a:ext cx="2086" cy="540"/>
                            </a:xfrm>
                            <a:custGeom>
                              <a:avLst/>
                              <a:gdLst>
                                <a:gd name="T0" fmla="*/ 0 w 2086"/>
                                <a:gd name="T1" fmla="*/ -1709 h 540"/>
                                <a:gd name="T2" fmla="*/ 2086 w 2086"/>
                                <a:gd name="T3" fmla="*/ -1709 h 540"/>
                                <a:gd name="T4" fmla="*/ 2086 w 2086"/>
                                <a:gd name="T5" fmla="*/ -2249 h 540"/>
                                <a:gd name="T6" fmla="*/ 0 w 2086"/>
                                <a:gd name="T7" fmla="*/ -2249 h 540"/>
                                <a:gd name="T8" fmla="*/ 0 w 2086"/>
                                <a:gd name="T9" fmla="*/ -1709 h 5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6" h="540">
                                  <a:moveTo>
                                    <a:pt x="0" y="540"/>
                                  </a:moveTo>
                                  <a:lnTo>
                                    <a:pt x="2086" y="540"/>
                                  </a:lnTo>
                                  <a:lnTo>
                                    <a:pt x="2086"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53"/>
                        <wpg:cNvGrpSpPr>
                          <a:grpSpLocks/>
                        </wpg:cNvGrpSpPr>
                        <wpg:grpSpPr bwMode="auto">
                          <a:xfrm>
                            <a:off x="7791" y="-1709"/>
                            <a:ext cx="2" cy="300"/>
                            <a:chOff x="7791" y="-1709"/>
                            <a:chExt cx="2" cy="300"/>
                          </a:xfrm>
                        </wpg:grpSpPr>
                        <wps:wsp>
                          <wps:cNvPr id="96" name="Freeform 54"/>
                          <wps:cNvSpPr>
                            <a:spLocks/>
                          </wps:cNvSpPr>
                          <wps:spPr bwMode="auto">
                            <a:xfrm>
                              <a:off x="7791" y="-1709"/>
                              <a:ext cx="2" cy="300"/>
                            </a:xfrm>
                            <a:custGeom>
                              <a:avLst/>
                              <a:gdLst>
                                <a:gd name="T0" fmla="*/ 0 w 1"/>
                                <a:gd name="T1" fmla="*/ -1709 h 300"/>
                                <a:gd name="T2" fmla="*/ 8 w 1"/>
                                <a:gd name="T3" fmla="*/ -1409 h 300"/>
                                <a:gd name="T4" fmla="*/ 0 60000 65536"/>
                                <a:gd name="T5" fmla="*/ 0 60000 65536"/>
                              </a:gdLst>
                              <a:ahLst/>
                              <a:cxnLst>
                                <a:cxn ang="T4">
                                  <a:pos x="T0" y="T1"/>
                                </a:cxn>
                                <a:cxn ang="T5">
                                  <a:pos x="T2" y="T3"/>
                                </a:cxn>
                              </a:cxnLst>
                              <a:rect l="0" t="0" r="r" b="b"/>
                              <a:pathLst>
                                <a:path w="1" h="300">
                                  <a:moveTo>
                                    <a:pt x="0" y="0"/>
                                  </a:moveTo>
                                  <a:lnTo>
                                    <a:pt x="1" y="3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55"/>
                        <wpg:cNvGrpSpPr>
                          <a:grpSpLocks/>
                        </wpg:cNvGrpSpPr>
                        <wpg:grpSpPr bwMode="auto">
                          <a:xfrm>
                            <a:off x="3335" y="-1452"/>
                            <a:ext cx="4440" cy="17"/>
                            <a:chOff x="3335" y="-1452"/>
                            <a:chExt cx="4440" cy="17"/>
                          </a:xfrm>
                        </wpg:grpSpPr>
                        <wps:wsp>
                          <wps:cNvPr id="98" name="Freeform 56"/>
                          <wps:cNvSpPr>
                            <a:spLocks/>
                          </wps:cNvSpPr>
                          <wps:spPr bwMode="auto">
                            <a:xfrm>
                              <a:off x="3335" y="-1452"/>
                              <a:ext cx="4440" cy="17"/>
                            </a:xfrm>
                            <a:custGeom>
                              <a:avLst/>
                              <a:gdLst>
                                <a:gd name="T0" fmla="*/ 0 w 4440"/>
                                <a:gd name="T1" fmla="*/ -1452 h 17"/>
                                <a:gd name="T2" fmla="*/ 4440 w 4440"/>
                                <a:gd name="T3" fmla="*/ -1435 h 17"/>
                                <a:gd name="T4" fmla="*/ 0 60000 65536"/>
                                <a:gd name="T5" fmla="*/ 0 60000 65536"/>
                              </a:gdLst>
                              <a:ahLst/>
                              <a:cxnLst>
                                <a:cxn ang="T4">
                                  <a:pos x="T0" y="T1"/>
                                </a:cxn>
                                <a:cxn ang="T5">
                                  <a:pos x="T2" y="T3"/>
                                </a:cxn>
                              </a:cxnLst>
                              <a:rect l="0" t="0" r="r" b="b"/>
                              <a:pathLst>
                                <a:path w="4440" h="17">
                                  <a:moveTo>
                                    <a:pt x="0" y="0"/>
                                  </a:moveTo>
                                  <a:lnTo>
                                    <a:pt x="4440" y="1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ACE23A" id="Groupe 41" o:spid="_x0000_s1026" style="position:absolute;left:0;text-align:left;margin-left:8.3pt;margin-top:7.15pt;width:457pt;height:171.45pt;z-index:251656704;mso-position-horizontal-relative:margin" coordorigin="1744,-3749" coordsize="7666,3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">
                <v:group id="Group 4" o:spid="_x0000_s1027" style="position:absolute;left:2195;top:-3629;width:2520;height:597" coordorigin="2195,-3629" coordsize="252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5" o:spid="_x0000_s1028" style="position:absolute;left:2195;top:-3629;width:2520;height:597;visibility:visible;mso-wrap-style:square;v-text-anchor:top" coordsize="252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" path="m,597r2520,l2520,,,,,597e" fillcolor="black" stroked="f">
                    <v:path arrowok="t" o:connecttype="custom" o:connectlocs="0,-3032;2520,-3032;2520,-3629;0,-3629;0,-3032" o:connectangles="0,0,0,0,0"/>
                  </v:shape>
                </v:group>
                <v:group id="Group 6" o:spid="_x0000_s1029" style="position:absolute;left:2044;top:-3749;width:2551;height:597" coordorigin="2044,-3749" coordsize="255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7" o:spid="_x0000_s1030" style="position:absolute;left:2044;top:-3749;width:2551;height:597;visibility:visible;mso-wrap-style:square;v-text-anchor:top" coordsize="2520,5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" adj="-11796480,,5400" path="m,597r2520,l2520,,,,,597e" stroked="f">
                    <v:stroke joinstyle="round"/>
                    <v:formulas/>
                    <v:path arrowok="t" o:connecttype="custom" o:connectlocs="0,-3152;2646,-3152;2646,-3749;0,-3749;0,-3152" o:connectangles="0,0,0,0,0" textboxrect="0,0,2520,597"/>
                    <v:textbox>
                      <w:txbxContent>
                        <w:p w14:paraId="518FC37C" w14:textId="77777777" w:rsidR="00D9337A" w:rsidRPr="00F77B92" w:rsidRDefault="00D9337A" w:rsidP="00F0386B">
                          <w:pPr>
                            <w:jc w:val="center"/>
                          </w:pPr>
                          <w:r w:rsidRPr="00F77B92">
                            <w:rPr>
                              <w:sz w:val="20"/>
                              <w:szCs w:val="20"/>
                            </w:rPr>
                            <w:t>Valeur de la composante</w:t>
                          </w:r>
                          <w:r w:rsidRPr="00F77B92">
                            <w:t xml:space="preserve"> environnementale</w:t>
                          </w:r>
                        </w:p>
                      </w:txbxContent>
                    </v:textbox>
                  </v:shape>
                </v:group>
                <v:group id="Group 8" o:spid="_x0000_s1031" style="position:absolute;left:2075;top:-3749;width:2520;height:597" coordorigin="2075,-3749" coordsize="252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9" o:spid="_x0000_s1032" style="position:absolute;left:2075;top:-3749;width:2520;height:597;visibility:visible;mso-wrap-style:square;v-text-anchor:top" coordsize="252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" path="m,597r2520,l2520,,,,,597xe" filled="f">
                    <v:path arrowok="t" o:connecttype="custom" o:connectlocs="0,-3152;2520,-3152;2520,-3749;0,-3749;0,-3152" o:connectangles="0,0,0,0,0"/>
                  </v:shape>
                </v:group>
                <v:group id="Group 10" o:spid="_x0000_s1033" style="position:absolute;left:6650;top:-3512;width:2520;height:480" coordorigin="6650,-3512" coordsize="252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11" o:spid="_x0000_s1034" style="position:absolute;left:6650;top:-3512;width:2520;height:480;visibility:visible;mso-wrap-style:square;v-text-anchor:top" coordsize="252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" path="m,480r2520,l2520,,,,,480e" fillcolor="black" stroked="f">
                    <v:path arrowok="t" o:connecttype="custom" o:connectlocs="0,-3032;2520,-3032;2520,-3512;0,-3512;0,-3032" o:connectangles="0,0,0,0,0"/>
                  </v:shape>
                </v:group>
                <v:group id="Group 12" o:spid="_x0000_s1035" style="position:absolute;left:6530;top:-3632;width:2520;height:480" coordorigin="6530,-3632" coordsize="252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13" o:spid="_x0000_s1036" style="position:absolute;left:6530;top:-3632;width:2520;height:480;visibility:visible;mso-wrap-style:square;v-text-anchor:top" coordsize="2520,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" adj="-11796480,,5400" path="m,480r2520,l2520,,,,,480e" stroked="f">
                    <v:stroke joinstyle="round"/>
                    <v:formulas/>
                    <v:path arrowok="t" o:connecttype="custom" o:connectlocs="0,-3152;2520,-3152;2520,-3632;0,-3632;0,-3152" o:connectangles="0,0,0,0,0" textboxrect="0,0,2520,480"/>
                    <v:textbox>
                      <w:txbxContent>
                        <w:p w14:paraId="4B8DF293" w14:textId="77777777" w:rsidR="00D9337A" w:rsidRPr="00F77B92" w:rsidRDefault="00D9337A" w:rsidP="00F0386B">
                          <w:pPr>
                            <w:jc w:val="center"/>
                          </w:pPr>
                          <w:r w:rsidRPr="00F77B92">
                            <w:t>Degré de perturbation</w:t>
                          </w:r>
                        </w:p>
                      </w:txbxContent>
                    </v:textbox>
                  </v:shape>
                </v:group>
                <v:group id="Group 14" o:spid="_x0000_s1037" style="position:absolute;left:6530;top:-3632;width:2520;height:480" coordorigin="6530,-3632" coordsize="252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5" o:spid="_x0000_s1038" style="position:absolute;left:6530;top:-3632;width:2520;height:480;visibility:visible;mso-wrap-style:square;v-text-anchor:top" coordsize="252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" path="m,480r2520,l2520,,,,,480xe" filled="f">
                    <v:path arrowok="t" o:connecttype="custom" o:connectlocs="0,-3152;2520,-3152;2520,-3632;0,-3632;0,-3152" o:connectangles="0,0,0,0,0"/>
                  </v:shape>
                </v:group>
                <v:group id="Group 16" o:spid="_x0000_s1039" style="position:absolute;left:4715;top:-3389;width:1785;height:2" coordorigin="4715,-3389" coordsize="1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17" o:spid="_x0000_s1040" style="position:absolute;left:4715;top:-3389;width:1785;height:2;visibility:visible;mso-wrap-style:square;v-text-anchor:top" coordsize="1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" path="m,l1785,1e" filled="f">
                    <v:path arrowok="t" o:connecttype="custom" o:connectlocs="0,-54224;1785,-54208" o:connectangles="0,0"/>
                  </v:shape>
                </v:group>
                <v:group id="Group 18" o:spid="_x0000_s1041" style="position:absolute;left:4535;top:-2672;width:2340;height:540" coordorigin="4535,-2672" coordsize="23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19" o:spid="_x0000_s1042" style="position:absolute;left:4535;top:-2672;width:2340;height:540;visibility:visible;mso-wrap-style:square;v-text-anchor:top" coordsize="23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" path="m,540r2340,l2340,,,,,540e" fillcolor="black" stroked="f">
                    <v:path arrowok="t" o:connecttype="custom" o:connectlocs="0,-2132;2340,-2132;2340,-2672;0,-2672;0,-2132" o:connectangles="0,0,0,0,0"/>
                  </v:shape>
                </v:group>
                <v:group id="Group 20" o:spid="_x0000_s1043" style="position:absolute;left:4415;top:-2792;width:2340;height:540" coordorigin="4415,-2792" coordsize="23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21" o:spid="_x0000_s1044" style="position:absolute;left:4415;top:-2792;width:2340;height:540;visibility:visible;mso-wrap-style:square;v-text-anchor:top" coordsize="2340,5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" adj="-11796480,,5400" path="m,540r2340,l2340,,,,,540e" stroked="f">
                    <v:stroke joinstyle="round"/>
                    <v:formulas/>
                    <v:path arrowok="t" o:connecttype="custom" o:connectlocs="0,-2252;2340,-2252;2340,-2792;0,-2792;0,-2252" o:connectangles="0,0,0,0,0" textboxrect="0,0,2340,540"/>
                    <v:textbox>
                      <w:txbxContent>
                        <w:p w14:paraId="4FBDC146" w14:textId="77777777" w:rsidR="00D9337A" w:rsidRPr="00F77B92" w:rsidRDefault="00D9337A" w:rsidP="00F0386B">
                          <w:pPr>
                            <w:jc w:val="center"/>
                          </w:pPr>
                          <w:r w:rsidRPr="00F77B92">
                            <w:t>Intensité</w:t>
                          </w:r>
                          <w:r>
                            <w:t xml:space="preserve"> de l’impact</w:t>
                          </w:r>
                        </w:p>
                      </w:txbxContent>
                    </v:textbox>
                  </v:shape>
                </v:group>
                <v:group id="Group 22" o:spid="_x0000_s1045" style="position:absolute;left:4415;top:-2792;width:2340;height:540" coordorigin="4415,-2792" coordsize="23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23" o:spid="_x0000_s1046" style="position:absolute;left:4415;top:-2792;width:2340;height:540;visibility:visible;mso-wrap-style:square;v-text-anchor:top" coordsize="23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" path="m,540r2340,l2340,,,,,540xe" filled="f">
                    <v:path arrowok="t" o:connecttype="custom" o:connectlocs="0,-2252;2340,-2252;2340,-2792;0,-2792;0,-2252" o:connectangles="0,0,0,0,0"/>
                  </v:shape>
                </v:group>
                <v:group id="Group 24" o:spid="_x0000_s1047" style="position:absolute;left:5542;top:-3399;width:120;height:607" coordorigin="5542,-3399" coordsize="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25" o:spid="_x0000_s1048" style="position:absolute;left:5542;top:-3399;width:120;height:607;visibility:visible;mso-wrap-style:square;v-text-anchor:top" coordsize="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" path="m50,487l,487,60,607r45,-90l54,517r-4,-5l50,487e" fillcolor="black" stroked="f">
                    <v:path arrowok="t" o:connecttype="custom" o:connectlocs="50,-2912;0,-2912;60,-2792;105,-2882;54,-2882;50,-2887;50,-2912" o:connectangles="0,0,0,0,0,0,0"/>
                  </v:shape>
                  <v:shape id="Freeform 26" o:spid="_x0000_s1049" style="position:absolute;left:5542;top:-3399;width:120;height:607;visibility:visible;mso-wrap-style:square;v-text-anchor:top" coordsize="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" path="m70,487r-20,l50,512r4,5l65,517r4,-5l70,487e" fillcolor="black" stroked="f">
                    <v:path arrowok="t" o:connecttype="custom" o:connectlocs="70,-2912;50,-2912;50,-2887;54,-2882;65,-2882;69,-2887;70,-2912" o:connectangles="0,0,0,0,0,0,0"/>
                  </v:shape>
                  <v:shape id="Freeform 27" o:spid="_x0000_s1050" style="position:absolute;left:5542;top:-3399;width:120;height:607;visibility:visible;mso-wrap-style:square;v-text-anchor:top" coordsize="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" path="m120,486r-50,1l69,512r-4,5l105,517r15,-31e" fillcolor="black" stroked="f">
                    <v:path arrowok="t" o:connecttype="custom" o:connectlocs="120,-2913;70,-2912;69,-2887;65,-2882;105,-2882;120,-2913" o:connectangles="0,0,0,0,0,0"/>
                  </v:shape>
                  <v:shape id="Freeform 28" o:spid="_x0000_s1051" style="position:absolute;left:5542;top:-3399;width:120;height:607;visibility:visible;mso-wrap-style:square;v-text-anchor:top" coordsize="12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" path="m63,l52,,48,4r,6l50,487r20,l68,10r,-6l63,e" fillcolor="black" stroked="f">
                    <v:path arrowok="t" o:connecttype="custom" o:connectlocs="63,-3399;52,-3399;48,-3395;48,-3389;50,-2912;70,-2912;68,-3389;68,-3395;63,-3399" o:connectangles="0,0,0,0,0,0,0,0,0"/>
                  </v:shape>
                </v:group>
                <v:group id="Group 29" o:spid="_x0000_s1052" style="position:absolute;left:4355;top:-1106;width:2520;height:540" coordorigin="4355,-1106" coordsize="25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30" o:spid="_x0000_s1053" style="position:absolute;left:4355;top:-1106;width:2520;height:540;visibility:visible;mso-wrap-style:square;v-text-anchor:top" coordsize="25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" path="m,540r2520,l2520,,,,,540e" fillcolor="black" stroked="f">
                    <v:path arrowok="t" o:connecttype="custom" o:connectlocs="0,-143;2520,-143;2520,-683;0,-683;0,-143" o:connectangles="0,0,0,0,0"/>
                  </v:shape>
                </v:group>
                <v:group id="Group 31" o:spid="_x0000_s1054" style="position:absolute;left:4290;top:-1249;width:2520;height:540" coordorigin="4290,-1249" coordsize="25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32" o:spid="_x0000_s1055" style="position:absolute;left:4290;top:-1249;width:2520;height:540;visibility:visible;mso-wrap-style:square;v-text-anchor:top" coordsize="2520,5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" adj="-11796480,,5400" path="m,540r2520,l2520,,,,,540e" stroked="f">
                    <v:stroke joinstyle="round"/>
                    <v:formulas/>
                    <v:path arrowok="t" o:connecttype="custom" o:connectlocs="0,-263;2520,-263;2520,-803;0,-803;0,-263" o:connectangles="0,0,0,0,0" textboxrect="0,0,2520,540"/>
                    <v:textbox>
                      <w:txbxContent>
                        <w:p w14:paraId="1C2BEA49" w14:textId="77777777" w:rsidR="00D9337A" w:rsidRPr="00F77B92" w:rsidRDefault="00D9337A" w:rsidP="00F0386B">
                          <w:pPr>
                            <w:jc w:val="center"/>
                            <w:rPr>
                              <w:sz w:val="20"/>
                              <w:szCs w:val="20"/>
                            </w:rPr>
                          </w:pPr>
                          <w:r w:rsidRPr="00F77B92">
                            <w:rPr>
                              <w:sz w:val="20"/>
                              <w:szCs w:val="20"/>
                            </w:rPr>
                            <w:t>Importance de l’impact</w:t>
                          </w:r>
                        </w:p>
                      </w:txbxContent>
                    </v:textbox>
                  </v:shape>
                </v:group>
                <v:group id="Group 33" o:spid="_x0000_s1056" style="position:absolute;left:4290;top:-1271;width:2520;height:540" coordorigin="4290,-1271" coordsize="25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34" o:spid="_x0000_s1057" style="position:absolute;left:4290;top:-1271;width:2520;height:540;visibility:visible;mso-wrap-style:square;v-text-anchor:top" coordsize="25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" path="m,540r2520,l2520,,,,,540xe" filled="f">
                    <v:path arrowok="t" o:connecttype="custom" o:connectlocs="0,-263;2520,-263;2520,-803;0,-803;0,-263" o:connectangles="0,0,0,0,0"/>
                  </v:shape>
                </v:group>
                <v:group id="Group 35" o:spid="_x0000_s1058" style="position:absolute;left:5502;top:-2520;width:160;height:1681" coordorigin="5502,-2520" coordsize="160,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36" o:spid="_x0000_s1059" style="position:absolute;left:5502;top:-2520;width:120;height:1369;visibility:visible;mso-wrap-style:square;v-text-anchor:top" coordsize="120,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" path="m50,1249r-50,l60,1369r45,-90l54,1279r-4,-5l50,1249e" fillcolor="black" stroked="f">
                    <v:path arrowok="t" o:connecttype="custom" o:connectlocs="50,-959;0,-959;60,-839;105,-929;54,-929;50,-934;50,-959" o:connectangles="0,0,0,0,0,0,0"/>
                  </v:shape>
                  <v:shape id="Freeform 37" o:spid="_x0000_s1060" style="position:absolute;left:5512;top:-2118;width:60;height:896;visibility:visible;mso-wrap-style:square;v-text-anchor:top" coordsize="120,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" path="m65,l53,,49,4r1,1270l54,1279r11,l70,1274,69,10r,-6l65,e" fillcolor="black" stroked="f">
                    <v:path arrowok="t" o:connecttype="custom" o:connectlocs="33,-1445;27,-1445;25,-1443;25,-611;27,-608;33,-608;35,-611;35,-1439;35,-1443;33,-1445" o:connectangles="0,0,0,0,0,0,0,0,0,0"/>
                  </v:shape>
                  <v:shape id="Freeform 38" o:spid="_x0000_s1061" style="position:absolute;left:5542;top:-2208;width:120;height:1369;visibility:visible;mso-wrap-style:square;v-text-anchor:top" coordsize="120,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" path="m120,1249r-50,l70,1274r-5,5l105,1279r15,-30e" fillcolor="black" stroked="f">
                    <v:path arrowok="t" o:connecttype="custom" o:connectlocs="120,-959;70,-959;70,-934;65,-929;105,-929;120,-959" o:connectangles="0,0,0,0,0,0"/>
                  </v:shape>
                </v:group>
                <v:group id="Group 39" o:spid="_x0000_s1062" style="position:absolute;left:1864;top:-2174;width:2220;height:512" coordorigin="1864,-2174" coordsize="222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40" o:spid="_x0000_s1063" style="position:absolute;left:1864;top:-2174;width:2220;height:512;visibility:visible;mso-wrap-style:square;v-text-anchor:top" coordsize="222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" path="m,512r2220,l2220,,,,,512e" fillcolor="black" stroked="f">
                    <v:path arrowok="t" o:connecttype="custom" o:connectlocs="0,-1662;2220,-1662;2220,-2174;0,-2174;0,-1662" o:connectangles="0,0,0,0,0"/>
                  </v:shape>
                </v:group>
                <v:group id="Group 41" o:spid="_x0000_s1064" style="position:absolute;left:1744;top:-2294;width:2220;height:512" coordorigin="1744,-2294" coordsize="222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42" o:spid="_x0000_s1065" style="position:absolute;left:1744;top:-2294;width:2220;height:512;visibility:visible;mso-wrap-style:square;v-text-anchor:top" coordsize="2220,5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" adj="-11796480,,5400" path="m,512r2220,l2220,,,,,512e" stroked="f">
                    <v:stroke joinstyle="round"/>
                    <v:formulas/>
                    <v:path arrowok="t" o:connecttype="custom" o:connectlocs="0,-1782;2220,-1782;2220,-2294;0,-2294;0,-1782" o:connectangles="0,0,0,0,0" textboxrect="0,0,2220,512"/>
                    <v:textbox>
                      <w:txbxContent>
                        <w:p w14:paraId="14EA5CCE" w14:textId="77777777" w:rsidR="00D9337A" w:rsidRPr="00F77B92" w:rsidRDefault="00D9337A" w:rsidP="00F0386B">
                          <w:pPr>
                            <w:jc w:val="center"/>
                            <w:rPr>
                              <w:sz w:val="20"/>
                              <w:szCs w:val="20"/>
                            </w:rPr>
                          </w:pPr>
                          <w:r w:rsidRPr="00F77B92">
                            <w:rPr>
                              <w:sz w:val="20"/>
                              <w:szCs w:val="20"/>
                            </w:rPr>
                            <w:t>Etendue de l’impact</w:t>
                          </w:r>
                        </w:p>
                      </w:txbxContent>
                    </v:textbox>
                  </v:shape>
                </v:group>
                <v:group id="Group 43" o:spid="_x0000_s1066" style="position:absolute;left:1744;top:-2294;width:2220;height:512" coordorigin="1744,-2294" coordsize="222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44" o:spid="_x0000_s1067" style="position:absolute;left:1744;top:-2294;width:2220;height:512;visibility:visible;mso-wrap-style:square;v-text-anchor:top" coordsize="222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" path="m,512r2220,l2220,,,,,512xe" filled="f">
                    <v:path arrowok="t" o:connecttype="custom" o:connectlocs="0,-1782;2220,-1782;2220,-2294;0,-2294;0,-1782" o:connectangles="0,0,0,0,0"/>
                  </v:shape>
                </v:group>
                <v:group id="Group 45" o:spid="_x0000_s1068" style="position:absolute;left:3335;top:-1724;width:2;height:270" coordorigin="3335,-1724" coordsize="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46" o:spid="_x0000_s1069" style="position:absolute;left:3335;top:-1724;width:2;height:270;visibility:visible;mso-wrap-style:square;v-text-anchor:top" coordsize="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" path="m,l1,270e" filled="f">
                    <v:path arrowok="t" o:connecttype="custom" o:connectlocs="0,-1724;16,-1454" o:connectangles="0,0"/>
                  </v:shape>
                </v:group>
                <v:group id="Group 47" o:spid="_x0000_s1070" style="position:absolute;left:7324;top:-2129;width:2086;height:540" coordorigin="7324,-2129" coordsize="208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48" o:spid="_x0000_s1071" style="position:absolute;left:7324;top:-2129;width:2086;height:540;visibility:visible;mso-wrap-style:square;v-text-anchor:top" coordsize="208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" path="m,540r2086,l2086,,,,,540e" fillcolor="black" stroked="f">
                    <v:path arrowok="t" o:connecttype="custom" o:connectlocs="0,-1589;2086,-1589;2086,-2129;0,-2129;0,-1589" o:connectangles="0,0,0,0,0"/>
                  </v:shape>
                </v:group>
                <v:group id="Group 49" o:spid="_x0000_s1072" style="position:absolute;left:7204;top:-2249;width:2086;height:540" coordorigin="7204,-2249" coordsize="208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50" o:spid="_x0000_s1073" style="position:absolute;left:7204;top:-2249;width:2086;height:540;visibility:visible;mso-wrap-style:square;v-text-anchor:top" coordsize="2086,5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" adj="-11796480,,5400" path="m,540r2086,l2086,,,,,540e" stroked="f">
                    <v:stroke joinstyle="round"/>
                    <v:formulas/>
                    <v:path arrowok="t" o:connecttype="custom" o:connectlocs="0,-1709;2086,-1709;2086,-2249;0,-2249;0,-1709" o:connectangles="0,0,0,0,0" textboxrect="0,0,2086,540"/>
                    <v:textbox>
                      <w:txbxContent>
                        <w:p w14:paraId="06E33C1C" w14:textId="77777777" w:rsidR="00D9337A" w:rsidRPr="00F77B92" w:rsidRDefault="00D9337A" w:rsidP="00F0386B">
                          <w:pPr>
                            <w:jc w:val="center"/>
                            <w:rPr>
                              <w:sz w:val="20"/>
                              <w:szCs w:val="20"/>
                            </w:rPr>
                          </w:pPr>
                          <w:r w:rsidRPr="00F77B92">
                            <w:t>Durée de l’impact</w:t>
                          </w:r>
                        </w:p>
                      </w:txbxContent>
                    </v:textbox>
                  </v:shape>
                </v:group>
                <v:group id="Group 51" o:spid="_x0000_s1074" style="position:absolute;left:7204;top:-2249;width:2086;height:540" coordorigin="7204,-2249" coordsize="208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52" o:spid="_x0000_s1075" style="position:absolute;left:7204;top:-2249;width:2086;height:540;visibility:visible;mso-wrap-style:square;v-text-anchor:top" coordsize="208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" path="m,540r2086,l2086,,,,,540xe" filled="f">
                    <v:path arrowok="t" o:connecttype="custom" o:connectlocs="0,-1709;2086,-1709;2086,-2249;0,-2249;0,-1709" o:connectangles="0,0,0,0,0"/>
                  </v:shape>
                </v:group>
                <v:group id="Group 53" o:spid="_x0000_s1076" style="position:absolute;left:7791;top:-1709;width:2;height:300" coordorigin="7791,-1709"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54" o:spid="_x0000_s1077" style="position:absolute;left:7791;top:-1709;width:2;height:300;visibility:visible;mso-wrap-style:square;v-text-anchor:top" coordsize="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" path="m,l1,300e" filled="f">
                    <v:path arrowok="t" o:connecttype="custom" o:connectlocs="0,-1709;16,-1409" o:connectangles="0,0"/>
                  </v:shape>
                </v:group>
                <v:group id="Group 55" o:spid="_x0000_s1078" style="position:absolute;left:3335;top:-1452;width:4440;height:17" coordorigin="3335,-1452" coordsize="44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56" o:spid="_x0000_s1079" style="position:absolute;left:3335;top:-1452;width:4440;height:17;visibility:visible;mso-wrap-style:square;v-text-anchor:top" coordsize="44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" path="m,l4440,17e" filled="f">
                    <v:path arrowok="t" o:connecttype="custom" o:connectlocs="0,-1452;4440,-1435" o:connectangles="0,0"/>
                  </v:shape>
                </v:group>
                <w10:wrap anchorx="margin"/>
              </v:group>
            </w:pict>
          </mc:Fallback>
        </mc:AlternateContent>
      </w:r>
    </w:p>
    <w:p w14:paraId="2A9E7C70" w14:textId="77777777" w:rsidR="00F0386B" w:rsidRPr="00930D50" w:rsidRDefault="00F0386B" w:rsidP="00C96DD9">
      <w:pPr>
        <w:jc w:val="both"/>
        <w:rPr>
          <w:rFonts w:ascii="Arial" w:hAnsi="Arial" w:cs="Arial"/>
          <w:szCs w:val="24"/>
        </w:rPr>
      </w:pPr>
    </w:p>
    <w:p w14:paraId="1D189308" w14:textId="77777777" w:rsidR="00F0386B" w:rsidRPr="00930D50" w:rsidRDefault="00F0386B" w:rsidP="00C96DD9">
      <w:pPr>
        <w:jc w:val="both"/>
        <w:rPr>
          <w:rFonts w:ascii="Arial" w:hAnsi="Arial" w:cs="Arial"/>
          <w:szCs w:val="24"/>
        </w:rPr>
      </w:pPr>
    </w:p>
    <w:p w14:paraId="52CD522D" w14:textId="77777777" w:rsidR="00F0386B" w:rsidRPr="00930D50" w:rsidRDefault="00F0386B" w:rsidP="00C96DD9">
      <w:pPr>
        <w:jc w:val="both"/>
        <w:rPr>
          <w:rFonts w:ascii="Arial" w:hAnsi="Arial" w:cs="Arial"/>
          <w:szCs w:val="24"/>
        </w:rPr>
      </w:pPr>
    </w:p>
    <w:p w14:paraId="29D67200" w14:textId="77777777" w:rsidR="00F0386B" w:rsidRPr="008F0A4D" w:rsidRDefault="00F0386B" w:rsidP="00C96DD9">
      <w:pPr>
        <w:pStyle w:val="Caption"/>
      </w:pPr>
      <w:r w:rsidRPr="00C6175A">
        <w:t> </w:t>
      </w:r>
    </w:p>
    <w:p w14:paraId="22E021D3" w14:textId="77777777" w:rsidR="00F0386B" w:rsidRPr="00990EF2" w:rsidRDefault="00F0386B" w:rsidP="00C96DD9">
      <w:pPr>
        <w:pStyle w:val="Caption"/>
      </w:pPr>
    </w:p>
    <w:p w14:paraId="0B7E5B7F" w14:textId="77777777" w:rsidR="00F0386B" w:rsidRPr="00340C13" w:rsidRDefault="00F0386B" w:rsidP="00C96DD9">
      <w:pPr>
        <w:pStyle w:val="Caption"/>
      </w:pPr>
    </w:p>
    <w:p w14:paraId="0988C153" w14:textId="77777777" w:rsidR="00F0386B" w:rsidRPr="007E5087" w:rsidRDefault="00F0386B" w:rsidP="00C96DD9">
      <w:pPr>
        <w:pStyle w:val="Caption"/>
      </w:pPr>
    </w:p>
    <w:p w14:paraId="5E6D4ABE" w14:textId="77777777" w:rsidR="00F0386B" w:rsidRPr="00FA7B78" w:rsidRDefault="00F0386B" w:rsidP="00C96DD9">
      <w:pPr>
        <w:pStyle w:val="Caption"/>
      </w:pPr>
    </w:p>
    <w:p w14:paraId="21D940B4" w14:textId="77777777" w:rsidR="00F0386B" w:rsidRPr="00930D50" w:rsidRDefault="00F0386B" w:rsidP="00C96DD9">
      <w:pPr>
        <w:jc w:val="both"/>
        <w:rPr>
          <w:rFonts w:ascii="Arial" w:hAnsi="Arial" w:cs="Arial"/>
          <w:szCs w:val="24"/>
        </w:rPr>
      </w:pPr>
    </w:p>
    <w:p w14:paraId="16BE921F" w14:textId="77777777" w:rsidR="00F0386B" w:rsidRPr="00930D50" w:rsidRDefault="00F0386B" w:rsidP="0096677F">
      <w:pPr>
        <w:jc w:val="both"/>
        <w:rPr>
          <w:rFonts w:ascii="Arial" w:hAnsi="Arial" w:cs="Arial"/>
        </w:rPr>
      </w:pPr>
      <w:r w:rsidRPr="00930D50">
        <w:rPr>
          <w:rFonts w:ascii="Arial" w:hAnsi="Arial" w:cs="Arial"/>
          <w:szCs w:val="24"/>
        </w:rPr>
        <w:t xml:space="preserve">L’analyse qualitative qui permet de qualifier l’importance a été faite à partir de la grille de Fecteau (voir tableau </w:t>
      </w:r>
      <w:r w:rsidR="00157E37" w:rsidRPr="00930D50">
        <w:rPr>
          <w:rFonts w:ascii="Arial" w:hAnsi="Arial" w:cs="Arial"/>
          <w:color w:val="000000"/>
          <w:szCs w:val="24"/>
        </w:rPr>
        <w:t>2</w:t>
      </w:r>
      <w:r w:rsidRPr="00930D50">
        <w:rPr>
          <w:rFonts w:ascii="Arial" w:hAnsi="Arial" w:cs="Arial"/>
          <w:color w:val="000000"/>
          <w:szCs w:val="24"/>
        </w:rPr>
        <w:t>)</w:t>
      </w:r>
      <w:r w:rsidRPr="00930D50">
        <w:rPr>
          <w:rFonts w:ascii="Arial" w:hAnsi="Arial" w:cs="Arial"/>
          <w:szCs w:val="24"/>
        </w:rPr>
        <w:t>. C’est une matrice qui associe trois critères que sont la durée (momentanée, temporaire ou permanente), l’étendue (ponctuelle, locale ou régionale) et le degré de perturbation (très forte, forte, moyenne ou faible) pour déterminer l’importance de l’impact</w:t>
      </w:r>
    </w:p>
    <w:p w14:paraId="27F86BF5" w14:textId="38211E6D" w:rsidR="00F0386B" w:rsidRPr="00990EF2" w:rsidRDefault="009E1F89" w:rsidP="00C96DD9">
      <w:pPr>
        <w:pStyle w:val="Caption"/>
      </w:pPr>
      <w:bookmarkStart w:id="145" w:name="_Toc68711713"/>
      <w:r w:rsidRPr="00930D50">
        <w:rPr>
          <w:b/>
          <w:u w:val="single"/>
        </w:rPr>
        <w:t xml:space="preserve">Tableau </w:t>
      </w:r>
      <w:r w:rsidR="009212CA" w:rsidRPr="00930D50">
        <w:rPr>
          <w:b/>
          <w:u w:val="single"/>
        </w:rPr>
        <w:fldChar w:fldCharType="begin"/>
      </w:r>
      <w:r w:rsidR="009212CA" w:rsidRPr="00930D50">
        <w:rPr>
          <w:b/>
          <w:u w:val="single"/>
        </w:rPr>
        <w:instrText xml:space="preserve"> SEQ Tableau \* ARABIC </w:instrText>
      </w:r>
      <w:r w:rsidR="009212CA" w:rsidRPr="00930D50">
        <w:rPr>
          <w:b/>
          <w:u w:val="single"/>
        </w:rPr>
        <w:fldChar w:fldCharType="separate"/>
      </w:r>
      <w:r w:rsidR="00CA26EC">
        <w:rPr>
          <w:b/>
          <w:noProof/>
          <w:u w:val="single"/>
        </w:rPr>
        <w:t>4</w:t>
      </w:r>
      <w:r w:rsidR="009212CA" w:rsidRPr="00930D50">
        <w:rPr>
          <w:b/>
          <w:u w:val="single"/>
        </w:rPr>
        <w:fldChar w:fldCharType="end"/>
      </w:r>
      <w:r w:rsidRPr="008F0A4D">
        <w:t> :</w:t>
      </w:r>
      <w:r w:rsidR="00F0386B" w:rsidRPr="008F0A4D">
        <w:t xml:space="preserve"> Grille d’évaluation de l’importance des impacts</w:t>
      </w:r>
      <w:bookmarkEnd w:id="145"/>
    </w:p>
    <w:tbl>
      <w:tblPr>
        <w:tblW w:w="8557"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30" w:type="dxa"/>
          <w:right w:w="30" w:type="dxa"/>
        </w:tblCellMar>
        <w:tblLook w:val="04A0" w:firstRow="1" w:lastRow="0" w:firstColumn="1" w:lastColumn="0" w:noHBand="0" w:noVBand="1"/>
      </w:tblPr>
      <w:tblGrid>
        <w:gridCol w:w="1753"/>
        <w:gridCol w:w="1526"/>
        <w:gridCol w:w="1034"/>
        <w:gridCol w:w="1284"/>
        <w:gridCol w:w="1315"/>
        <w:gridCol w:w="1645"/>
      </w:tblGrid>
      <w:tr w:rsidR="00F0386B" w:rsidRPr="000E250E" w14:paraId="2B951696" w14:textId="77777777" w:rsidTr="00B4361D">
        <w:trPr>
          <w:trHeight w:val="117"/>
        </w:trPr>
        <w:tc>
          <w:tcPr>
            <w:tcW w:w="1753" w:type="dxa"/>
            <w:vMerge w:val="restart"/>
            <w:shd w:val="clear" w:color="auto" w:fill="DDDDDD"/>
            <w:vAlign w:val="center"/>
            <w:hideMark/>
          </w:tcPr>
          <w:p w14:paraId="70977CD1" w14:textId="77777777" w:rsidR="00F0386B" w:rsidRPr="00930D50" w:rsidRDefault="00F0386B" w:rsidP="008F0A4D">
            <w:pPr>
              <w:spacing w:after="0"/>
              <w:jc w:val="center"/>
              <w:rPr>
                <w:rFonts w:ascii="Arial" w:hAnsi="Arial" w:cs="Arial"/>
                <w:b/>
                <w:snapToGrid w:val="0"/>
                <w:sz w:val="16"/>
                <w:szCs w:val="16"/>
                <w:lang w:eastAsia="fr-FR"/>
              </w:rPr>
            </w:pPr>
            <w:r w:rsidRPr="00930D50">
              <w:rPr>
                <w:rFonts w:ascii="Arial" w:hAnsi="Arial" w:cs="Arial"/>
                <w:b/>
                <w:snapToGrid w:val="0"/>
                <w:sz w:val="16"/>
                <w:szCs w:val="16"/>
                <w:lang w:eastAsia="fr-FR"/>
              </w:rPr>
              <w:t>Durée</w:t>
            </w:r>
          </w:p>
        </w:tc>
        <w:tc>
          <w:tcPr>
            <w:tcW w:w="1526" w:type="dxa"/>
            <w:vMerge w:val="restart"/>
            <w:shd w:val="clear" w:color="auto" w:fill="DDDDDD"/>
            <w:vAlign w:val="center"/>
            <w:hideMark/>
          </w:tcPr>
          <w:p w14:paraId="7E9C5A3B" w14:textId="77777777" w:rsidR="00F0386B" w:rsidRPr="00930D50" w:rsidRDefault="00F0386B" w:rsidP="00990EF2">
            <w:pPr>
              <w:spacing w:after="0"/>
              <w:jc w:val="center"/>
              <w:rPr>
                <w:rFonts w:ascii="Arial" w:hAnsi="Arial" w:cs="Arial"/>
                <w:b/>
                <w:snapToGrid w:val="0"/>
                <w:sz w:val="16"/>
                <w:szCs w:val="16"/>
                <w:lang w:eastAsia="fr-FR"/>
              </w:rPr>
            </w:pPr>
            <w:r w:rsidRPr="00930D50">
              <w:rPr>
                <w:rFonts w:ascii="Arial" w:hAnsi="Arial" w:cs="Arial"/>
                <w:b/>
                <w:snapToGrid w:val="0"/>
                <w:sz w:val="16"/>
                <w:szCs w:val="16"/>
                <w:lang w:eastAsia="fr-FR"/>
              </w:rPr>
              <w:t>Etendue</w:t>
            </w:r>
          </w:p>
        </w:tc>
        <w:tc>
          <w:tcPr>
            <w:tcW w:w="5278" w:type="dxa"/>
            <w:gridSpan w:val="4"/>
            <w:shd w:val="clear" w:color="auto" w:fill="DDDDDD"/>
            <w:vAlign w:val="center"/>
            <w:hideMark/>
          </w:tcPr>
          <w:p w14:paraId="4F3E7ED8" w14:textId="77777777" w:rsidR="00F0386B" w:rsidRPr="00930D50" w:rsidRDefault="00F0386B" w:rsidP="00930D50">
            <w:pPr>
              <w:spacing w:after="0"/>
              <w:jc w:val="center"/>
              <w:outlineLvl w:val="5"/>
              <w:rPr>
                <w:rFonts w:ascii="Arial" w:hAnsi="Arial" w:cs="Arial"/>
                <w:b/>
                <w:bCs/>
                <w:sz w:val="16"/>
                <w:szCs w:val="16"/>
                <w:lang w:eastAsia="fr-FR"/>
              </w:rPr>
            </w:pPr>
            <w:r w:rsidRPr="00930D50">
              <w:rPr>
                <w:rFonts w:ascii="Arial" w:hAnsi="Arial" w:cs="Arial"/>
                <w:b/>
                <w:bCs/>
                <w:sz w:val="16"/>
                <w:szCs w:val="16"/>
                <w:lang w:eastAsia="fr-FR"/>
              </w:rPr>
              <w:t>Degré de perturbation</w:t>
            </w:r>
          </w:p>
        </w:tc>
      </w:tr>
      <w:tr w:rsidR="00F0386B" w:rsidRPr="000E250E" w14:paraId="35FA45F9" w14:textId="77777777" w:rsidTr="00B4361D">
        <w:trPr>
          <w:trHeight w:val="117"/>
        </w:trPr>
        <w:tc>
          <w:tcPr>
            <w:tcW w:w="1753" w:type="dxa"/>
            <w:vMerge/>
            <w:vAlign w:val="center"/>
            <w:hideMark/>
          </w:tcPr>
          <w:p w14:paraId="11904479" w14:textId="77777777" w:rsidR="00F0386B" w:rsidRPr="00930D50" w:rsidRDefault="00F0386B">
            <w:pPr>
              <w:spacing w:after="0"/>
              <w:jc w:val="center"/>
              <w:rPr>
                <w:rFonts w:ascii="Arial" w:hAnsi="Arial" w:cs="Arial"/>
                <w:b/>
                <w:snapToGrid w:val="0"/>
                <w:sz w:val="16"/>
                <w:szCs w:val="16"/>
                <w:lang w:eastAsia="fr-FR"/>
              </w:rPr>
            </w:pPr>
          </w:p>
        </w:tc>
        <w:tc>
          <w:tcPr>
            <w:tcW w:w="1526" w:type="dxa"/>
            <w:vMerge/>
            <w:vAlign w:val="center"/>
            <w:hideMark/>
          </w:tcPr>
          <w:p w14:paraId="669F9079" w14:textId="77777777" w:rsidR="00F0386B" w:rsidRPr="00930D50" w:rsidRDefault="00F0386B">
            <w:pPr>
              <w:spacing w:after="0"/>
              <w:jc w:val="center"/>
              <w:rPr>
                <w:rFonts w:ascii="Arial" w:hAnsi="Arial" w:cs="Arial"/>
                <w:b/>
                <w:snapToGrid w:val="0"/>
                <w:sz w:val="16"/>
                <w:szCs w:val="16"/>
                <w:lang w:eastAsia="fr-FR"/>
              </w:rPr>
            </w:pPr>
          </w:p>
        </w:tc>
        <w:tc>
          <w:tcPr>
            <w:tcW w:w="1034" w:type="dxa"/>
            <w:shd w:val="clear" w:color="auto" w:fill="EAEAEA"/>
            <w:hideMark/>
          </w:tcPr>
          <w:p w14:paraId="12766CD8" w14:textId="77777777" w:rsidR="00F0386B" w:rsidRPr="00930D50" w:rsidRDefault="00F0386B">
            <w:pPr>
              <w:spacing w:after="0"/>
              <w:jc w:val="center"/>
              <w:rPr>
                <w:rFonts w:ascii="Arial" w:hAnsi="Arial" w:cs="Arial"/>
                <w:b/>
                <w:i/>
                <w:snapToGrid w:val="0"/>
                <w:sz w:val="16"/>
                <w:szCs w:val="16"/>
                <w:lang w:eastAsia="fr-FR"/>
              </w:rPr>
            </w:pPr>
            <w:r w:rsidRPr="00930D50">
              <w:rPr>
                <w:rFonts w:ascii="Arial" w:hAnsi="Arial" w:cs="Arial"/>
                <w:b/>
                <w:i/>
                <w:snapToGrid w:val="0"/>
                <w:sz w:val="16"/>
                <w:szCs w:val="16"/>
                <w:lang w:eastAsia="fr-FR"/>
              </w:rPr>
              <w:t>Faible</w:t>
            </w:r>
          </w:p>
        </w:tc>
        <w:tc>
          <w:tcPr>
            <w:tcW w:w="1284" w:type="dxa"/>
            <w:shd w:val="clear" w:color="auto" w:fill="EAEAEA"/>
            <w:hideMark/>
          </w:tcPr>
          <w:p w14:paraId="643A49BF" w14:textId="77777777" w:rsidR="00F0386B" w:rsidRPr="00930D50" w:rsidRDefault="00F0386B">
            <w:pPr>
              <w:spacing w:after="0"/>
              <w:jc w:val="center"/>
              <w:rPr>
                <w:rFonts w:ascii="Arial" w:hAnsi="Arial" w:cs="Arial"/>
                <w:b/>
                <w:i/>
                <w:snapToGrid w:val="0"/>
                <w:sz w:val="16"/>
                <w:szCs w:val="16"/>
                <w:lang w:eastAsia="fr-FR"/>
              </w:rPr>
            </w:pPr>
            <w:r w:rsidRPr="00930D50">
              <w:rPr>
                <w:rFonts w:ascii="Arial" w:hAnsi="Arial" w:cs="Arial"/>
                <w:b/>
                <w:i/>
                <w:snapToGrid w:val="0"/>
                <w:sz w:val="16"/>
                <w:szCs w:val="16"/>
                <w:lang w:eastAsia="fr-FR"/>
              </w:rPr>
              <w:t>Moyenne</w:t>
            </w:r>
          </w:p>
        </w:tc>
        <w:tc>
          <w:tcPr>
            <w:tcW w:w="1315" w:type="dxa"/>
            <w:shd w:val="clear" w:color="auto" w:fill="EAEAEA"/>
            <w:hideMark/>
          </w:tcPr>
          <w:p w14:paraId="2B2C15D4" w14:textId="77777777" w:rsidR="00F0386B" w:rsidRPr="00930D50" w:rsidRDefault="00F0386B">
            <w:pPr>
              <w:spacing w:after="0"/>
              <w:jc w:val="center"/>
              <w:rPr>
                <w:rFonts w:ascii="Arial" w:hAnsi="Arial" w:cs="Arial"/>
                <w:b/>
                <w:i/>
                <w:snapToGrid w:val="0"/>
                <w:sz w:val="16"/>
                <w:szCs w:val="16"/>
                <w:lang w:eastAsia="fr-FR"/>
              </w:rPr>
            </w:pPr>
            <w:r w:rsidRPr="00930D50">
              <w:rPr>
                <w:rFonts w:ascii="Arial" w:hAnsi="Arial" w:cs="Arial"/>
                <w:b/>
                <w:i/>
                <w:snapToGrid w:val="0"/>
                <w:sz w:val="16"/>
                <w:szCs w:val="16"/>
                <w:lang w:eastAsia="fr-FR"/>
              </w:rPr>
              <w:t>Forte</w:t>
            </w:r>
          </w:p>
        </w:tc>
        <w:tc>
          <w:tcPr>
            <w:tcW w:w="1645" w:type="dxa"/>
            <w:shd w:val="clear" w:color="auto" w:fill="EAEAEA"/>
            <w:hideMark/>
          </w:tcPr>
          <w:p w14:paraId="554E4001" w14:textId="77777777" w:rsidR="00F0386B" w:rsidRPr="00930D50" w:rsidRDefault="00F0386B">
            <w:pPr>
              <w:spacing w:after="0"/>
              <w:jc w:val="center"/>
              <w:rPr>
                <w:rFonts w:ascii="Arial" w:hAnsi="Arial" w:cs="Arial"/>
                <w:b/>
                <w:i/>
                <w:snapToGrid w:val="0"/>
                <w:sz w:val="16"/>
                <w:szCs w:val="16"/>
                <w:lang w:eastAsia="fr-FR"/>
              </w:rPr>
            </w:pPr>
            <w:r w:rsidRPr="00930D50">
              <w:rPr>
                <w:rFonts w:ascii="Arial" w:hAnsi="Arial" w:cs="Arial"/>
                <w:b/>
                <w:i/>
                <w:snapToGrid w:val="0"/>
                <w:sz w:val="16"/>
                <w:szCs w:val="16"/>
                <w:lang w:eastAsia="fr-FR"/>
              </w:rPr>
              <w:t>Très forte</w:t>
            </w:r>
          </w:p>
        </w:tc>
      </w:tr>
      <w:tr w:rsidR="00F0386B" w:rsidRPr="000E250E" w14:paraId="60586C90" w14:textId="77777777" w:rsidTr="00930D50">
        <w:trPr>
          <w:trHeight w:val="38"/>
        </w:trPr>
        <w:tc>
          <w:tcPr>
            <w:tcW w:w="1753" w:type="dxa"/>
            <w:vMerge/>
            <w:vAlign w:val="center"/>
            <w:hideMark/>
          </w:tcPr>
          <w:p w14:paraId="5D5B329A" w14:textId="77777777" w:rsidR="00F0386B" w:rsidRPr="00930D50" w:rsidRDefault="00F0386B">
            <w:pPr>
              <w:spacing w:after="0"/>
              <w:jc w:val="center"/>
              <w:rPr>
                <w:rFonts w:ascii="Arial" w:hAnsi="Arial" w:cs="Arial"/>
                <w:b/>
                <w:snapToGrid w:val="0"/>
                <w:sz w:val="16"/>
                <w:szCs w:val="16"/>
                <w:lang w:eastAsia="fr-FR"/>
              </w:rPr>
            </w:pPr>
          </w:p>
        </w:tc>
        <w:tc>
          <w:tcPr>
            <w:tcW w:w="1526" w:type="dxa"/>
            <w:vMerge/>
            <w:vAlign w:val="center"/>
            <w:hideMark/>
          </w:tcPr>
          <w:p w14:paraId="0EB13349" w14:textId="77777777" w:rsidR="00F0386B" w:rsidRPr="00930D50" w:rsidRDefault="00F0386B">
            <w:pPr>
              <w:spacing w:after="0"/>
              <w:jc w:val="center"/>
              <w:rPr>
                <w:rFonts w:ascii="Arial" w:hAnsi="Arial" w:cs="Arial"/>
                <w:b/>
                <w:snapToGrid w:val="0"/>
                <w:sz w:val="16"/>
                <w:szCs w:val="16"/>
                <w:lang w:eastAsia="fr-FR"/>
              </w:rPr>
            </w:pPr>
          </w:p>
        </w:tc>
        <w:tc>
          <w:tcPr>
            <w:tcW w:w="5278" w:type="dxa"/>
            <w:gridSpan w:val="4"/>
            <w:hideMark/>
          </w:tcPr>
          <w:p w14:paraId="3F093C3B" w14:textId="5127E24A" w:rsidR="00F0386B" w:rsidRPr="00930D50" w:rsidRDefault="00F0386B" w:rsidP="00930D50">
            <w:pPr>
              <w:spacing w:after="0"/>
              <w:jc w:val="center"/>
              <w:outlineLvl w:val="5"/>
              <w:rPr>
                <w:rFonts w:ascii="Arial" w:hAnsi="Arial" w:cs="Arial"/>
                <w:b/>
                <w:bCs/>
                <w:sz w:val="16"/>
                <w:szCs w:val="16"/>
                <w:lang w:eastAsia="fr-FR"/>
              </w:rPr>
            </w:pPr>
            <w:bookmarkStart w:id="146" w:name="_Toc522160693"/>
            <w:bookmarkStart w:id="147" w:name="_Toc68323329"/>
            <w:r w:rsidRPr="00930D50">
              <w:rPr>
                <w:rFonts w:ascii="Arial" w:hAnsi="Arial" w:cs="Arial"/>
                <w:b/>
                <w:bCs/>
                <w:sz w:val="16"/>
                <w:szCs w:val="16"/>
                <w:lang w:eastAsia="fr-FR"/>
              </w:rPr>
              <w:t>Importance de l'impact</w:t>
            </w:r>
            <w:bookmarkEnd w:id="146"/>
            <w:bookmarkEnd w:id="147"/>
          </w:p>
        </w:tc>
      </w:tr>
      <w:tr w:rsidR="00F0386B" w:rsidRPr="000E250E" w14:paraId="09A5E499" w14:textId="77777777" w:rsidTr="00B4361D">
        <w:trPr>
          <w:trHeight w:val="325"/>
        </w:trPr>
        <w:tc>
          <w:tcPr>
            <w:tcW w:w="1753" w:type="dxa"/>
            <w:shd w:val="clear" w:color="auto" w:fill="EAEAEA"/>
            <w:hideMark/>
          </w:tcPr>
          <w:p w14:paraId="3B49B4F1" w14:textId="77777777" w:rsidR="00F0386B" w:rsidRPr="00930D50" w:rsidRDefault="00F0386B" w:rsidP="008F0A4D">
            <w:pPr>
              <w:spacing w:after="0"/>
              <w:jc w:val="center"/>
              <w:rPr>
                <w:rFonts w:ascii="Arial" w:hAnsi="Arial" w:cs="Arial"/>
                <w:snapToGrid w:val="0"/>
                <w:sz w:val="16"/>
                <w:szCs w:val="16"/>
                <w:lang w:eastAsia="fr-FR"/>
              </w:rPr>
            </w:pPr>
            <w:r w:rsidRPr="00930D50">
              <w:rPr>
                <w:rFonts w:ascii="Arial" w:hAnsi="Arial" w:cs="Arial"/>
                <w:snapToGrid w:val="0"/>
                <w:sz w:val="16"/>
                <w:szCs w:val="16"/>
                <w:lang w:eastAsia="fr-FR"/>
              </w:rPr>
              <w:t>Momentanée</w:t>
            </w:r>
          </w:p>
        </w:tc>
        <w:tc>
          <w:tcPr>
            <w:tcW w:w="1526" w:type="dxa"/>
            <w:shd w:val="clear" w:color="auto" w:fill="EAEAEA"/>
            <w:hideMark/>
          </w:tcPr>
          <w:p w14:paraId="15AF5938" w14:textId="77777777" w:rsidR="00F0386B" w:rsidRPr="00930D50" w:rsidRDefault="00F0386B" w:rsidP="00990EF2">
            <w:pPr>
              <w:spacing w:after="0"/>
              <w:jc w:val="center"/>
              <w:rPr>
                <w:rFonts w:ascii="Arial" w:hAnsi="Arial" w:cs="Arial"/>
                <w:snapToGrid w:val="0"/>
                <w:sz w:val="16"/>
                <w:szCs w:val="16"/>
                <w:lang w:eastAsia="fr-FR"/>
              </w:rPr>
            </w:pPr>
            <w:r w:rsidRPr="00930D50">
              <w:rPr>
                <w:rFonts w:ascii="Arial" w:hAnsi="Arial" w:cs="Arial"/>
                <w:snapToGrid w:val="0"/>
                <w:sz w:val="16"/>
                <w:szCs w:val="16"/>
                <w:lang w:eastAsia="fr-FR"/>
              </w:rPr>
              <w:t>Ponctuelle</w:t>
            </w:r>
          </w:p>
        </w:tc>
        <w:tc>
          <w:tcPr>
            <w:tcW w:w="1034" w:type="dxa"/>
            <w:hideMark/>
          </w:tcPr>
          <w:p w14:paraId="02FE80C1" w14:textId="77777777" w:rsidR="00F0386B" w:rsidRPr="00930D50" w:rsidRDefault="00F0386B" w:rsidP="00340C13">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Faible</w:t>
            </w:r>
          </w:p>
        </w:tc>
        <w:tc>
          <w:tcPr>
            <w:tcW w:w="1284" w:type="dxa"/>
            <w:hideMark/>
          </w:tcPr>
          <w:p w14:paraId="789E238F" w14:textId="77777777" w:rsidR="00F0386B" w:rsidRPr="00930D50" w:rsidRDefault="00F0386B" w:rsidP="007E5087">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Faible</w:t>
            </w:r>
          </w:p>
        </w:tc>
        <w:tc>
          <w:tcPr>
            <w:tcW w:w="1315" w:type="dxa"/>
            <w:hideMark/>
          </w:tcPr>
          <w:p w14:paraId="65C70EAC" w14:textId="77777777" w:rsidR="00F0386B" w:rsidRPr="00930D50" w:rsidRDefault="00F0386B" w:rsidP="00FA7B78">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Faible</w:t>
            </w:r>
          </w:p>
        </w:tc>
        <w:tc>
          <w:tcPr>
            <w:tcW w:w="1645" w:type="dxa"/>
            <w:hideMark/>
          </w:tcPr>
          <w:p w14:paraId="208AD8A5" w14:textId="77777777" w:rsidR="00F0386B" w:rsidRPr="00930D50" w:rsidRDefault="00F0386B" w:rsidP="00FA7B78">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Moyenne</w:t>
            </w:r>
          </w:p>
        </w:tc>
      </w:tr>
      <w:tr w:rsidR="00F0386B" w:rsidRPr="000E250E" w14:paraId="752B9607" w14:textId="77777777" w:rsidTr="00B4361D">
        <w:trPr>
          <w:trHeight w:val="325"/>
        </w:trPr>
        <w:tc>
          <w:tcPr>
            <w:tcW w:w="1753" w:type="dxa"/>
            <w:shd w:val="clear" w:color="auto" w:fill="EAEAEA"/>
            <w:hideMark/>
          </w:tcPr>
          <w:p w14:paraId="3C3F6CF7" w14:textId="77777777" w:rsidR="00F0386B" w:rsidRPr="00930D50" w:rsidRDefault="00F0386B" w:rsidP="008F0A4D">
            <w:pPr>
              <w:spacing w:after="0"/>
              <w:jc w:val="center"/>
              <w:rPr>
                <w:rFonts w:ascii="Arial" w:hAnsi="Arial" w:cs="Arial"/>
                <w:snapToGrid w:val="0"/>
                <w:sz w:val="16"/>
                <w:szCs w:val="16"/>
                <w:lang w:eastAsia="fr-FR"/>
              </w:rPr>
            </w:pPr>
            <w:r w:rsidRPr="00930D50">
              <w:rPr>
                <w:rFonts w:ascii="Arial" w:hAnsi="Arial" w:cs="Arial"/>
                <w:snapToGrid w:val="0"/>
                <w:sz w:val="16"/>
                <w:szCs w:val="16"/>
                <w:lang w:eastAsia="fr-FR"/>
              </w:rPr>
              <w:t>Momentanée</w:t>
            </w:r>
          </w:p>
        </w:tc>
        <w:tc>
          <w:tcPr>
            <w:tcW w:w="1526" w:type="dxa"/>
            <w:shd w:val="clear" w:color="auto" w:fill="EAEAEA"/>
            <w:hideMark/>
          </w:tcPr>
          <w:p w14:paraId="68442016" w14:textId="77777777" w:rsidR="00F0386B" w:rsidRPr="00930D50" w:rsidRDefault="00F0386B" w:rsidP="00990EF2">
            <w:pPr>
              <w:spacing w:after="0"/>
              <w:jc w:val="center"/>
              <w:rPr>
                <w:rFonts w:ascii="Arial" w:hAnsi="Arial" w:cs="Arial"/>
                <w:snapToGrid w:val="0"/>
                <w:sz w:val="16"/>
                <w:szCs w:val="16"/>
                <w:lang w:eastAsia="fr-FR"/>
              </w:rPr>
            </w:pPr>
            <w:r w:rsidRPr="00930D50">
              <w:rPr>
                <w:rFonts w:ascii="Arial" w:hAnsi="Arial" w:cs="Arial"/>
                <w:snapToGrid w:val="0"/>
                <w:sz w:val="16"/>
                <w:szCs w:val="16"/>
                <w:lang w:eastAsia="fr-FR"/>
              </w:rPr>
              <w:t>Locale</w:t>
            </w:r>
          </w:p>
        </w:tc>
        <w:tc>
          <w:tcPr>
            <w:tcW w:w="1034" w:type="dxa"/>
            <w:hideMark/>
          </w:tcPr>
          <w:p w14:paraId="188FDC76" w14:textId="77777777" w:rsidR="00F0386B" w:rsidRPr="00930D50" w:rsidRDefault="00F0386B" w:rsidP="00340C13">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Faible</w:t>
            </w:r>
          </w:p>
        </w:tc>
        <w:tc>
          <w:tcPr>
            <w:tcW w:w="1284" w:type="dxa"/>
            <w:hideMark/>
          </w:tcPr>
          <w:p w14:paraId="620966FE" w14:textId="77777777" w:rsidR="00F0386B" w:rsidRPr="00930D50" w:rsidRDefault="00F0386B" w:rsidP="007E5087">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Faible</w:t>
            </w:r>
          </w:p>
        </w:tc>
        <w:tc>
          <w:tcPr>
            <w:tcW w:w="1315" w:type="dxa"/>
            <w:hideMark/>
          </w:tcPr>
          <w:p w14:paraId="1DC10D18" w14:textId="77777777" w:rsidR="00F0386B" w:rsidRPr="00930D50" w:rsidRDefault="00F0386B" w:rsidP="00FA7B78">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Moyenne</w:t>
            </w:r>
          </w:p>
        </w:tc>
        <w:tc>
          <w:tcPr>
            <w:tcW w:w="1645" w:type="dxa"/>
            <w:hideMark/>
          </w:tcPr>
          <w:p w14:paraId="12201E00" w14:textId="77777777" w:rsidR="00F0386B" w:rsidRPr="00930D50" w:rsidRDefault="00F0386B" w:rsidP="00FA7B78">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Moyenne</w:t>
            </w:r>
          </w:p>
        </w:tc>
      </w:tr>
      <w:tr w:rsidR="00F0386B" w:rsidRPr="000E250E" w14:paraId="350F57F4" w14:textId="77777777" w:rsidTr="00B4361D">
        <w:trPr>
          <w:trHeight w:val="325"/>
        </w:trPr>
        <w:tc>
          <w:tcPr>
            <w:tcW w:w="1753" w:type="dxa"/>
            <w:shd w:val="clear" w:color="auto" w:fill="EAEAEA"/>
            <w:hideMark/>
          </w:tcPr>
          <w:p w14:paraId="242774F1" w14:textId="77777777" w:rsidR="00F0386B" w:rsidRPr="00930D50" w:rsidRDefault="00F0386B" w:rsidP="008F0A4D">
            <w:pPr>
              <w:spacing w:after="0"/>
              <w:jc w:val="center"/>
              <w:rPr>
                <w:rFonts w:ascii="Arial" w:hAnsi="Arial" w:cs="Arial"/>
                <w:snapToGrid w:val="0"/>
                <w:sz w:val="16"/>
                <w:szCs w:val="16"/>
                <w:lang w:eastAsia="fr-FR"/>
              </w:rPr>
            </w:pPr>
            <w:r w:rsidRPr="00930D50">
              <w:rPr>
                <w:rFonts w:ascii="Arial" w:hAnsi="Arial" w:cs="Arial"/>
                <w:snapToGrid w:val="0"/>
                <w:sz w:val="16"/>
                <w:szCs w:val="16"/>
                <w:lang w:eastAsia="fr-FR"/>
              </w:rPr>
              <w:t>Momentanée</w:t>
            </w:r>
          </w:p>
        </w:tc>
        <w:tc>
          <w:tcPr>
            <w:tcW w:w="1526" w:type="dxa"/>
            <w:shd w:val="clear" w:color="auto" w:fill="EAEAEA"/>
            <w:hideMark/>
          </w:tcPr>
          <w:p w14:paraId="18BE18B2" w14:textId="77777777" w:rsidR="00F0386B" w:rsidRPr="00930D50" w:rsidRDefault="00F0386B" w:rsidP="00990EF2">
            <w:pPr>
              <w:spacing w:after="0"/>
              <w:jc w:val="center"/>
              <w:rPr>
                <w:rFonts w:ascii="Arial" w:hAnsi="Arial" w:cs="Arial"/>
                <w:snapToGrid w:val="0"/>
                <w:sz w:val="16"/>
                <w:szCs w:val="16"/>
                <w:lang w:eastAsia="fr-FR"/>
              </w:rPr>
            </w:pPr>
            <w:r w:rsidRPr="00930D50">
              <w:rPr>
                <w:rFonts w:ascii="Arial" w:hAnsi="Arial" w:cs="Arial"/>
                <w:snapToGrid w:val="0"/>
                <w:sz w:val="16"/>
                <w:szCs w:val="16"/>
                <w:lang w:eastAsia="fr-FR"/>
              </w:rPr>
              <w:t>Régionale</w:t>
            </w:r>
          </w:p>
        </w:tc>
        <w:tc>
          <w:tcPr>
            <w:tcW w:w="1034" w:type="dxa"/>
            <w:hideMark/>
          </w:tcPr>
          <w:p w14:paraId="4FC621A8" w14:textId="77777777" w:rsidR="00F0386B" w:rsidRPr="00930D50" w:rsidRDefault="00F0386B" w:rsidP="00340C13">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Faible</w:t>
            </w:r>
          </w:p>
        </w:tc>
        <w:tc>
          <w:tcPr>
            <w:tcW w:w="1284" w:type="dxa"/>
            <w:hideMark/>
          </w:tcPr>
          <w:p w14:paraId="7F05FE52" w14:textId="77777777" w:rsidR="00F0386B" w:rsidRPr="00930D50" w:rsidRDefault="00F0386B" w:rsidP="007E5087">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Moyenne</w:t>
            </w:r>
          </w:p>
        </w:tc>
        <w:tc>
          <w:tcPr>
            <w:tcW w:w="1315" w:type="dxa"/>
            <w:hideMark/>
          </w:tcPr>
          <w:p w14:paraId="23FA9D41" w14:textId="77777777" w:rsidR="00F0386B" w:rsidRPr="00930D50" w:rsidRDefault="00F0386B" w:rsidP="00FA7B78">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Moyenne</w:t>
            </w:r>
          </w:p>
        </w:tc>
        <w:tc>
          <w:tcPr>
            <w:tcW w:w="1645" w:type="dxa"/>
            <w:hideMark/>
          </w:tcPr>
          <w:p w14:paraId="606F9E0E" w14:textId="77777777" w:rsidR="00F0386B" w:rsidRPr="00930D50" w:rsidRDefault="00F0386B" w:rsidP="00FA7B78">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Forte</w:t>
            </w:r>
          </w:p>
        </w:tc>
      </w:tr>
      <w:tr w:rsidR="00F0386B" w:rsidRPr="000E250E" w14:paraId="0C57D3DA" w14:textId="77777777" w:rsidTr="00B4361D">
        <w:trPr>
          <w:trHeight w:val="325"/>
        </w:trPr>
        <w:tc>
          <w:tcPr>
            <w:tcW w:w="1753" w:type="dxa"/>
            <w:shd w:val="clear" w:color="auto" w:fill="EAEAEA"/>
            <w:hideMark/>
          </w:tcPr>
          <w:p w14:paraId="28ADEF74" w14:textId="77777777" w:rsidR="00F0386B" w:rsidRPr="00930D50" w:rsidRDefault="00F0386B" w:rsidP="008F0A4D">
            <w:pPr>
              <w:spacing w:after="0"/>
              <w:jc w:val="center"/>
              <w:rPr>
                <w:rFonts w:ascii="Arial" w:hAnsi="Arial" w:cs="Arial"/>
                <w:snapToGrid w:val="0"/>
                <w:sz w:val="16"/>
                <w:szCs w:val="16"/>
                <w:lang w:eastAsia="fr-FR"/>
              </w:rPr>
            </w:pPr>
            <w:r w:rsidRPr="00930D50">
              <w:rPr>
                <w:rFonts w:ascii="Arial" w:hAnsi="Arial" w:cs="Arial"/>
                <w:snapToGrid w:val="0"/>
                <w:sz w:val="16"/>
                <w:szCs w:val="16"/>
                <w:lang w:eastAsia="fr-FR"/>
              </w:rPr>
              <w:t>Temporaire</w:t>
            </w:r>
          </w:p>
        </w:tc>
        <w:tc>
          <w:tcPr>
            <w:tcW w:w="1526" w:type="dxa"/>
            <w:shd w:val="clear" w:color="auto" w:fill="EAEAEA"/>
            <w:hideMark/>
          </w:tcPr>
          <w:p w14:paraId="33C7F761" w14:textId="77777777" w:rsidR="00F0386B" w:rsidRPr="00930D50" w:rsidRDefault="00F0386B" w:rsidP="00990EF2">
            <w:pPr>
              <w:spacing w:after="0"/>
              <w:jc w:val="center"/>
              <w:rPr>
                <w:rFonts w:ascii="Arial" w:hAnsi="Arial" w:cs="Arial"/>
                <w:snapToGrid w:val="0"/>
                <w:sz w:val="16"/>
                <w:szCs w:val="16"/>
                <w:lang w:eastAsia="fr-FR"/>
              </w:rPr>
            </w:pPr>
            <w:r w:rsidRPr="00930D50">
              <w:rPr>
                <w:rFonts w:ascii="Arial" w:hAnsi="Arial" w:cs="Arial"/>
                <w:snapToGrid w:val="0"/>
                <w:sz w:val="16"/>
                <w:szCs w:val="16"/>
                <w:lang w:eastAsia="fr-FR"/>
              </w:rPr>
              <w:t>Locale</w:t>
            </w:r>
          </w:p>
        </w:tc>
        <w:tc>
          <w:tcPr>
            <w:tcW w:w="1034" w:type="dxa"/>
            <w:hideMark/>
          </w:tcPr>
          <w:p w14:paraId="196A0D99" w14:textId="77777777" w:rsidR="00F0386B" w:rsidRPr="00930D50" w:rsidRDefault="00F0386B" w:rsidP="00340C13">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Faible</w:t>
            </w:r>
          </w:p>
        </w:tc>
        <w:tc>
          <w:tcPr>
            <w:tcW w:w="1284" w:type="dxa"/>
            <w:hideMark/>
          </w:tcPr>
          <w:p w14:paraId="14985364" w14:textId="77777777" w:rsidR="00F0386B" w:rsidRPr="00930D50" w:rsidRDefault="00F0386B" w:rsidP="007E5087">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Faible</w:t>
            </w:r>
          </w:p>
        </w:tc>
        <w:tc>
          <w:tcPr>
            <w:tcW w:w="1315" w:type="dxa"/>
            <w:hideMark/>
          </w:tcPr>
          <w:p w14:paraId="32C3EEA2" w14:textId="77777777" w:rsidR="00F0386B" w:rsidRPr="00930D50" w:rsidRDefault="00F0386B" w:rsidP="00FA7B78">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Moyenne</w:t>
            </w:r>
          </w:p>
        </w:tc>
        <w:tc>
          <w:tcPr>
            <w:tcW w:w="1645" w:type="dxa"/>
            <w:hideMark/>
          </w:tcPr>
          <w:p w14:paraId="21A68562" w14:textId="77777777" w:rsidR="00F0386B" w:rsidRPr="00930D50" w:rsidRDefault="00F0386B" w:rsidP="00FA7B78">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Forte</w:t>
            </w:r>
          </w:p>
        </w:tc>
      </w:tr>
      <w:tr w:rsidR="00F0386B" w:rsidRPr="000E250E" w14:paraId="6BF0F055" w14:textId="77777777" w:rsidTr="00B4361D">
        <w:trPr>
          <w:trHeight w:val="325"/>
        </w:trPr>
        <w:tc>
          <w:tcPr>
            <w:tcW w:w="1753" w:type="dxa"/>
            <w:shd w:val="clear" w:color="auto" w:fill="EAEAEA"/>
            <w:hideMark/>
          </w:tcPr>
          <w:p w14:paraId="2066FE1B" w14:textId="77777777" w:rsidR="00F0386B" w:rsidRPr="00930D50" w:rsidRDefault="00F0386B" w:rsidP="008F0A4D">
            <w:pPr>
              <w:spacing w:after="0"/>
              <w:jc w:val="center"/>
              <w:rPr>
                <w:rFonts w:ascii="Arial" w:hAnsi="Arial" w:cs="Arial"/>
                <w:snapToGrid w:val="0"/>
                <w:sz w:val="16"/>
                <w:szCs w:val="16"/>
                <w:lang w:eastAsia="fr-FR"/>
              </w:rPr>
            </w:pPr>
            <w:r w:rsidRPr="00930D50">
              <w:rPr>
                <w:rFonts w:ascii="Arial" w:hAnsi="Arial" w:cs="Arial"/>
                <w:snapToGrid w:val="0"/>
                <w:sz w:val="16"/>
                <w:szCs w:val="16"/>
                <w:lang w:eastAsia="fr-FR"/>
              </w:rPr>
              <w:t>Permanente</w:t>
            </w:r>
          </w:p>
        </w:tc>
        <w:tc>
          <w:tcPr>
            <w:tcW w:w="1526" w:type="dxa"/>
            <w:shd w:val="clear" w:color="auto" w:fill="EAEAEA"/>
            <w:hideMark/>
          </w:tcPr>
          <w:p w14:paraId="2A2F1638" w14:textId="77777777" w:rsidR="00F0386B" w:rsidRPr="00930D50" w:rsidRDefault="00F0386B" w:rsidP="00990EF2">
            <w:pPr>
              <w:spacing w:after="0"/>
              <w:jc w:val="center"/>
              <w:rPr>
                <w:rFonts w:ascii="Arial" w:hAnsi="Arial" w:cs="Arial"/>
                <w:snapToGrid w:val="0"/>
                <w:sz w:val="16"/>
                <w:szCs w:val="16"/>
                <w:lang w:eastAsia="fr-FR"/>
              </w:rPr>
            </w:pPr>
            <w:r w:rsidRPr="00930D50">
              <w:rPr>
                <w:rFonts w:ascii="Arial" w:hAnsi="Arial" w:cs="Arial"/>
                <w:snapToGrid w:val="0"/>
                <w:sz w:val="16"/>
                <w:szCs w:val="16"/>
                <w:lang w:eastAsia="fr-FR"/>
              </w:rPr>
              <w:t>Ponctuelle</w:t>
            </w:r>
          </w:p>
        </w:tc>
        <w:tc>
          <w:tcPr>
            <w:tcW w:w="1034" w:type="dxa"/>
            <w:hideMark/>
          </w:tcPr>
          <w:p w14:paraId="6B7435F6" w14:textId="77777777" w:rsidR="00F0386B" w:rsidRPr="00930D50" w:rsidRDefault="00F0386B" w:rsidP="00340C13">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Faible</w:t>
            </w:r>
          </w:p>
        </w:tc>
        <w:tc>
          <w:tcPr>
            <w:tcW w:w="1284" w:type="dxa"/>
            <w:hideMark/>
          </w:tcPr>
          <w:p w14:paraId="6447137A" w14:textId="77777777" w:rsidR="00F0386B" w:rsidRPr="00930D50" w:rsidRDefault="00F0386B" w:rsidP="007E5087">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Moyenne</w:t>
            </w:r>
          </w:p>
        </w:tc>
        <w:tc>
          <w:tcPr>
            <w:tcW w:w="1315" w:type="dxa"/>
            <w:hideMark/>
          </w:tcPr>
          <w:p w14:paraId="15C32BEE" w14:textId="77777777" w:rsidR="00F0386B" w:rsidRPr="00930D50" w:rsidRDefault="00F0386B" w:rsidP="00FA7B78">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Moyenne</w:t>
            </w:r>
          </w:p>
        </w:tc>
        <w:tc>
          <w:tcPr>
            <w:tcW w:w="1645" w:type="dxa"/>
            <w:hideMark/>
          </w:tcPr>
          <w:p w14:paraId="7B78FF8E" w14:textId="77777777" w:rsidR="00F0386B" w:rsidRPr="00930D50" w:rsidRDefault="00F0386B" w:rsidP="00FA7B78">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Forte</w:t>
            </w:r>
          </w:p>
        </w:tc>
      </w:tr>
      <w:tr w:rsidR="00F0386B" w:rsidRPr="000E250E" w14:paraId="422AC559" w14:textId="77777777" w:rsidTr="00B4361D">
        <w:trPr>
          <w:trHeight w:val="325"/>
        </w:trPr>
        <w:tc>
          <w:tcPr>
            <w:tcW w:w="1753" w:type="dxa"/>
            <w:shd w:val="clear" w:color="auto" w:fill="EAEAEA"/>
            <w:hideMark/>
          </w:tcPr>
          <w:p w14:paraId="1540CF90" w14:textId="77777777" w:rsidR="00F0386B" w:rsidRPr="00930D50" w:rsidRDefault="00F0386B" w:rsidP="008F0A4D">
            <w:pPr>
              <w:spacing w:after="0"/>
              <w:jc w:val="center"/>
              <w:rPr>
                <w:rFonts w:ascii="Arial" w:hAnsi="Arial" w:cs="Arial"/>
                <w:snapToGrid w:val="0"/>
                <w:sz w:val="16"/>
                <w:szCs w:val="16"/>
                <w:lang w:eastAsia="fr-FR"/>
              </w:rPr>
            </w:pPr>
            <w:r w:rsidRPr="00930D50">
              <w:rPr>
                <w:rFonts w:ascii="Arial" w:hAnsi="Arial" w:cs="Arial"/>
                <w:snapToGrid w:val="0"/>
                <w:sz w:val="16"/>
                <w:szCs w:val="16"/>
                <w:lang w:eastAsia="fr-FR"/>
              </w:rPr>
              <w:t>Temporaire</w:t>
            </w:r>
          </w:p>
        </w:tc>
        <w:tc>
          <w:tcPr>
            <w:tcW w:w="1526" w:type="dxa"/>
            <w:shd w:val="clear" w:color="auto" w:fill="EAEAEA"/>
            <w:hideMark/>
          </w:tcPr>
          <w:p w14:paraId="72678354" w14:textId="77777777" w:rsidR="00F0386B" w:rsidRPr="00930D50" w:rsidRDefault="00F0386B" w:rsidP="00990EF2">
            <w:pPr>
              <w:spacing w:after="0"/>
              <w:jc w:val="center"/>
              <w:rPr>
                <w:rFonts w:ascii="Arial" w:hAnsi="Arial" w:cs="Arial"/>
                <w:snapToGrid w:val="0"/>
                <w:sz w:val="16"/>
                <w:szCs w:val="16"/>
                <w:lang w:eastAsia="fr-FR"/>
              </w:rPr>
            </w:pPr>
            <w:r w:rsidRPr="00930D50">
              <w:rPr>
                <w:rFonts w:ascii="Arial" w:hAnsi="Arial" w:cs="Arial"/>
                <w:snapToGrid w:val="0"/>
                <w:sz w:val="16"/>
                <w:szCs w:val="16"/>
                <w:lang w:eastAsia="fr-FR"/>
              </w:rPr>
              <w:t>Régionale</w:t>
            </w:r>
          </w:p>
        </w:tc>
        <w:tc>
          <w:tcPr>
            <w:tcW w:w="1034" w:type="dxa"/>
            <w:hideMark/>
          </w:tcPr>
          <w:p w14:paraId="08261A51" w14:textId="77777777" w:rsidR="00F0386B" w:rsidRPr="00930D50" w:rsidRDefault="00F0386B" w:rsidP="00340C13">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Faible</w:t>
            </w:r>
          </w:p>
        </w:tc>
        <w:tc>
          <w:tcPr>
            <w:tcW w:w="1284" w:type="dxa"/>
            <w:hideMark/>
          </w:tcPr>
          <w:p w14:paraId="38CC3F03" w14:textId="77777777" w:rsidR="00F0386B" w:rsidRPr="00930D50" w:rsidRDefault="00F0386B" w:rsidP="007E5087">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Moyenne</w:t>
            </w:r>
          </w:p>
        </w:tc>
        <w:tc>
          <w:tcPr>
            <w:tcW w:w="1315" w:type="dxa"/>
            <w:hideMark/>
          </w:tcPr>
          <w:p w14:paraId="0E9A28AA" w14:textId="77777777" w:rsidR="00F0386B" w:rsidRPr="00930D50" w:rsidRDefault="00F0386B" w:rsidP="00FA7B78">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Forte</w:t>
            </w:r>
          </w:p>
        </w:tc>
        <w:tc>
          <w:tcPr>
            <w:tcW w:w="1645" w:type="dxa"/>
            <w:hideMark/>
          </w:tcPr>
          <w:p w14:paraId="4B16BBAD" w14:textId="77777777" w:rsidR="00F0386B" w:rsidRPr="00930D50" w:rsidRDefault="00F0386B" w:rsidP="00FA7B78">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Forte</w:t>
            </w:r>
          </w:p>
        </w:tc>
      </w:tr>
      <w:tr w:rsidR="00F0386B" w:rsidRPr="000E250E" w14:paraId="52904082" w14:textId="77777777" w:rsidTr="00B4361D">
        <w:trPr>
          <w:trHeight w:val="325"/>
        </w:trPr>
        <w:tc>
          <w:tcPr>
            <w:tcW w:w="1753" w:type="dxa"/>
            <w:shd w:val="clear" w:color="auto" w:fill="EAEAEA"/>
          </w:tcPr>
          <w:p w14:paraId="7DE1B794" w14:textId="77777777" w:rsidR="00F0386B" w:rsidRPr="00930D50" w:rsidRDefault="00F0386B" w:rsidP="008F0A4D">
            <w:pPr>
              <w:spacing w:after="0"/>
              <w:jc w:val="center"/>
              <w:rPr>
                <w:rFonts w:ascii="Arial" w:hAnsi="Arial" w:cs="Arial"/>
                <w:snapToGrid w:val="0"/>
                <w:sz w:val="16"/>
                <w:szCs w:val="16"/>
                <w:lang w:eastAsia="fr-FR"/>
              </w:rPr>
            </w:pPr>
            <w:r w:rsidRPr="00930D50">
              <w:rPr>
                <w:rFonts w:ascii="Arial" w:hAnsi="Arial" w:cs="Arial"/>
                <w:snapToGrid w:val="0"/>
                <w:sz w:val="16"/>
                <w:szCs w:val="16"/>
                <w:lang w:eastAsia="fr-FR"/>
              </w:rPr>
              <w:t>Temporaire</w:t>
            </w:r>
          </w:p>
        </w:tc>
        <w:tc>
          <w:tcPr>
            <w:tcW w:w="1526" w:type="dxa"/>
            <w:shd w:val="clear" w:color="auto" w:fill="EAEAEA"/>
          </w:tcPr>
          <w:p w14:paraId="574C9735" w14:textId="77777777" w:rsidR="00F0386B" w:rsidRPr="00930D50" w:rsidRDefault="00F0386B" w:rsidP="00990EF2">
            <w:pPr>
              <w:spacing w:after="0"/>
              <w:jc w:val="center"/>
              <w:rPr>
                <w:rFonts w:ascii="Arial" w:hAnsi="Arial" w:cs="Arial"/>
                <w:snapToGrid w:val="0"/>
                <w:sz w:val="16"/>
                <w:szCs w:val="16"/>
                <w:lang w:eastAsia="fr-FR"/>
              </w:rPr>
            </w:pPr>
            <w:r w:rsidRPr="00930D50">
              <w:rPr>
                <w:rFonts w:ascii="Arial" w:hAnsi="Arial" w:cs="Arial"/>
                <w:snapToGrid w:val="0"/>
                <w:sz w:val="16"/>
                <w:szCs w:val="16"/>
                <w:lang w:eastAsia="fr-FR"/>
              </w:rPr>
              <w:t>Ponctuelle</w:t>
            </w:r>
          </w:p>
        </w:tc>
        <w:tc>
          <w:tcPr>
            <w:tcW w:w="1034" w:type="dxa"/>
          </w:tcPr>
          <w:p w14:paraId="3051C291" w14:textId="77777777" w:rsidR="00F0386B" w:rsidRPr="00930D50" w:rsidRDefault="00F0386B" w:rsidP="00340C13">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Faible</w:t>
            </w:r>
          </w:p>
        </w:tc>
        <w:tc>
          <w:tcPr>
            <w:tcW w:w="1284" w:type="dxa"/>
          </w:tcPr>
          <w:p w14:paraId="4BA2073F" w14:textId="77777777" w:rsidR="00F0386B" w:rsidRPr="00930D50" w:rsidRDefault="00F0386B" w:rsidP="007E5087">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Faible</w:t>
            </w:r>
          </w:p>
        </w:tc>
        <w:tc>
          <w:tcPr>
            <w:tcW w:w="1315" w:type="dxa"/>
          </w:tcPr>
          <w:p w14:paraId="21FCDC2C" w14:textId="77777777" w:rsidR="00F0386B" w:rsidRPr="00930D50" w:rsidRDefault="00F0386B" w:rsidP="00FA7B78">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Moyenne</w:t>
            </w:r>
          </w:p>
        </w:tc>
        <w:tc>
          <w:tcPr>
            <w:tcW w:w="1645" w:type="dxa"/>
          </w:tcPr>
          <w:p w14:paraId="7C97471E" w14:textId="77777777" w:rsidR="00F0386B" w:rsidRPr="00930D50" w:rsidRDefault="00F0386B" w:rsidP="00FA7B78">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Forte</w:t>
            </w:r>
          </w:p>
        </w:tc>
      </w:tr>
      <w:tr w:rsidR="00F0386B" w:rsidRPr="000E250E" w14:paraId="4566BFC9" w14:textId="77777777" w:rsidTr="00B4361D">
        <w:trPr>
          <w:trHeight w:val="325"/>
        </w:trPr>
        <w:tc>
          <w:tcPr>
            <w:tcW w:w="1753" w:type="dxa"/>
            <w:shd w:val="clear" w:color="auto" w:fill="EAEAEA"/>
            <w:hideMark/>
          </w:tcPr>
          <w:p w14:paraId="0307A9C0" w14:textId="77777777" w:rsidR="00F0386B" w:rsidRPr="00930D50" w:rsidRDefault="00F0386B" w:rsidP="008F0A4D">
            <w:pPr>
              <w:spacing w:after="0"/>
              <w:jc w:val="center"/>
              <w:rPr>
                <w:rFonts w:ascii="Arial" w:hAnsi="Arial" w:cs="Arial"/>
                <w:snapToGrid w:val="0"/>
                <w:sz w:val="16"/>
                <w:szCs w:val="16"/>
                <w:lang w:eastAsia="fr-FR"/>
              </w:rPr>
            </w:pPr>
            <w:r w:rsidRPr="00930D50">
              <w:rPr>
                <w:rFonts w:ascii="Arial" w:hAnsi="Arial" w:cs="Arial"/>
                <w:snapToGrid w:val="0"/>
                <w:sz w:val="16"/>
                <w:szCs w:val="16"/>
                <w:lang w:eastAsia="fr-FR"/>
              </w:rPr>
              <w:t>Permanente</w:t>
            </w:r>
          </w:p>
        </w:tc>
        <w:tc>
          <w:tcPr>
            <w:tcW w:w="1526" w:type="dxa"/>
            <w:shd w:val="clear" w:color="auto" w:fill="EAEAEA"/>
            <w:hideMark/>
          </w:tcPr>
          <w:p w14:paraId="5807DB27" w14:textId="77777777" w:rsidR="00F0386B" w:rsidRPr="00930D50" w:rsidRDefault="00F0386B" w:rsidP="00990EF2">
            <w:pPr>
              <w:spacing w:after="0"/>
              <w:jc w:val="center"/>
              <w:rPr>
                <w:rFonts w:ascii="Arial" w:hAnsi="Arial" w:cs="Arial"/>
                <w:snapToGrid w:val="0"/>
                <w:sz w:val="16"/>
                <w:szCs w:val="16"/>
                <w:lang w:eastAsia="fr-FR"/>
              </w:rPr>
            </w:pPr>
            <w:r w:rsidRPr="00930D50">
              <w:rPr>
                <w:rFonts w:ascii="Arial" w:hAnsi="Arial" w:cs="Arial"/>
                <w:snapToGrid w:val="0"/>
                <w:sz w:val="16"/>
                <w:szCs w:val="16"/>
                <w:lang w:eastAsia="fr-FR"/>
              </w:rPr>
              <w:t>Locale</w:t>
            </w:r>
          </w:p>
        </w:tc>
        <w:tc>
          <w:tcPr>
            <w:tcW w:w="1034" w:type="dxa"/>
            <w:hideMark/>
          </w:tcPr>
          <w:p w14:paraId="406F4E0C" w14:textId="77777777" w:rsidR="00F0386B" w:rsidRPr="00930D50" w:rsidRDefault="00F0386B" w:rsidP="00340C13">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Faible</w:t>
            </w:r>
          </w:p>
        </w:tc>
        <w:tc>
          <w:tcPr>
            <w:tcW w:w="1284" w:type="dxa"/>
            <w:hideMark/>
          </w:tcPr>
          <w:p w14:paraId="0911FBE7" w14:textId="77777777" w:rsidR="00F0386B" w:rsidRPr="00930D50" w:rsidRDefault="00F0386B" w:rsidP="007E5087">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Moyenne</w:t>
            </w:r>
          </w:p>
        </w:tc>
        <w:tc>
          <w:tcPr>
            <w:tcW w:w="1315" w:type="dxa"/>
            <w:hideMark/>
          </w:tcPr>
          <w:p w14:paraId="11F982B8" w14:textId="77777777" w:rsidR="00F0386B" w:rsidRPr="00930D50" w:rsidRDefault="00F0386B" w:rsidP="00FA7B78">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Forte</w:t>
            </w:r>
          </w:p>
        </w:tc>
        <w:tc>
          <w:tcPr>
            <w:tcW w:w="1645" w:type="dxa"/>
            <w:hideMark/>
          </w:tcPr>
          <w:p w14:paraId="2C18905B" w14:textId="77777777" w:rsidR="00F0386B" w:rsidRPr="00930D50" w:rsidRDefault="00F0386B" w:rsidP="00FA7B78">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Forte</w:t>
            </w:r>
          </w:p>
        </w:tc>
      </w:tr>
      <w:tr w:rsidR="00F0386B" w:rsidRPr="000E250E" w14:paraId="3DE2C0BB" w14:textId="77777777" w:rsidTr="00B4361D">
        <w:trPr>
          <w:trHeight w:val="325"/>
        </w:trPr>
        <w:tc>
          <w:tcPr>
            <w:tcW w:w="1753" w:type="dxa"/>
            <w:shd w:val="clear" w:color="auto" w:fill="EAEAEA"/>
            <w:hideMark/>
          </w:tcPr>
          <w:p w14:paraId="11D85BDD" w14:textId="77777777" w:rsidR="00F0386B" w:rsidRPr="00930D50" w:rsidRDefault="00F0386B" w:rsidP="008F0A4D">
            <w:pPr>
              <w:spacing w:after="0"/>
              <w:jc w:val="center"/>
              <w:rPr>
                <w:rFonts w:ascii="Arial" w:hAnsi="Arial" w:cs="Arial"/>
                <w:snapToGrid w:val="0"/>
                <w:sz w:val="16"/>
                <w:szCs w:val="16"/>
                <w:lang w:eastAsia="fr-FR"/>
              </w:rPr>
            </w:pPr>
            <w:r w:rsidRPr="00930D50">
              <w:rPr>
                <w:rFonts w:ascii="Arial" w:hAnsi="Arial" w:cs="Arial"/>
                <w:snapToGrid w:val="0"/>
                <w:sz w:val="16"/>
                <w:szCs w:val="16"/>
                <w:lang w:eastAsia="fr-FR"/>
              </w:rPr>
              <w:t>Permanente</w:t>
            </w:r>
          </w:p>
        </w:tc>
        <w:tc>
          <w:tcPr>
            <w:tcW w:w="1526" w:type="dxa"/>
            <w:shd w:val="clear" w:color="auto" w:fill="EAEAEA"/>
            <w:hideMark/>
          </w:tcPr>
          <w:p w14:paraId="3448D898" w14:textId="77777777" w:rsidR="00F0386B" w:rsidRPr="00930D50" w:rsidRDefault="00F0386B" w:rsidP="00990EF2">
            <w:pPr>
              <w:spacing w:after="0"/>
              <w:jc w:val="center"/>
              <w:rPr>
                <w:rFonts w:ascii="Arial" w:hAnsi="Arial" w:cs="Arial"/>
                <w:snapToGrid w:val="0"/>
                <w:sz w:val="16"/>
                <w:szCs w:val="16"/>
                <w:lang w:eastAsia="fr-FR"/>
              </w:rPr>
            </w:pPr>
            <w:r w:rsidRPr="00930D50">
              <w:rPr>
                <w:rFonts w:ascii="Arial" w:hAnsi="Arial" w:cs="Arial"/>
                <w:snapToGrid w:val="0"/>
                <w:sz w:val="16"/>
                <w:szCs w:val="16"/>
                <w:lang w:eastAsia="fr-FR"/>
              </w:rPr>
              <w:t>Régionale</w:t>
            </w:r>
          </w:p>
        </w:tc>
        <w:tc>
          <w:tcPr>
            <w:tcW w:w="1034" w:type="dxa"/>
            <w:hideMark/>
          </w:tcPr>
          <w:p w14:paraId="69AA189B" w14:textId="77777777" w:rsidR="00F0386B" w:rsidRPr="00930D50" w:rsidRDefault="00F0386B" w:rsidP="00340C13">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Moyenne</w:t>
            </w:r>
          </w:p>
        </w:tc>
        <w:tc>
          <w:tcPr>
            <w:tcW w:w="1284" w:type="dxa"/>
            <w:hideMark/>
          </w:tcPr>
          <w:p w14:paraId="3D7EE6E6" w14:textId="77777777" w:rsidR="00F0386B" w:rsidRPr="00930D50" w:rsidRDefault="00F0386B" w:rsidP="007E5087">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Forte</w:t>
            </w:r>
          </w:p>
        </w:tc>
        <w:tc>
          <w:tcPr>
            <w:tcW w:w="1315" w:type="dxa"/>
            <w:hideMark/>
          </w:tcPr>
          <w:p w14:paraId="486CD14F" w14:textId="77777777" w:rsidR="00F0386B" w:rsidRPr="00930D50" w:rsidRDefault="00F0386B" w:rsidP="00FA7B78">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Forte</w:t>
            </w:r>
          </w:p>
        </w:tc>
        <w:tc>
          <w:tcPr>
            <w:tcW w:w="1645" w:type="dxa"/>
            <w:hideMark/>
          </w:tcPr>
          <w:p w14:paraId="11A68FAE" w14:textId="77777777" w:rsidR="00F0386B" w:rsidRPr="00930D50" w:rsidRDefault="00F0386B" w:rsidP="00FA7B78">
            <w:pPr>
              <w:spacing w:after="0"/>
              <w:jc w:val="center"/>
              <w:rPr>
                <w:rFonts w:ascii="Arial" w:hAnsi="Arial" w:cs="Arial"/>
                <w:i/>
                <w:snapToGrid w:val="0"/>
                <w:sz w:val="16"/>
                <w:szCs w:val="16"/>
                <w:lang w:eastAsia="fr-FR"/>
              </w:rPr>
            </w:pPr>
            <w:r w:rsidRPr="00930D50">
              <w:rPr>
                <w:rFonts w:ascii="Arial" w:hAnsi="Arial" w:cs="Arial"/>
                <w:i/>
                <w:snapToGrid w:val="0"/>
                <w:sz w:val="16"/>
                <w:szCs w:val="16"/>
                <w:lang w:eastAsia="fr-FR"/>
              </w:rPr>
              <w:t>Forte</w:t>
            </w:r>
          </w:p>
        </w:tc>
      </w:tr>
    </w:tbl>
    <w:p w14:paraId="3F089A74" w14:textId="77777777" w:rsidR="00F0386B" w:rsidRPr="00930D50" w:rsidRDefault="00F0386B" w:rsidP="00F0386B">
      <w:pPr>
        <w:rPr>
          <w:rFonts w:ascii="Arial" w:hAnsi="Arial" w:cs="Arial"/>
          <w:sz w:val="20"/>
          <w:szCs w:val="20"/>
        </w:rPr>
      </w:pPr>
      <w:r w:rsidRPr="00930D50">
        <w:rPr>
          <w:rFonts w:ascii="Arial" w:hAnsi="Arial" w:cs="Arial"/>
          <w:sz w:val="20"/>
          <w:szCs w:val="20"/>
          <w:u w:val="single"/>
        </w:rPr>
        <w:t>Source</w:t>
      </w:r>
      <w:r w:rsidRPr="00930D50">
        <w:rPr>
          <w:rFonts w:ascii="Arial" w:hAnsi="Arial" w:cs="Arial"/>
          <w:sz w:val="20"/>
          <w:szCs w:val="20"/>
        </w:rPr>
        <w:t> : Fecteau, 1997</w:t>
      </w:r>
    </w:p>
    <w:p w14:paraId="2EC1CF19" w14:textId="77777777" w:rsidR="00F0386B" w:rsidRPr="00930D50" w:rsidRDefault="00F0386B" w:rsidP="0096677F">
      <w:pPr>
        <w:jc w:val="both"/>
        <w:rPr>
          <w:rFonts w:ascii="Arial" w:hAnsi="Arial" w:cs="Arial"/>
          <w:szCs w:val="24"/>
        </w:rPr>
      </w:pPr>
      <w:r w:rsidRPr="00930D50">
        <w:rPr>
          <w:rFonts w:ascii="Arial" w:hAnsi="Arial" w:cs="Arial"/>
          <w:szCs w:val="24"/>
        </w:rPr>
        <w:lastRenderedPageBreak/>
        <w:t>La durée de l’impact est déterminée en fonction de son importance dans le temps. Un impact irréversible est considéré comme permanent, alors que des effets pouvant être perçus sur un temps relativement court sont perçus comme temporaires. Un impact momentané s’échelonne approximativement sur la durée des travaux. Dans le cadre de cette étude, ces trois paramètres ont été définis comme suit pour évaluer les impacts.</w:t>
      </w:r>
    </w:p>
    <w:p w14:paraId="5C32CC12" w14:textId="45E83329" w:rsidR="00F0386B" w:rsidRPr="00340C13" w:rsidRDefault="009E1F89" w:rsidP="00C96DD9">
      <w:pPr>
        <w:pStyle w:val="Caption"/>
      </w:pPr>
      <w:bookmarkStart w:id="148" w:name="_Toc466408066"/>
      <w:bookmarkStart w:id="149" w:name="_Toc475659203"/>
      <w:bookmarkStart w:id="150" w:name="_Toc68711714"/>
      <w:r w:rsidRPr="00930D50">
        <w:rPr>
          <w:b/>
          <w:u w:val="single"/>
        </w:rPr>
        <w:t xml:space="preserve">Tableau </w:t>
      </w:r>
      <w:r w:rsidR="009212CA" w:rsidRPr="00930D50">
        <w:rPr>
          <w:b/>
          <w:u w:val="single"/>
        </w:rPr>
        <w:fldChar w:fldCharType="begin"/>
      </w:r>
      <w:r w:rsidR="009212CA" w:rsidRPr="00930D50">
        <w:rPr>
          <w:b/>
          <w:u w:val="single"/>
        </w:rPr>
        <w:instrText xml:space="preserve"> SEQ Tableau \* ARABIC </w:instrText>
      </w:r>
      <w:r w:rsidR="009212CA" w:rsidRPr="00930D50">
        <w:rPr>
          <w:b/>
          <w:u w:val="single"/>
        </w:rPr>
        <w:fldChar w:fldCharType="separate"/>
      </w:r>
      <w:r w:rsidR="00CA26EC">
        <w:rPr>
          <w:b/>
          <w:noProof/>
          <w:u w:val="single"/>
        </w:rPr>
        <w:t>5</w:t>
      </w:r>
      <w:r w:rsidR="009212CA" w:rsidRPr="00930D50">
        <w:rPr>
          <w:b/>
          <w:u w:val="single"/>
        </w:rPr>
        <w:fldChar w:fldCharType="end"/>
      </w:r>
      <w:r w:rsidRPr="008F0A4D">
        <w:t xml:space="preserve"> </w:t>
      </w:r>
      <w:r w:rsidR="00F0386B" w:rsidRPr="008F0A4D">
        <w:t>: Contenu du critère « durée de l’impact » dans le cadre</w:t>
      </w:r>
      <w:bookmarkEnd w:id="148"/>
      <w:r w:rsidR="00F0386B" w:rsidRPr="008F0A4D">
        <w:t xml:space="preserve"> du projet d’ouverture souple et mécanique de l’embouchure la «</w:t>
      </w:r>
      <w:r w:rsidR="002C141A" w:rsidRPr="00990EF2">
        <w:t xml:space="preserve"> </w:t>
      </w:r>
      <w:r w:rsidR="00F0386B" w:rsidRPr="00990EF2">
        <w:t>Bouche du Roy</w:t>
      </w:r>
      <w:r w:rsidR="002C141A" w:rsidRPr="00990EF2">
        <w:t xml:space="preserve"> </w:t>
      </w:r>
      <w:r w:rsidR="00F0386B" w:rsidRPr="00990EF2">
        <w:t>» du fleuve Mono</w:t>
      </w:r>
      <w:bookmarkEnd w:id="149"/>
      <w:bookmarkEnd w:id="150"/>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29"/>
        <w:gridCol w:w="7411"/>
      </w:tblGrid>
      <w:tr w:rsidR="00F0386B" w:rsidRPr="000E250E" w14:paraId="7C98379D" w14:textId="77777777" w:rsidTr="00141CF4">
        <w:tc>
          <w:tcPr>
            <w:tcW w:w="5000" w:type="pct"/>
            <w:gridSpan w:val="2"/>
            <w:shd w:val="clear" w:color="auto" w:fill="auto"/>
          </w:tcPr>
          <w:p w14:paraId="57E4B8F3" w14:textId="77777777" w:rsidR="00F0386B" w:rsidRPr="00930D50" w:rsidRDefault="00F0386B" w:rsidP="00930D50">
            <w:pPr>
              <w:spacing w:after="120" w:line="240" w:lineRule="auto"/>
              <w:jc w:val="both"/>
              <w:rPr>
                <w:rFonts w:ascii="Arial" w:hAnsi="Arial" w:cs="Arial"/>
                <w:b/>
              </w:rPr>
            </w:pPr>
            <w:r w:rsidRPr="00930D50">
              <w:rPr>
                <w:rFonts w:ascii="Arial" w:hAnsi="Arial" w:cs="Arial"/>
                <w:b/>
              </w:rPr>
              <w:t>Durée de l’impact</w:t>
            </w:r>
          </w:p>
        </w:tc>
      </w:tr>
      <w:tr w:rsidR="00F0386B" w:rsidRPr="000E250E" w14:paraId="5D715F5F" w14:textId="77777777" w:rsidTr="00141CF4">
        <w:trPr>
          <w:trHeight w:val="555"/>
        </w:trPr>
        <w:tc>
          <w:tcPr>
            <w:tcW w:w="901" w:type="pct"/>
            <w:shd w:val="clear" w:color="auto" w:fill="auto"/>
          </w:tcPr>
          <w:p w14:paraId="769A6D1B" w14:textId="77777777" w:rsidR="00F0386B" w:rsidRPr="00930D50" w:rsidRDefault="00F0386B" w:rsidP="0096677F">
            <w:pPr>
              <w:spacing w:after="0"/>
              <w:jc w:val="both"/>
              <w:rPr>
                <w:rFonts w:ascii="Arial" w:hAnsi="Arial" w:cs="Arial"/>
              </w:rPr>
            </w:pPr>
          </w:p>
          <w:p w14:paraId="1D589461" w14:textId="77777777" w:rsidR="00F0386B" w:rsidRPr="00930D50" w:rsidRDefault="00F0386B" w:rsidP="0096677F">
            <w:pPr>
              <w:spacing w:after="0"/>
              <w:jc w:val="both"/>
              <w:rPr>
                <w:rFonts w:ascii="Arial" w:hAnsi="Arial" w:cs="Arial"/>
              </w:rPr>
            </w:pPr>
            <w:r w:rsidRPr="00930D50">
              <w:rPr>
                <w:rFonts w:ascii="Arial" w:hAnsi="Arial" w:cs="Arial"/>
              </w:rPr>
              <w:t>Permanent</w:t>
            </w:r>
          </w:p>
        </w:tc>
        <w:tc>
          <w:tcPr>
            <w:tcW w:w="4099" w:type="pct"/>
            <w:shd w:val="clear" w:color="auto" w:fill="auto"/>
          </w:tcPr>
          <w:p w14:paraId="6A41128B" w14:textId="77777777" w:rsidR="00F0386B" w:rsidRPr="00930D50" w:rsidRDefault="00F0386B" w:rsidP="0096677F">
            <w:pPr>
              <w:spacing w:after="0"/>
              <w:jc w:val="both"/>
              <w:rPr>
                <w:rFonts w:ascii="Arial" w:hAnsi="Arial" w:cs="Arial"/>
              </w:rPr>
            </w:pPr>
            <w:r w:rsidRPr="00930D50">
              <w:rPr>
                <w:rFonts w:ascii="Arial" w:hAnsi="Arial" w:cs="Arial"/>
              </w:rPr>
              <w:t xml:space="preserve">Impact irréversible ou ressenti de façon continue ou intermittente mais régulière pendant une période allant au-delà de la durée d’exécution du projet </w:t>
            </w:r>
          </w:p>
        </w:tc>
      </w:tr>
      <w:tr w:rsidR="00F0386B" w:rsidRPr="000E250E" w14:paraId="4A97BEEC" w14:textId="77777777" w:rsidTr="00141CF4">
        <w:tc>
          <w:tcPr>
            <w:tcW w:w="901" w:type="pct"/>
            <w:shd w:val="clear" w:color="auto" w:fill="auto"/>
          </w:tcPr>
          <w:p w14:paraId="6164A989" w14:textId="77777777" w:rsidR="00F0386B" w:rsidRPr="00930D50" w:rsidRDefault="00F0386B" w:rsidP="0096677F">
            <w:pPr>
              <w:spacing w:after="0"/>
              <w:jc w:val="both"/>
              <w:rPr>
                <w:rFonts w:ascii="Arial" w:hAnsi="Arial" w:cs="Arial"/>
              </w:rPr>
            </w:pPr>
            <w:r w:rsidRPr="00930D50">
              <w:rPr>
                <w:rFonts w:ascii="Arial" w:hAnsi="Arial" w:cs="Arial"/>
              </w:rPr>
              <w:t>Temporaire</w:t>
            </w:r>
          </w:p>
        </w:tc>
        <w:tc>
          <w:tcPr>
            <w:tcW w:w="4099" w:type="pct"/>
            <w:shd w:val="clear" w:color="auto" w:fill="auto"/>
          </w:tcPr>
          <w:p w14:paraId="6DC8C76E" w14:textId="77777777" w:rsidR="00F0386B" w:rsidRPr="00930D50" w:rsidRDefault="00F0386B" w:rsidP="0096677F">
            <w:pPr>
              <w:spacing w:after="0"/>
              <w:jc w:val="both"/>
              <w:rPr>
                <w:rFonts w:ascii="Arial" w:hAnsi="Arial" w:cs="Arial"/>
              </w:rPr>
            </w:pPr>
            <w:r w:rsidRPr="00930D50">
              <w:rPr>
                <w:rFonts w:ascii="Arial" w:hAnsi="Arial" w:cs="Arial"/>
              </w:rPr>
              <w:t xml:space="preserve">Impact ressenti de façon continue ou intermittente mais régulière pendant la période d’exécution du projet </w:t>
            </w:r>
          </w:p>
        </w:tc>
      </w:tr>
      <w:tr w:rsidR="00F0386B" w:rsidRPr="000E250E" w14:paraId="01D6E303" w14:textId="77777777" w:rsidTr="00141CF4">
        <w:tc>
          <w:tcPr>
            <w:tcW w:w="901" w:type="pct"/>
            <w:shd w:val="clear" w:color="auto" w:fill="auto"/>
          </w:tcPr>
          <w:p w14:paraId="3A84363B" w14:textId="77777777" w:rsidR="00F0386B" w:rsidRPr="00930D50" w:rsidRDefault="00F0386B" w:rsidP="0096677F">
            <w:pPr>
              <w:spacing w:after="0"/>
              <w:jc w:val="both"/>
              <w:rPr>
                <w:rFonts w:ascii="Arial" w:hAnsi="Arial" w:cs="Arial"/>
              </w:rPr>
            </w:pPr>
            <w:r w:rsidRPr="00930D50">
              <w:rPr>
                <w:rFonts w:ascii="Arial" w:hAnsi="Arial" w:cs="Arial"/>
              </w:rPr>
              <w:t>Momentané</w:t>
            </w:r>
          </w:p>
        </w:tc>
        <w:tc>
          <w:tcPr>
            <w:tcW w:w="4099" w:type="pct"/>
            <w:shd w:val="clear" w:color="auto" w:fill="auto"/>
          </w:tcPr>
          <w:p w14:paraId="7D214EBF" w14:textId="77777777" w:rsidR="00F0386B" w:rsidRPr="00930D50" w:rsidRDefault="00F0386B" w:rsidP="0096677F">
            <w:pPr>
              <w:spacing w:after="0"/>
              <w:jc w:val="both"/>
              <w:rPr>
                <w:rFonts w:ascii="Arial" w:hAnsi="Arial" w:cs="Arial"/>
              </w:rPr>
            </w:pPr>
            <w:r w:rsidRPr="00930D50">
              <w:rPr>
                <w:rFonts w:ascii="Arial" w:hAnsi="Arial" w:cs="Arial"/>
              </w:rPr>
              <w:t xml:space="preserve">Impact dont l’effet est ressenti juste le temps de l’exécution d’une activité ou sous activité du projet  </w:t>
            </w:r>
          </w:p>
        </w:tc>
      </w:tr>
    </w:tbl>
    <w:p w14:paraId="2BCF93AD" w14:textId="77777777" w:rsidR="00F0386B" w:rsidRPr="00930D50" w:rsidRDefault="00F0386B" w:rsidP="00F0386B">
      <w:pPr>
        <w:spacing w:line="360" w:lineRule="auto"/>
        <w:rPr>
          <w:rFonts w:ascii="Arial" w:hAnsi="Arial" w:cs="Arial"/>
          <w:bCs/>
        </w:rPr>
      </w:pPr>
      <w:r w:rsidRPr="00930D50">
        <w:rPr>
          <w:rFonts w:ascii="Arial" w:hAnsi="Arial" w:cs="Arial"/>
          <w:bCs/>
          <w:u w:val="single"/>
        </w:rPr>
        <w:t>Source</w:t>
      </w:r>
      <w:r w:rsidRPr="00930D50">
        <w:rPr>
          <w:rFonts w:ascii="Arial" w:hAnsi="Arial" w:cs="Arial"/>
          <w:bCs/>
        </w:rPr>
        <w:t xml:space="preserve"> : </w:t>
      </w:r>
      <w:proofErr w:type="spellStart"/>
      <w:r w:rsidRPr="00930D50">
        <w:rPr>
          <w:rFonts w:ascii="Arial" w:hAnsi="Arial" w:cs="Arial"/>
          <w:bCs/>
        </w:rPr>
        <w:t>Godonou</w:t>
      </w:r>
      <w:proofErr w:type="spellEnd"/>
      <w:r w:rsidRPr="00930D50">
        <w:rPr>
          <w:rFonts w:ascii="Arial" w:hAnsi="Arial" w:cs="Arial"/>
          <w:bCs/>
        </w:rPr>
        <w:t>, 2016</w:t>
      </w:r>
    </w:p>
    <w:p w14:paraId="5561266C" w14:textId="77777777" w:rsidR="00F0386B" w:rsidRPr="00930D50" w:rsidRDefault="00F0386B" w:rsidP="0096677F">
      <w:pPr>
        <w:jc w:val="both"/>
        <w:rPr>
          <w:rFonts w:ascii="Arial" w:hAnsi="Arial" w:cs="Arial"/>
          <w:szCs w:val="24"/>
        </w:rPr>
      </w:pPr>
      <w:r w:rsidRPr="00930D50">
        <w:rPr>
          <w:rFonts w:ascii="Arial" w:hAnsi="Arial" w:cs="Arial"/>
          <w:szCs w:val="24"/>
        </w:rPr>
        <w:t>L’étendue d’un impact est fonction de la superficie affectée, elle peut être régionale, locale ou ponctuelle. Dans le cadre de cette étude, le contenu de ces trois paramètres se présente comme suit :</w:t>
      </w:r>
    </w:p>
    <w:p w14:paraId="0B0BCE29" w14:textId="47F72931" w:rsidR="00F0386B" w:rsidRPr="00C96DD9" w:rsidRDefault="003F22AA" w:rsidP="00C96DD9">
      <w:pPr>
        <w:pStyle w:val="Caption"/>
      </w:pPr>
      <w:bookmarkStart w:id="151" w:name="_Toc466408067"/>
      <w:bookmarkStart w:id="152" w:name="_Toc475659204"/>
      <w:bookmarkStart w:id="153" w:name="_Toc68711715"/>
      <w:r w:rsidRPr="00990EF2">
        <w:rPr>
          <w:b/>
          <w:u w:val="single"/>
        </w:rPr>
        <w:t xml:space="preserve">Tableau </w:t>
      </w:r>
      <w:r w:rsidR="009212CA" w:rsidRPr="00930D50">
        <w:rPr>
          <w:b/>
          <w:u w:val="single"/>
        </w:rPr>
        <w:fldChar w:fldCharType="begin"/>
      </w:r>
      <w:r w:rsidR="009212CA" w:rsidRPr="00930D50">
        <w:rPr>
          <w:b/>
          <w:u w:val="single"/>
        </w:rPr>
        <w:instrText xml:space="preserve"> SEQ Tableau \* ARABIC </w:instrText>
      </w:r>
      <w:r w:rsidR="009212CA" w:rsidRPr="00930D50">
        <w:rPr>
          <w:b/>
          <w:u w:val="single"/>
        </w:rPr>
        <w:fldChar w:fldCharType="separate"/>
      </w:r>
      <w:r w:rsidR="00CA26EC">
        <w:rPr>
          <w:b/>
          <w:noProof/>
          <w:u w:val="single"/>
        </w:rPr>
        <w:t>6</w:t>
      </w:r>
      <w:r w:rsidR="009212CA" w:rsidRPr="00930D50">
        <w:rPr>
          <w:b/>
          <w:u w:val="single"/>
        </w:rPr>
        <w:fldChar w:fldCharType="end"/>
      </w:r>
      <w:r w:rsidRPr="00990EF2">
        <w:t xml:space="preserve"> </w:t>
      </w:r>
      <w:r w:rsidR="00F0386B" w:rsidRPr="00990EF2">
        <w:t xml:space="preserve">: Contenu du </w:t>
      </w:r>
      <w:r w:rsidR="00F0386B" w:rsidRPr="00340C13">
        <w:t>critère « étendue de l’impact » dans le cadre</w:t>
      </w:r>
      <w:bookmarkEnd w:id="151"/>
      <w:r w:rsidR="00F0386B" w:rsidRPr="00340C13">
        <w:t xml:space="preserve"> de l’Ouverture souple et mécanique de l’embouchure la «</w:t>
      </w:r>
      <w:r w:rsidR="002C141A" w:rsidRPr="007E5087">
        <w:t xml:space="preserve"> </w:t>
      </w:r>
      <w:r w:rsidR="00F0386B" w:rsidRPr="00A7124F">
        <w:t>Bouche du Roy</w:t>
      </w:r>
      <w:r w:rsidR="002C141A" w:rsidRPr="00FA7B78">
        <w:t xml:space="preserve"> </w:t>
      </w:r>
      <w:r w:rsidR="00F0386B" w:rsidRPr="00FA7B78">
        <w:t>» du</w:t>
      </w:r>
      <w:r w:rsidR="00F0386B" w:rsidRPr="00C96DD9">
        <w:t xml:space="preserve"> fleuve Mono</w:t>
      </w:r>
      <w:bookmarkEnd w:id="152"/>
      <w:bookmarkEnd w:id="153"/>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29"/>
        <w:gridCol w:w="7411"/>
      </w:tblGrid>
      <w:tr w:rsidR="00F0386B" w:rsidRPr="000E250E" w14:paraId="6D9EFED7" w14:textId="77777777" w:rsidTr="00141CF4">
        <w:trPr>
          <w:jc w:val="center"/>
        </w:trPr>
        <w:tc>
          <w:tcPr>
            <w:tcW w:w="5000" w:type="pct"/>
            <w:gridSpan w:val="2"/>
            <w:shd w:val="clear" w:color="auto" w:fill="auto"/>
          </w:tcPr>
          <w:p w14:paraId="535B38CD" w14:textId="77777777" w:rsidR="00F0386B" w:rsidRPr="00930D50" w:rsidRDefault="00F0386B" w:rsidP="0096677F">
            <w:pPr>
              <w:spacing w:after="0"/>
              <w:jc w:val="both"/>
              <w:rPr>
                <w:rFonts w:ascii="Arial" w:hAnsi="Arial" w:cs="Arial"/>
                <w:b/>
              </w:rPr>
            </w:pPr>
            <w:r w:rsidRPr="00930D50">
              <w:rPr>
                <w:rFonts w:ascii="Arial" w:hAnsi="Arial" w:cs="Arial"/>
                <w:b/>
              </w:rPr>
              <w:t>Etendue de l’impact</w:t>
            </w:r>
          </w:p>
        </w:tc>
      </w:tr>
      <w:tr w:rsidR="00F0386B" w:rsidRPr="000E250E" w14:paraId="1D613D6F" w14:textId="77777777" w:rsidTr="00141CF4">
        <w:trPr>
          <w:trHeight w:val="522"/>
          <w:jc w:val="center"/>
        </w:trPr>
        <w:tc>
          <w:tcPr>
            <w:tcW w:w="901" w:type="pct"/>
            <w:shd w:val="clear" w:color="auto" w:fill="auto"/>
          </w:tcPr>
          <w:p w14:paraId="23A4EBBB" w14:textId="77777777" w:rsidR="00F0386B" w:rsidRPr="00930D50" w:rsidRDefault="00F0386B" w:rsidP="0096677F">
            <w:pPr>
              <w:spacing w:after="0"/>
              <w:jc w:val="both"/>
              <w:rPr>
                <w:rFonts w:ascii="Arial" w:hAnsi="Arial" w:cs="Arial"/>
              </w:rPr>
            </w:pPr>
            <w:r w:rsidRPr="00930D50">
              <w:rPr>
                <w:rFonts w:ascii="Arial" w:hAnsi="Arial" w:cs="Arial"/>
              </w:rPr>
              <w:t>Régionale</w:t>
            </w:r>
          </w:p>
        </w:tc>
        <w:tc>
          <w:tcPr>
            <w:tcW w:w="4099" w:type="pct"/>
            <w:shd w:val="clear" w:color="auto" w:fill="auto"/>
          </w:tcPr>
          <w:p w14:paraId="08F426B9" w14:textId="77777777" w:rsidR="00F0386B" w:rsidRPr="00930D50" w:rsidRDefault="00F0386B" w:rsidP="0096677F">
            <w:pPr>
              <w:spacing w:after="0"/>
              <w:jc w:val="both"/>
              <w:rPr>
                <w:rFonts w:ascii="Arial" w:hAnsi="Arial" w:cs="Arial"/>
              </w:rPr>
            </w:pPr>
            <w:r w:rsidRPr="00930D50">
              <w:rPr>
                <w:rFonts w:ascii="Arial" w:hAnsi="Arial" w:cs="Arial"/>
              </w:rPr>
              <w:t>Impact touchant une ou plusieurs composantes du milieu et qui sont utilisées ou perceptible par une population installée au-delà de la zone d’intervention du projet.</w:t>
            </w:r>
          </w:p>
          <w:p w14:paraId="197E4D1E" w14:textId="77777777" w:rsidR="00F0386B" w:rsidRPr="00930D50" w:rsidRDefault="00F0386B" w:rsidP="0096677F">
            <w:pPr>
              <w:spacing w:after="0"/>
              <w:jc w:val="both"/>
              <w:rPr>
                <w:rFonts w:ascii="Arial" w:hAnsi="Arial" w:cs="Arial"/>
              </w:rPr>
            </w:pPr>
            <w:r w:rsidRPr="00930D50">
              <w:rPr>
                <w:rFonts w:ascii="Arial" w:hAnsi="Arial" w:cs="Arial"/>
              </w:rPr>
              <w:t xml:space="preserve">L’emprise de cette zone peut être considérée dans le cadre de ce projet comme les villes de Grand-Popo, de </w:t>
            </w:r>
            <w:proofErr w:type="spellStart"/>
            <w:r w:rsidRPr="00930D50">
              <w:rPr>
                <w:rFonts w:ascii="Arial" w:hAnsi="Arial" w:cs="Arial"/>
              </w:rPr>
              <w:t>Comé</w:t>
            </w:r>
            <w:proofErr w:type="spellEnd"/>
            <w:r w:rsidRPr="00930D50">
              <w:rPr>
                <w:rFonts w:ascii="Arial" w:hAnsi="Arial" w:cs="Arial"/>
              </w:rPr>
              <w:t xml:space="preserve"> et de Ouidah. </w:t>
            </w:r>
          </w:p>
        </w:tc>
      </w:tr>
      <w:tr w:rsidR="00F0386B" w:rsidRPr="000E250E" w14:paraId="0E871801" w14:textId="77777777" w:rsidTr="00141CF4">
        <w:trPr>
          <w:jc w:val="center"/>
        </w:trPr>
        <w:tc>
          <w:tcPr>
            <w:tcW w:w="901" w:type="pct"/>
            <w:shd w:val="clear" w:color="auto" w:fill="auto"/>
          </w:tcPr>
          <w:p w14:paraId="367E9461" w14:textId="77777777" w:rsidR="00F0386B" w:rsidRPr="00930D50" w:rsidRDefault="00F0386B" w:rsidP="0096677F">
            <w:pPr>
              <w:spacing w:after="0"/>
              <w:jc w:val="both"/>
              <w:rPr>
                <w:rFonts w:ascii="Arial" w:hAnsi="Arial" w:cs="Arial"/>
              </w:rPr>
            </w:pPr>
            <w:r w:rsidRPr="00930D50">
              <w:rPr>
                <w:rFonts w:ascii="Arial" w:hAnsi="Arial" w:cs="Arial"/>
              </w:rPr>
              <w:t>Locale</w:t>
            </w:r>
          </w:p>
        </w:tc>
        <w:tc>
          <w:tcPr>
            <w:tcW w:w="4099" w:type="pct"/>
            <w:shd w:val="clear" w:color="auto" w:fill="auto"/>
          </w:tcPr>
          <w:p w14:paraId="310F2AE6" w14:textId="77777777" w:rsidR="00F0386B" w:rsidRPr="00930D50" w:rsidRDefault="00F0386B" w:rsidP="0096677F">
            <w:pPr>
              <w:spacing w:after="0"/>
              <w:jc w:val="both"/>
              <w:rPr>
                <w:rFonts w:ascii="Arial" w:hAnsi="Arial" w:cs="Arial"/>
              </w:rPr>
            </w:pPr>
            <w:r w:rsidRPr="00930D50">
              <w:rPr>
                <w:rFonts w:ascii="Arial" w:hAnsi="Arial" w:cs="Arial"/>
              </w:rPr>
              <w:t>Impact touchant une ou plusieurs composantes du milieu situé à proximité du site et qui sont utilisées ou perceptibles par une partie de la population.</w:t>
            </w:r>
          </w:p>
          <w:p w14:paraId="2DED9558" w14:textId="77777777" w:rsidR="00F0386B" w:rsidRPr="00930D50" w:rsidRDefault="00F0386B" w:rsidP="0096677F">
            <w:pPr>
              <w:spacing w:after="0"/>
              <w:jc w:val="both"/>
              <w:rPr>
                <w:rFonts w:ascii="Arial" w:hAnsi="Arial" w:cs="Arial"/>
              </w:rPr>
            </w:pPr>
            <w:r w:rsidRPr="00930D50">
              <w:rPr>
                <w:rFonts w:ascii="Arial" w:hAnsi="Arial" w:cs="Arial"/>
              </w:rPr>
              <w:t xml:space="preserve">Cette zone peut être considérée comme le village de </w:t>
            </w:r>
            <w:proofErr w:type="spellStart"/>
            <w:r w:rsidRPr="00930D50">
              <w:rPr>
                <w:rFonts w:ascii="Arial" w:hAnsi="Arial" w:cs="Arial"/>
              </w:rPr>
              <w:t>Avlo</w:t>
            </w:r>
            <w:proofErr w:type="spellEnd"/>
            <w:r w:rsidRPr="00930D50">
              <w:rPr>
                <w:rFonts w:ascii="Arial" w:hAnsi="Arial" w:cs="Arial"/>
              </w:rPr>
              <w:t>-plage</w:t>
            </w:r>
          </w:p>
        </w:tc>
      </w:tr>
      <w:tr w:rsidR="00F0386B" w:rsidRPr="000E250E" w14:paraId="790D26E5" w14:textId="77777777" w:rsidTr="00141CF4">
        <w:trPr>
          <w:jc w:val="center"/>
        </w:trPr>
        <w:tc>
          <w:tcPr>
            <w:tcW w:w="901" w:type="pct"/>
            <w:shd w:val="clear" w:color="auto" w:fill="auto"/>
          </w:tcPr>
          <w:p w14:paraId="6FB09954" w14:textId="77777777" w:rsidR="00F0386B" w:rsidRPr="00930D50" w:rsidRDefault="00F0386B" w:rsidP="0096677F">
            <w:pPr>
              <w:spacing w:after="0"/>
              <w:jc w:val="both"/>
              <w:rPr>
                <w:rFonts w:ascii="Arial" w:hAnsi="Arial" w:cs="Arial"/>
              </w:rPr>
            </w:pPr>
            <w:r w:rsidRPr="00930D50">
              <w:rPr>
                <w:rFonts w:ascii="Arial" w:hAnsi="Arial" w:cs="Arial"/>
              </w:rPr>
              <w:t>Ponctuelle</w:t>
            </w:r>
          </w:p>
        </w:tc>
        <w:tc>
          <w:tcPr>
            <w:tcW w:w="4099" w:type="pct"/>
            <w:shd w:val="clear" w:color="auto" w:fill="auto"/>
          </w:tcPr>
          <w:p w14:paraId="64F729D8" w14:textId="77777777" w:rsidR="00F0386B" w:rsidRPr="00930D50" w:rsidRDefault="00F0386B" w:rsidP="0096677F">
            <w:pPr>
              <w:spacing w:after="0"/>
              <w:jc w:val="both"/>
              <w:rPr>
                <w:rFonts w:ascii="Arial" w:hAnsi="Arial" w:cs="Arial"/>
              </w:rPr>
            </w:pPr>
            <w:r w:rsidRPr="00930D50">
              <w:rPr>
                <w:rFonts w:ascii="Arial" w:hAnsi="Arial" w:cs="Arial"/>
              </w:rPr>
              <w:t xml:space="preserve">Impact touchant une ou plusieurs composantes du milieu situé sur le site du projet et qui sont utilisées ou perceptibles par un groupe restreint d’individus. </w:t>
            </w:r>
          </w:p>
        </w:tc>
      </w:tr>
    </w:tbl>
    <w:p w14:paraId="089A20D2" w14:textId="77777777" w:rsidR="00F0386B" w:rsidRPr="00930D50" w:rsidRDefault="00F0386B" w:rsidP="00F0386B">
      <w:pPr>
        <w:spacing w:line="360" w:lineRule="auto"/>
        <w:rPr>
          <w:rFonts w:ascii="Arial" w:hAnsi="Arial" w:cs="Arial"/>
          <w:b/>
        </w:rPr>
      </w:pPr>
      <w:r w:rsidRPr="00930D50">
        <w:rPr>
          <w:rFonts w:ascii="Arial" w:hAnsi="Arial" w:cs="Arial"/>
          <w:bCs/>
          <w:u w:val="single"/>
        </w:rPr>
        <w:t>Source</w:t>
      </w:r>
      <w:r w:rsidRPr="00930D50">
        <w:rPr>
          <w:rFonts w:ascii="Arial" w:hAnsi="Arial" w:cs="Arial"/>
          <w:b/>
        </w:rPr>
        <w:t xml:space="preserve"> : </w:t>
      </w:r>
      <w:proofErr w:type="spellStart"/>
      <w:r w:rsidRPr="00930D50">
        <w:rPr>
          <w:rFonts w:ascii="Arial" w:hAnsi="Arial" w:cs="Arial"/>
          <w:b/>
        </w:rPr>
        <w:t>Godonou</w:t>
      </w:r>
      <w:proofErr w:type="spellEnd"/>
      <w:r w:rsidRPr="00930D50">
        <w:rPr>
          <w:rFonts w:ascii="Arial" w:hAnsi="Arial" w:cs="Arial"/>
          <w:b/>
        </w:rPr>
        <w:t>, 2016</w:t>
      </w:r>
    </w:p>
    <w:p w14:paraId="1BE9D50F" w14:textId="77777777" w:rsidR="00F0386B" w:rsidRPr="00930D50" w:rsidRDefault="00F0386B" w:rsidP="0096677F">
      <w:pPr>
        <w:jc w:val="both"/>
        <w:rPr>
          <w:rFonts w:ascii="Arial" w:hAnsi="Arial" w:cs="Arial"/>
          <w:szCs w:val="24"/>
        </w:rPr>
      </w:pPr>
      <w:r w:rsidRPr="00930D50">
        <w:rPr>
          <w:rFonts w:ascii="Arial" w:hAnsi="Arial" w:cs="Arial"/>
          <w:szCs w:val="24"/>
        </w:rPr>
        <w:t>Le degré de perturbation est évalué à partir de la valeur attribuée par la société (scientifique, association de professionnelle, groupe de citoyens, réglementation nationale ou internationale) et de la pertinence (rareté de l’élément, valorisation économique, culturelle, cultuelle, etc.) de la composante environnementale affectée.</w:t>
      </w:r>
    </w:p>
    <w:p w14:paraId="749F5FD6" w14:textId="323D71AD" w:rsidR="00145DB1" w:rsidRDefault="00145DB1">
      <w:pPr>
        <w:spacing w:after="0" w:line="240" w:lineRule="auto"/>
        <w:rPr>
          <w:rFonts w:ascii="Arial" w:hAnsi="Arial" w:cs="Arial"/>
          <w:szCs w:val="24"/>
        </w:rPr>
      </w:pPr>
      <w:r>
        <w:rPr>
          <w:rFonts w:ascii="Arial" w:hAnsi="Arial" w:cs="Arial"/>
          <w:szCs w:val="24"/>
        </w:rPr>
        <w:br w:type="page"/>
      </w:r>
    </w:p>
    <w:p w14:paraId="7A3EBA22" w14:textId="77777777" w:rsidR="008E4D69" w:rsidRPr="00930D50" w:rsidRDefault="008E4D69" w:rsidP="003F22AA">
      <w:pPr>
        <w:spacing w:after="0"/>
        <w:jc w:val="both"/>
        <w:rPr>
          <w:rFonts w:ascii="Arial" w:hAnsi="Arial" w:cs="Arial"/>
          <w:szCs w:val="24"/>
        </w:rPr>
      </w:pPr>
    </w:p>
    <w:p w14:paraId="212C8835" w14:textId="7F1E9C64" w:rsidR="00F0386B" w:rsidRPr="000E250E" w:rsidRDefault="003F22AA" w:rsidP="00C96DD9">
      <w:pPr>
        <w:pStyle w:val="Caption"/>
      </w:pPr>
      <w:bookmarkStart w:id="154" w:name="_Toc466408068"/>
      <w:bookmarkStart w:id="155" w:name="_Toc475659205"/>
      <w:bookmarkStart w:id="156" w:name="_Toc68711716"/>
      <w:r w:rsidRPr="00C6175A">
        <w:t xml:space="preserve">Tableau </w:t>
      </w:r>
      <w:r w:rsidR="0080476F">
        <w:fldChar w:fldCharType="begin"/>
      </w:r>
      <w:r w:rsidR="0080476F">
        <w:instrText xml:space="preserve"> SEQ Tableau \* ARABIC </w:instrText>
      </w:r>
      <w:r w:rsidR="0080476F">
        <w:fldChar w:fldCharType="separate"/>
      </w:r>
      <w:r w:rsidR="00CA26EC">
        <w:rPr>
          <w:noProof/>
        </w:rPr>
        <w:t>7</w:t>
      </w:r>
      <w:r w:rsidR="0080476F">
        <w:rPr>
          <w:noProof/>
        </w:rPr>
        <w:fldChar w:fldCharType="end"/>
      </w:r>
      <w:r w:rsidR="00F0386B" w:rsidRPr="000E250E">
        <w:t xml:space="preserve"> : Contenu du critère « degré de perturbation » dans le cadre </w:t>
      </w:r>
      <w:bookmarkEnd w:id="154"/>
      <w:r w:rsidR="00F0386B" w:rsidRPr="000E250E">
        <w:t>de l’ouverture souple et mécanique de l’embouchure « la Bouche du Roy » du fleuve Mono.</w:t>
      </w:r>
      <w:bookmarkEnd w:id="155"/>
      <w:bookmarkEnd w:id="156"/>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29"/>
        <w:gridCol w:w="7411"/>
      </w:tblGrid>
      <w:tr w:rsidR="00F0386B" w:rsidRPr="000E250E" w14:paraId="29785BC0" w14:textId="77777777" w:rsidTr="00141CF4">
        <w:tc>
          <w:tcPr>
            <w:tcW w:w="5000" w:type="pct"/>
            <w:gridSpan w:val="2"/>
            <w:shd w:val="clear" w:color="auto" w:fill="auto"/>
          </w:tcPr>
          <w:p w14:paraId="6B9AB756" w14:textId="77777777" w:rsidR="00F0386B" w:rsidRPr="00930D50" w:rsidRDefault="00F0386B" w:rsidP="0096677F">
            <w:pPr>
              <w:spacing w:after="0"/>
              <w:jc w:val="both"/>
              <w:rPr>
                <w:rFonts w:ascii="Arial" w:hAnsi="Arial" w:cs="Arial"/>
                <w:b/>
                <w:szCs w:val="24"/>
              </w:rPr>
            </w:pPr>
            <w:r w:rsidRPr="00930D50">
              <w:rPr>
                <w:rFonts w:ascii="Arial" w:hAnsi="Arial" w:cs="Arial"/>
                <w:b/>
                <w:szCs w:val="24"/>
              </w:rPr>
              <w:t>Degré de perturbation</w:t>
            </w:r>
          </w:p>
        </w:tc>
      </w:tr>
      <w:tr w:rsidR="00F0386B" w:rsidRPr="000E250E" w14:paraId="56D1466B" w14:textId="77777777" w:rsidTr="00141CF4">
        <w:trPr>
          <w:trHeight w:val="331"/>
        </w:trPr>
        <w:tc>
          <w:tcPr>
            <w:tcW w:w="901" w:type="pct"/>
            <w:shd w:val="clear" w:color="auto" w:fill="auto"/>
          </w:tcPr>
          <w:p w14:paraId="096491D2" w14:textId="77777777" w:rsidR="00F0386B" w:rsidRPr="00930D50" w:rsidRDefault="00F0386B" w:rsidP="0096677F">
            <w:pPr>
              <w:spacing w:after="0"/>
              <w:jc w:val="both"/>
              <w:rPr>
                <w:rFonts w:ascii="Arial" w:hAnsi="Arial" w:cs="Arial"/>
                <w:szCs w:val="24"/>
              </w:rPr>
            </w:pPr>
            <w:r w:rsidRPr="00930D50">
              <w:rPr>
                <w:rFonts w:ascii="Arial" w:hAnsi="Arial" w:cs="Arial"/>
                <w:szCs w:val="24"/>
              </w:rPr>
              <w:t>Très forte</w:t>
            </w:r>
          </w:p>
        </w:tc>
        <w:tc>
          <w:tcPr>
            <w:tcW w:w="4099" w:type="pct"/>
            <w:shd w:val="clear" w:color="auto" w:fill="auto"/>
          </w:tcPr>
          <w:p w14:paraId="723ADA30" w14:textId="77777777" w:rsidR="00F0386B" w:rsidRPr="00930D50" w:rsidRDefault="00F0386B" w:rsidP="0096677F">
            <w:pPr>
              <w:spacing w:after="0"/>
              <w:jc w:val="both"/>
              <w:rPr>
                <w:rFonts w:ascii="Arial" w:hAnsi="Arial" w:cs="Arial"/>
                <w:szCs w:val="24"/>
              </w:rPr>
            </w:pPr>
            <w:r w:rsidRPr="00930D50">
              <w:rPr>
                <w:rFonts w:ascii="Arial" w:hAnsi="Arial" w:cs="Arial"/>
                <w:szCs w:val="24"/>
              </w:rPr>
              <w:t>L’impact modifie de façon importante une ou plusieurs composantes du milieu, remet en cause leur intégrité et en réduit très fortement l’utilisation ou la qualité</w:t>
            </w:r>
            <w:r w:rsidR="003F22AA" w:rsidRPr="00930D50">
              <w:rPr>
                <w:rFonts w:ascii="Arial" w:hAnsi="Arial" w:cs="Arial"/>
                <w:szCs w:val="24"/>
              </w:rPr>
              <w:t xml:space="preserve"> </w:t>
            </w:r>
          </w:p>
        </w:tc>
      </w:tr>
      <w:tr w:rsidR="00F0386B" w:rsidRPr="000E250E" w14:paraId="564C889D" w14:textId="77777777" w:rsidTr="00141CF4">
        <w:tc>
          <w:tcPr>
            <w:tcW w:w="901" w:type="pct"/>
            <w:shd w:val="clear" w:color="auto" w:fill="auto"/>
          </w:tcPr>
          <w:p w14:paraId="35874EC3" w14:textId="77777777" w:rsidR="00F0386B" w:rsidRPr="00930D50" w:rsidRDefault="00F0386B" w:rsidP="0096677F">
            <w:pPr>
              <w:spacing w:after="0"/>
              <w:jc w:val="both"/>
              <w:rPr>
                <w:rFonts w:ascii="Arial" w:hAnsi="Arial" w:cs="Arial"/>
                <w:szCs w:val="24"/>
              </w:rPr>
            </w:pPr>
            <w:r w:rsidRPr="00930D50">
              <w:rPr>
                <w:rFonts w:ascii="Arial" w:hAnsi="Arial" w:cs="Arial"/>
                <w:szCs w:val="24"/>
              </w:rPr>
              <w:t>Forte</w:t>
            </w:r>
          </w:p>
        </w:tc>
        <w:tc>
          <w:tcPr>
            <w:tcW w:w="4099" w:type="pct"/>
            <w:shd w:val="clear" w:color="auto" w:fill="auto"/>
          </w:tcPr>
          <w:p w14:paraId="22E56B27" w14:textId="77777777" w:rsidR="00F0386B" w:rsidRPr="00930D50" w:rsidRDefault="00F0386B" w:rsidP="0096677F">
            <w:pPr>
              <w:spacing w:after="0"/>
              <w:jc w:val="both"/>
              <w:rPr>
                <w:rFonts w:ascii="Arial" w:hAnsi="Arial" w:cs="Arial"/>
                <w:szCs w:val="24"/>
              </w:rPr>
            </w:pPr>
            <w:r w:rsidRPr="00930D50">
              <w:rPr>
                <w:rFonts w:ascii="Arial" w:hAnsi="Arial" w:cs="Arial"/>
                <w:szCs w:val="24"/>
              </w:rPr>
              <w:t>L’impact modifie de façon tangible une ou plusieurs composantes du milieu, et en réduit quelque peu l’utilisation et la qualité sans compromettre leur intégrité</w:t>
            </w:r>
          </w:p>
        </w:tc>
      </w:tr>
      <w:tr w:rsidR="00F0386B" w:rsidRPr="000E250E" w14:paraId="023889EF" w14:textId="77777777" w:rsidTr="00141CF4">
        <w:tc>
          <w:tcPr>
            <w:tcW w:w="901" w:type="pct"/>
            <w:shd w:val="clear" w:color="auto" w:fill="auto"/>
          </w:tcPr>
          <w:p w14:paraId="5121D9E2" w14:textId="77777777" w:rsidR="00F0386B" w:rsidRPr="00930D50" w:rsidRDefault="00F0386B" w:rsidP="0096677F">
            <w:pPr>
              <w:spacing w:after="0"/>
              <w:jc w:val="both"/>
              <w:rPr>
                <w:rFonts w:ascii="Arial" w:hAnsi="Arial" w:cs="Arial"/>
                <w:szCs w:val="24"/>
              </w:rPr>
            </w:pPr>
            <w:r w:rsidRPr="00930D50">
              <w:rPr>
                <w:rFonts w:ascii="Arial" w:hAnsi="Arial" w:cs="Arial"/>
                <w:szCs w:val="24"/>
              </w:rPr>
              <w:t xml:space="preserve">Moyenne </w:t>
            </w:r>
          </w:p>
        </w:tc>
        <w:tc>
          <w:tcPr>
            <w:tcW w:w="4099" w:type="pct"/>
            <w:shd w:val="clear" w:color="auto" w:fill="auto"/>
          </w:tcPr>
          <w:p w14:paraId="1AB08DB1" w14:textId="77777777" w:rsidR="00F0386B" w:rsidRPr="00930D50" w:rsidRDefault="00F0386B" w:rsidP="0096677F">
            <w:pPr>
              <w:spacing w:after="0"/>
              <w:jc w:val="both"/>
              <w:rPr>
                <w:rFonts w:ascii="Arial" w:hAnsi="Arial" w:cs="Arial"/>
                <w:szCs w:val="24"/>
              </w:rPr>
            </w:pPr>
            <w:r w:rsidRPr="00930D50">
              <w:rPr>
                <w:rFonts w:ascii="Arial" w:hAnsi="Arial" w:cs="Arial"/>
                <w:szCs w:val="24"/>
              </w:rPr>
              <w:t>L’impact modifie légèrement une ou plusieurs composantes de l’environnement et réduit peu l’utilisation et la qualité</w:t>
            </w:r>
          </w:p>
        </w:tc>
      </w:tr>
      <w:tr w:rsidR="00F0386B" w:rsidRPr="000E250E" w14:paraId="6414D725" w14:textId="77777777" w:rsidTr="00141CF4">
        <w:tc>
          <w:tcPr>
            <w:tcW w:w="901" w:type="pct"/>
            <w:shd w:val="clear" w:color="auto" w:fill="auto"/>
          </w:tcPr>
          <w:p w14:paraId="4E104601" w14:textId="77777777" w:rsidR="00F0386B" w:rsidRPr="00930D50" w:rsidRDefault="00F0386B" w:rsidP="0096677F">
            <w:pPr>
              <w:spacing w:after="0"/>
              <w:jc w:val="both"/>
              <w:rPr>
                <w:rFonts w:ascii="Arial" w:hAnsi="Arial" w:cs="Arial"/>
                <w:szCs w:val="24"/>
              </w:rPr>
            </w:pPr>
            <w:r w:rsidRPr="00930D50">
              <w:rPr>
                <w:rFonts w:ascii="Arial" w:hAnsi="Arial" w:cs="Arial"/>
                <w:szCs w:val="24"/>
              </w:rPr>
              <w:t>Faible</w:t>
            </w:r>
          </w:p>
        </w:tc>
        <w:tc>
          <w:tcPr>
            <w:tcW w:w="4099" w:type="pct"/>
            <w:shd w:val="clear" w:color="auto" w:fill="auto"/>
          </w:tcPr>
          <w:p w14:paraId="615A6656" w14:textId="77777777" w:rsidR="00F0386B" w:rsidRPr="00930D50" w:rsidRDefault="00F0386B" w:rsidP="0096677F">
            <w:pPr>
              <w:spacing w:after="0"/>
              <w:jc w:val="both"/>
              <w:rPr>
                <w:rFonts w:ascii="Arial" w:hAnsi="Arial" w:cs="Arial"/>
                <w:szCs w:val="24"/>
              </w:rPr>
            </w:pPr>
            <w:r w:rsidRPr="00930D50">
              <w:rPr>
                <w:rFonts w:ascii="Arial" w:hAnsi="Arial" w:cs="Arial"/>
                <w:szCs w:val="24"/>
              </w:rPr>
              <w:t>L’impact modifie peu une ou plusieurs composantes de l’environnement sans compromettre l’utilisation et la qualité.</w:t>
            </w:r>
          </w:p>
        </w:tc>
      </w:tr>
    </w:tbl>
    <w:p w14:paraId="0E8E817C" w14:textId="77777777" w:rsidR="00F0386B" w:rsidRPr="00930D50" w:rsidRDefault="00F0386B" w:rsidP="00141CF4">
      <w:pPr>
        <w:spacing w:line="360" w:lineRule="auto"/>
        <w:rPr>
          <w:rFonts w:ascii="Arial" w:hAnsi="Arial" w:cs="Arial"/>
          <w:b/>
        </w:rPr>
      </w:pPr>
      <w:r w:rsidRPr="00930D50">
        <w:rPr>
          <w:rFonts w:ascii="Arial" w:hAnsi="Arial" w:cs="Arial"/>
          <w:bCs/>
          <w:u w:val="single"/>
        </w:rPr>
        <w:t>Source</w:t>
      </w:r>
      <w:r w:rsidRPr="00930D50">
        <w:rPr>
          <w:rFonts w:ascii="Arial" w:hAnsi="Arial" w:cs="Arial"/>
          <w:b/>
        </w:rPr>
        <w:t xml:space="preserve"> : </w:t>
      </w:r>
      <w:proofErr w:type="spellStart"/>
      <w:r w:rsidRPr="00930D50">
        <w:rPr>
          <w:rFonts w:ascii="Arial" w:hAnsi="Arial" w:cs="Arial"/>
          <w:b/>
        </w:rPr>
        <w:t>Godonou</w:t>
      </w:r>
      <w:proofErr w:type="spellEnd"/>
      <w:r w:rsidRPr="00930D50">
        <w:rPr>
          <w:rFonts w:ascii="Arial" w:hAnsi="Arial" w:cs="Arial"/>
          <w:b/>
        </w:rPr>
        <w:t>, 2016</w:t>
      </w:r>
    </w:p>
    <w:p w14:paraId="0C0A19C3" w14:textId="77777777" w:rsidR="00F0386B" w:rsidRPr="00930D50" w:rsidRDefault="00F0386B" w:rsidP="0096677F">
      <w:pPr>
        <w:jc w:val="both"/>
        <w:rPr>
          <w:rFonts w:ascii="Arial" w:hAnsi="Arial" w:cs="Arial"/>
          <w:i/>
          <w:szCs w:val="24"/>
          <w:lang w:eastAsia="fr-FR"/>
        </w:rPr>
      </w:pPr>
      <w:r w:rsidRPr="00930D50">
        <w:rPr>
          <w:rFonts w:ascii="Arial" w:hAnsi="Arial" w:cs="Arial"/>
          <w:szCs w:val="24"/>
        </w:rPr>
        <w:t xml:space="preserve">Le croisement de ces trois paramètres, en tenant compte du contenu spécifique à chaque critère, a permis de déduire l’importance des impacts. Chaque impact déterminé est analysé, son importance est évaluée sur la base des critères présentés ci-dessus. </w:t>
      </w:r>
      <w:r w:rsidRPr="00930D50">
        <w:rPr>
          <w:rFonts w:ascii="Arial" w:hAnsi="Arial" w:cs="Arial"/>
          <w:szCs w:val="24"/>
          <w:lang w:eastAsia="fr-FR"/>
        </w:rPr>
        <w:t xml:space="preserve">Cette liste des impacts a été toilettée en ne retenant que les impacts significatifs (fort, moyen) puis les mesures ont été proposées. </w:t>
      </w:r>
    </w:p>
    <w:p w14:paraId="7A8B0BA7" w14:textId="4274AFE5" w:rsidR="00F0386B" w:rsidRPr="00930D50" w:rsidRDefault="00F0386B" w:rsidP="00930D50">
      <w:pPr>
        <w:pStyle w:val="Heading3"/>
      </w:pPr>
      <w:bookmarkStart w:id="157" w:name="_Toc428443033"/>
      <w:bookmarkStart w:id="158" w:name="_Toc466459770"/>
      <w:bookmarkStart w:id="159" w:name="_Toc475659317"/>
      <w:bookmarkStart w:id="160" w:name="_Toc68323330"/>
      <w:bookmarkStart w:id="161" w:name="_Toc68344456"/>
      <w:r w:rsidRPr="00930D50">
        <w:t>Elaboration du plan de gestion environnementale et sociale</w:t>
      </w:r>
      <w:bookmarkEnd w:id="157"/>
      <w:bookmarkEnd w:id="158"/>
      <w:bookmarkEnd w:id="159"/>
      <w:bookmarkEnd w:id="160"/>
      <w:bookmarkEnd w:id="161"/>
    </w:p>
    <w:p w14:paraId="434B0040" w14:textId="5D3DBEA6" w:rsidR="002F098D" w:rsidRPr="00930D50" w:rsidRDefault="00F0386B" w:rsidP="0096677F">
      <w:pPr>
        <w:jc w:val="both"/>
        <w:rPr>
          <w:rFonts w:ascii="Arial" w:hAnsi="Arial" w:cs="Arial"/>
          <w:szCs w:val="24"/>
          <w:lang w:eastAsia="fr-FR"/>
        </w:rPr>
      </w:pPr>
      <w:r w:rsidRPr="00930D50">
        <w:rPr>
          <w:rFonts w:ascii="Arial" w:hAnsi="Arial" w:cs="Arial"/>
          <w:szCs w:val="24"/>
          <w:lang w:eastAsia="fr-FR"/>
        </w:rPr>
        <w:t>Le plan de gestion environnementale</w:t>
      </w:r>
      <w:r w:rsidR="00A80AED" w:rsidRPr="00930D50">
        <w:rPr>
          <w:rFonts w:ascii="Arial" w:hAnsi="Arial" w:cs="Arial"/>
          <w:szCs w:val="24"/>
          <w:lang w:eastAsia="fr-FR"/>
        </w:rPr>
        <w:t xml:space="preserve"> et sociale</w:t>
      </w:r>
      <w:r w:rsidRPr="00930D50">
        <w:rPr>
          <w:rFonts w:ascii="Arial" w:hAnsi="Arial" w:cs="Arial"/>
          <w:szCs w:val="24"/>
          <w:lang w:eastAsia="fr-FR"/>
        </w:rPr>
        <w:t xml:space="preserve"> définit de manière opérationnelle les mesures préconisées et les conditions de leur mise en œuvre. Il est un tableau de bord de l’exécution du projet qui identifie les responsables au sein du projet chargés de la mise en œuvre des mesures de mitigation (Plan de surveillance) d’une part et d’autre part, les responsables au sein des institutions publiques chargés du contrôle de l’exécution effective desdites mesures</w:t>
      </w:r>
    </w:p>
    <w:p w14:paraId="2F557762" w14:textId="77777777" w:rsidR="002F098D" w:rsidRPr="00930D50" w:rsidRDefault="002F098D" w:rsidP="0096677F">
      <w:pPr>
        <w:kinsoku w:val="0"/>
        <w:overflowPunct w:val="0"/>
        <w:autoSpaceDE w:val="0"/>
        <w:autoSpaceDN w:val="0"/>
        <w:adjustRightInd w:val="0"/>
        <w:spacing w:after="0"/>
        <w:jc w:val="both"/>
        <w:rPr>
          <w:rFonts w:ascii="Arial" w:hAnsi="Arial" w:cs="Arial"/>
          <w:szCs w:val="24"/>
          <w:lang w:eastAsia="fr-FR"/>
        </w:rPr>
      </w:pPr>
      <w:r w:rsidRPr="00930D50">
        <w:rPr>
          <w:rFonts w:ascii="Arial" w:hAnsi="Arial" w:cs="Arial"/>
          <w:szCs w:val="24"/>
          <w:lang w:eastAsia="fr-FR"/>
        </w:rPr>
        <w:t>Le suivi de la mise en œuvre du PGES est exécuté par l’Agence Béninoise pour l’Environnement.</w:t>
      </w:r>
    </w:p>
    <w:p w14:paraId="7CD1C629" w14:textId="77777777" w:rsidR="002F098D" w:rsidRPr="00930D50" w:rsidRDefault="002F098D" w:rsidP="0096677F">
      <w:pPr>
        <w:kinsoku w:val="0"/>
        <w:overflowPunct w:val="0"/>
        <w:autoSpaceDE w:val="0"/>
        <w:autoSpaceDN w:val="0"/>
        <w:adjustRightInd w:val="0"/>
        <w:spacing w:after="0"/>
        <w:jc w:val="both"/>
        <w:rPr>
          <w:rFonts w:ascii="Arial" w:hAnsi="Arial" w:cs="Arial"/>
          <w:szCs w:val="24"/>
          <w:lang w:eastAsia="fr-FR"/>
        </w:rPr>
      </w:pPr>
      <w:r w:rsidRPr="00930D50">
        <w:rPr>
          <w:rFonts w:ascii="Arial" w:hAnsi="Arial" w:cs="Arial"/>
          <w:szCs w:val="24"/>
          <w:lang w:eastAsia="fr-FR"/>
        </w:rPr>
        <w:t>Le Plan de Gestion Environnementale et Sociale comprend les rubriques suivantes :</w:t>
      </w:r>
    </w:p>
    <w:p w14:paraId="16AC11C0" w14:textId="77777777" w:rsidR="002F098D" w:rsidRPr="00930D50" w:rsidRDefault="002F098D" w:rsidP="00A7124F">
      <w:pPr>
        <w:numPr>
          <w:ilvl w:val="0"/>
          <w:numId w:val="198"/>
        </w:numPr>
        <w:kinsoku w:val="0"/>
        <w:overflowPunct w:val="0"/>
        <w:autoSpaceDE w:val="0"/>
        <w:autoSpaceDN w:val="0"/>
        <w:adjustRightInd w:val="0"/>
        <w:spacing w:after="0"/>
        <w:jc w:val="both"/>
        <w:rPr>
          <w:rFonts w:ascii="Arial" w:hAnsi="Arial" w:cs="Arial"/>
          <w:szCs w:val="24"/>
          <w:lang w:eastAsia="fr-FR"/>
        </w:rPr>
      </w:pPr>
      <w:r w:rsidRPr="00930D50">
        <w:rPr>
          <w:rFonts w:ascii="Arial" w:hAnsi="Arial" w:cs="Arial"/>
          <w:szCs w:val="24"/>
          <w:lang w:eastAsia="fr-FR"/>
        </w:rPr>
        <w:t>Mesures (activités à exécuter pour atténuer, corriger, composer ou maximiser l’impact)</w:t>
      </w:r>
    </w:p>
    <w:p w14:paraId="6231BA28" w14:textId="77777777" w:rsidR="002F098D" w:rsidRPr="00930D50" w:rsidRDefault="002F098D" w:rsidP="00A7124F">
      <w:pPr>
        <w:numPr>
          <w:ilvl w:val="0"/>
          <w:numId w:val="198"/>
        </w:numPr>
        <w:kinsoku w:val="0"/>
        <w:overflowPunct w:val="0"/>
        <w:autoSpaceDE w:val="0"/>
        <w:autoSpaceDN w:val="0"/>
        <w:adjustRightInd w:val="0"/>
        <w:spacing w:after="0"/>
        <w:jc w:val="both"/>
        <w:rPr>
          <w:rFonts w:ascii="Arial" w:hAnsi="Arial" w:cs="Arial"/>
          <w:szCs w:val="24"/>
          <w:lang w:eastAsia="fr-FR"/>
        </w:rPr>
      </w:pPr>
      <w:r w:rsidRPr="00930D50">
        <w:rPr>
          <w:rFonts w:ascii="Arial" w:hAnsi="Arial" w:cs="Arial"/>
          <w:szCs w:val="24"/>
          <w:lang w:eastAsia="fr-FR"/>
        </w:rPr>
        <w:t>Indicateurs de réalisation</w:t>
      </w:r>
    </w:p>
    <w:p w14:paraId="28BF6E58" w14:textId="77777777" w:rsidR="002F098D" w:rsidRPr="00930D50" w:rsidRDefault="002F098D" w:rsidP="00A7124F">
      <w:pPr>
        <w:numPr>
          <w:ilvl w:val="0"/>
          <w:numId w:val="198"/>
        </w:numPr>
        <w:kinsoku w:val="0"/>
        <w:overflowPunct w:val="0"/>
        <w:autoSpaceDE w:val="0"/>
        <w:autoSpaceDN w:val="0"/>
        <w:adjustRightInd w:val="0"/>
        <w:spacing w:after="0"/>
        <w:jc w:val="both"/>
        <w:rPr>
          <w:rFonts w:ascii="Arial" w:hAnsi="Arial" w:cs="Arial"/>
          <w:szCs w:val="24"/>
          <w:lang w:eastAsia="fr-FR"/>
        </w:rPr>
      </w:pPr>
      <w:r w:rsidRPr="00930D50">
        <w:rPr>
          <w:rFonts w:ascii="Arial" w:hAnsi="Arial" w:cs="Arial"/>
          <w:szCs w:val="24"/>
          <w:lang w:eastAsia="fr-FR"/>
        </w:rPr>
        <w:t>Echéance de réalisation</w:t>
      </w:r>
    </w:p>
    <w:p w14:paraId="52F8E954" w14:textId="77777777" w:rsidR="002F098D" w:rsidRPr="00930D50" w:rsidRDefault="002F098D" w:rsidP="00A7124F">
      <w:pPr>
        <w:numPr>
          <w:ilvl w:val="0"/>
          <w:numId w:val="198"/>
        </w:numPr>
        <w:kinsoku w:val="0"/>
        <w:overflowPunct w:val="0"/>
        <w:autoSpaceDE w:val="0"/>
        <w:autoSpaceDN w:val="0"/>
        <w:adjustRightInd w:val="0"/>
        <w:spacing w:after="0"/>
        <w:jc w:val="both"/>
        <w:rPr>
          <w:rFonts w:ascii="Arial" w:hAnsi="Arial" w:cs="Arial"/>
          <w:szCs w:val="24"/>
          <w:lang w:eastAsia="fr-FR"/>
        </w:rPr>
      </w:pPr>
      <w:r w:rsidRPr="00930D50">
        <w:rPr>
          <w:rFonts w:ascii="Arial" w:hAnsi="Arial" w:cs="Arial"/>
          <w:szCs w:val="24"/>
          <w:lang w:eastAsia="fr-FR"/>
        </w:rPr>
        <w:t>Responsable d’exécution</w:t>
      </w:r>
    </w:p>
    <w:p w14:paraId="321C20AC" w14:textId="77777777" w:rsidR="002F098D" w:rsidRPr="00930D50" w:rsidRDefault="002F098D" w:rsidP="00A7124F">
      <w:pPr>
        <w:numPr>
          <w:ilvl w:val="0"/>
          <w:numId w:val="198"/>
        </w:numPr>
        <w:kinsoku w:val="0"/>
        <w:overflowPunct w:val="0"/>
        <w:autoSpaceDE w:val="0"/>
        <w:autoSpaceDN w:val="0"/>
        <w:adjustRightInd w:val="0"/>
        <w:spacing w:after="0"/>
        <w:jc w:val="both"/>
        <w:rPr>
          <w:rFonts w:ascii="Arial" w:hAnsi="Arial" w:cs="Arial"/>
          <w:sz w:val="20"/>
          <w:szCs w:val="20"/>
        </w:rPr>
      </w:pPr>
      <w:r w:rsidRPr="00930D50">
        <w:rPr>
          <w:rFonts w:ascii="Arial" w:hAnsi="Arial" w:cs="Arial"/>
          <w:szCs w:val="24"/>
          <w:lang w:eastAsia="fr-FR"/>
        </w:rPr>
        <w:t>Responsable de contrôle</w:t>
      </w:r>
    </w:p>
    <w:p w14:paraId="7C1E2233" w14:textId="5377A4B5" w:rsidR="002F098D" w:rsidRDefault="002F098D" w:rsidP="00A7124F">
      <w:pPr>
        <w:numPr>
          <w:ilvl w:val="0"/>
          <w:numId w:val="198"/>
        </w:numPr>
        <w:kinsoku w:val="0"/>
        <w:overflowPunct w:val="0"/>
        <w:autoSpaceDE w:val="0"/>
        <w:autoSpaceDN w:val="0"/>
        <w:adjustRightInd w:val="0"/>
        <w:spacing w:after="0"/>
        <w:jc w:val="both"/>
        <w:rPr>
          <w:rFonts w:ascii="Arial" w:hAnsi="Arial" w:cs="Arial"/>
          <w:szCs w:val="24"/>
          <w:lang w:eastAsia="fr-FR"/>
        </w:rPr>
      </w:pPr>
      <w:r w:rsidRPr="00930D50">
        <w:rPr>
          <w:rFonts w:ascii="Arial" w:hAnsi="Arial" w:cs="Arial"/>
          <w:szCs w:val="24"/>
          <w:lang w:eastAsia="fr-FR"/>
        </w:rPr>
        <w:t>Coût des activités prévues dans le PGES</w:t>
      </w:r>
    </w:p>
    <w:p w14:paraId="2FF6A56C" w14:textId="51B0600C" w:rsidR="00145DB1" w:rsidRDefault="00145DB1">
      <w:pPr>
        <w:spacing w:after="0" w:line="240" w:lineRule="auto"/>
        <w:rPr>
          <w:rFonts w:ascii="Arial" w:hAnsi="Arial" w:cs="Arial"/>
          <w:szCs w:val="24"/>
          <w:lang w:eastAsia="fr-FR"/>
        </w:rPr>
      </w:pPr>
      <w:r>
        <w:rPr>
          <w:rFonts w:ascii="Arial" w:hAnsi="Arial" w:cs="Arial"/>
          <w:szCs w:val="24"/>
          <w:lang w:eastAsia="fr-FR"/>
        </w:rPr>
        <w:br w:type="page"/>
      </w:r>
    </w:p>
    <w:p w14:paraId="76619721" w14:textId="77777777" w:rsidR="00145DB1" w:rsidRPr="00930D50" w:rsidRDefault="00145DB1" w:rsidP="00FE1212">
      <w:pPr>
        <w:kinsoku w:val="0"/>
        <w:overflowPunct w:val="0"/>
        <w:autoSpaceDE w:val="0"/>
        <w:autoSpaceDN w:val="0"/>
        <w:adjustRightInd w:val="0"/>
        <w:spacing w:after="0"/>
        <w:jc w:val="both"/>
        <w:rPr>
          <w:rFonts w:ascii="Arial" w:hAnsi="Arial" w:cs="Arial"/>
          <w:szCs w:val="24"/>
          <w:lang w:eastAsia="fr-FR"/>
        </w:rPr>
      </w:pPr>
    </w:p>
    <w:p w14:paraId="176F6575" w14:textId="77777777" w:rsidR="002F098D" w:rsidRPr="00C6175A" w:rsidRDefault="002F098D" w:rsidP="00A7124F">
      <w:pPr>
        <w:pStyle w:val="Heading1"/>
        <w:spacing w:before="240"/>
        <w:ind w:left="1984" w:hanging="2126"/>
        <w:rPr>
          <w:rFonts w:cs="Arial"/>
        </w:rPr>
      </w:pPr>
      <w:bookmarkStart w:id="162" w:name="_Toc68323331"/>
      <w:bookmarkStart w:id="163" w:name="_Toc68344457"/>
      <w:bookmarkStart w:id="164" w:name="_Hlk68304954"/>
      <w:r w:rsidRPr="000E250E">
        <w:rPr>
          <w:rFonts w:cs="Arial"/>
        </w:rPr>
        <w:t>Présentation du projet</w:t>
      </w:r>
      <w:bookmarkEnd w:id="162"/>
      <w:bookmarkEnd w:id="163"/>
    </w:p>
    <w:p w14:paraId="27940243" w14:textId="77777777" w:rsidR="002F098D" w:rsidRPr="00930D50" w:rsidRDefault="002F098D" w:rsidP="00930D50">
      <w:pPr>
        <w:pStyle w:val="Heading2"/>
        <w:tabs>
          <w:tab w:val="clear" w:pos="3685"/>
          <w:tab w:val="num" w:pos="2694"/>
        </w:tabs>
        <w:ind w:left="1418"/>
      </w:pPr>
      <w:bookmarkStart w:id="165" w:name="_Toc68323332"/>
      <w:bookmarkStart w:id="166" w:name="_Toc68344458"/>
      <w:r w:rsidRPr="00930D50">
        <w:t>Titre du projet</w:t>
      </w:r>
      <w:bookmarkEnd w:id="165"/>
      <w:bookmarkEnd w:id="166"/>
    </w:p>
    <w:p w14:paraId="74278620" w14:textId="77777777" w:rsidR="002F098D" w:rsidRPr="00930D50" w:rsidRDefault="002F098D" w:rsidP="0096677F">
      <w:pPr>
        <w:jc w:val="both"/>
        <w:rPr>
          <w:rFonts w:ascii="Arial" w:hAnsi="Arial" w:cs="Arial"/>
          <w:b/>
        </w:rPr>
      </w:pPr>
      <w:r w:rsidRPr="00930D50">
        <w:rPr>
          <w:rFonts w:ascii="Arial" w:hAnsi="Arial" w:cs="Arial"/>
          <w:b/>
        </w:rPr>
        <w:t>Projet de gestion de l’embouchure de la Bouche du Roy.</w:t>
      </w:r>
    </w:p>
    <w:p w14:paraId="2B5165E6" w14:textId="77777777" w:rsidR="002F098D" w:rsidRPr="00930D50" w:rsidRDefault="002F098D" w:rsidP="00930D50">
      <w:pPr>
        <w:pStyle w:val="Heading2"/>
        <w:tabs>
          <w:tab w:val="clear" w:pos="3685"/>
          <w:tab w:val="num" w:pos="2694"/>
        </w:tabs>
        <w:ind w:left="1418"/>
      </w:pPr>
      <w:bookmarkStart w:id="167" w:name="_Toc68323333"/>
      <w:bookmarkStart w:id="168" w:name="_Toc68344459"/>
      <w:r w:rsidRPr="00930D50">
        <w:t>Type de projet</w:t>
      </w:r>
      <w:bookmarkEnd w:id="167"/>
      <w:bookmarkEnd w:id="168"/>
    </w:p>
    <w:p w14:paraId="6CBEEE29" w14:textId="5B13B2BA" w:rsidR="002F098D" w:rsidRPr="00930D50" w:rsidRDefault="002F098D" w:rsidP="0096677F">
      <w:pPr>
        <w:spacing w:after="0"/>
        <w:jc w:val="both"/>
        <w:rPr>
          <w:rFonts w:ascii="Arial" w:hAnsi="Arial" w:cs="Arial"/>
        </w:rPr>
      </w:pPr>
      <w:r w:rsidRPr="00930D50">
        <w:rPr>
          <w:rFonts w:ascii="Arial" w:hAnsi="Arial" w:cs="Arial"/>
        </w:rPr>
        <w:t xml:space="preserve">Projet d’Aménagement des cours d’eau - XIV.5 Aménagement des zones deltaïques ou lagunaires suivant la nomenclature du guide général de réalisation d’une étude d’impact environnemental. </w:t>
      </w:r>
    </w:p>
    <w:p w14:paraId="73C39147" w14:textId="77777777" w:rsidR="002F098D" w:rsidRPr="00930D50" w:rsidRDefault="002F098D" w:rsidP="00930D50">
      <w:pPr>
        <w:pStyle w:val="Heading2"/>
        <w:tabs>
          <w:tab w:val="clear" w:pos="3685"/>
          <w:tab w:val="num" w:pos="2694"/>
        </w:tabs>
        <w:ind w:left="1418"/>
      </w:pPr>
      <w:bookmarkStart w:id="169" w:name="_Toc68323334"/>
      <w:bookmarkStart w:id="170" w:name="_Toc68344460"/>
      <w:bookmarkStart w:id="171" w:name="_Hlk68231562"/>
      <w:r w:rsidRPr="00930D50">
        <w:t xml:space="preserve">Description des </w:t>
      </w:r>
      <w:r w:rsidR="00157E37" w:rsidRPr="00930D50">
        <w:t>activités</w:t>
      </w:r>
      <w:r w:rsidRPr="00930D50">
        <w:t xml:space="preserve"> du projet</w:t>
      </w:r>
      <w:bookmarkEnd w:id="169"/>
      <w:bookmarkEnd w:id="170"/>
    </w:p>
    <w:p w14:paraId="30A950B2" w14:textId="77777777" w:rsidR="002F098D" w:rsidRPr="00930D50" w:rsidRDefault="002F098D" w:rsidP="0096677F">
      <w:pPr>
        <w:jc w:val="both"/>
        <w:rPr>
          <w:rFonts w:ascii="Arial" w:hAnsi="Arial" w:cs="Arial"/>
        </w:rPr>
      </w:pPr>
      <w:r w:rsidRPr="00930D50">
        <w:rPr>
          <w:rFonts w:ascii="Arial" w:hAnsi="Arial" w:cs="Arial"/>
        </w:rPr>
        <w:t>La présentation du projet sera faite par phase. Les activités contenues dans ces phases seront présentées en détails afin de faciliter l’analyse des enjeux du projet et de mieux appréhender les impacts.</w:t>
      </w:r>
    </w:p>
    <w:p w14:paraId="6A8998E6" w14:textId="77777777" w:rsidR="002F098D" w:rsidRPr="00930D50" w:rsidRDefault="002F098D" w:rsidP="0096677F">
      <w:pPr>
        <w:spacing w:before="120" w:after="0"/>
        <w:jc w:val="both"/>
        <w:rPr>
          <w:rFonts w:ascii="Arial" w:hAnsi="Arial" w:cs="Arial"/>
        </w:rPr>
      </w:pPr>
      <w:r w:rsidRPr="00930D50">
        <w:rPr>
          <w:rFonts w:ascii="Arial" w:hAnsi="Arial" w:cs="Arial"/>
        </w:rPr>
        <w:t>Dans le secteur d’</w:t>
      </w:r>
      <w:proofErr w:type="spellStart"/>
      <w:r w:rsidR="00A11F9A" w:rsidRPr="00930D50">
        <w:rPr>
          <w:rFonts w:ascii="Arial" w:hAnsi="Arial" w:cs="Arial"/>
        </w:rPr>
        <w:t>Avlo</w:t>
      </w:r>
      <w:proofErr w:type="spellEnd"/>
      <w:r w:rsidRPr="00930D50">
        <w:rPr>
          <w:rFonts w:ascii="Arial" w:hAnsi="Arial" w:cs="Arial"/>
        </w:rPr>
        <w:t>, le projet WACA – Bénin va financer la gestion dynamique de la Bouche du Roy. Cette mesure qui est une réponse efficace pour réduire les risques d’inondation des villages présents sur les rives des lagunes se fera à travers les opérations ci-après :</w:t>
      </w:r>
    </w:p>
    <w:p w14:paraId="3BBBA066" w14:textId="2D952167" w:rsidR="002F098D" w:rsidRPr="00930D50" w:rsidRDefault="002F098D" w:rsidP="00A256B7">
      <w:pPr>
        <w:pStyle w:val="ListParagraph"/>
        <w:numPr>
          <w:ilvl w:val="0"/>
          <w:numId w:val="54"/>
        </w:numPr>
        <w:spacing w:before="120" w:after="0" w:line="276" w:lineRule="auto"/>
        <w:rPr>
          <w:rFonts w:eastAsia="Calibri" w:cs="Arial"/>
          <w:sz w:val="22"/>
          <w:szCs w:val="22"/>
          <w:lang w:val="fr-FR" w:eastAsia="en-US"/>
        </w:rPr>
      </w:pPr>
      <w:r w:rsidRPr="00930D50">
        <w:rPr>
          <w:rFonts w:eastAsia="Calibri" w:cs="Arial"/>
          <w:sz w:val="22"/>
          <w:szCs w:val="22"/>
          <w:lang w:val="fr-FR" w:eastAsia="en-US"/>
        </w:rPr>
        <w:t>La mise en place d’un suivi régulier de la position de la brèche au niveau de la Bouche du Roy ;</w:t>
      </w:r>
    </w:p>
    <w:p w14:paraId="280531A9" w14:textId="77777777" w:rsidR="002F098D" w:rsidRPr="00930D50" w:rsidRDefault="002F098D" w:rsidP="00A256B7">
      <w:pPr>
        <w:pStyle w:val="ListParagraph"/>
        <w:numPr>
          <w:ilvl w:val="0"/>
          <w:numId w:val="54"/>
        </w:numPr>
        <w:spacing w:before="120" w:after="0" w:line="276" w:lineRule="auto"/>
        <w:rPr>
          <w:rFonts w:eastAsia="Calibri" w:cs="Arial"/>
          <w:sz w:val="22"/>
          <w:szCs w:val="22"/>
          <w:lang w:val="fr-FR" w:eastAsia="en-US"/>
        </w:rPr>
      </w:pPr>
      <w:r w:rsidRPr="00930D50">
        <w:rPr>
          <w:rFonts w:eastAsia="Calibri" w:cs="Arial"/>
          <w:sz w:val="22"/>
          <w:szCs w:val="22"/>
          <w:lang w:val="fr-FR" w:eastAsia="en-US"/>
        </w:rPr>
        <w:t xml:space="preserve">L’élaboration d’un guide technique pour les opérations d’ouverture de la brèche ; </w:t>
      </w:r>
    </w:p>
    <w:p w14:paraId="6A4EFA9B" w14:textId="77777777" w:rsidR="002F098D" w:rsidRPr="00930D50" w:rsidRDefault="002F098D" w:rsidP="00A256B7">
      <w:pPr>
        <w:pStyle w:val="ListParagraph"/>
        <w:numPr>
          <w:ilvl w:val="0"/>
          <w:numId w:val="54"/>
        </w:numPr>
        <w:spacing w:before="120" w:after="0" w:line="276" w:lineRule="auto"/>
        <w:rPr>
          <w:rFonts w:eastAsia="Calibri" w:cs="Arial"/>
          <w:sz w:val="22"/>
          <w:szCs w:val="22"/>
          <w:lang w:val="fr-FR" w:eastAsia="en-US"/>
        </w:rPr>
      </w:pPr>
      <w:r w:rsidRPr="00930D50">
        <w:rPr>
          <w:rFonts w:eastAsia="Calibri" w:cs="Arial"/>
          <w:sz w:val="22"/>
          <w:szCs w:val="22"/>
          <w:lang w:val="fr-FR" w:eastAsia="en-US"/>
        </w:rPr>
        <w:t>Les opérations d’ouverture</w:t>
      </w:r>
      <w:r w:rsidR="00A11F9A" w:rsidRPr="00930D50">
        <w:rPr>
          <w:rFonts w:eastAsia="Calibri" w:cs="Arial"/>
          <w:sz w:val="22"/>
          <w:szCs w:val="22"/>
          <w:lang w:val="fr-FR" w:eastAsia="en-US"/>
        </w:rPr>
        <w:t>s</w:t>
      </w:r>
      <w:r w:rsidRPr="00930D50">
        <w:rPr>
          <w:rFonts w:eastAsia="Calibri" w:cs="Arial"/>
          <w:sz w:val="22"/>
          <w:szCs w:val="22"/>
          <w:lang w:val="fr-FR" w:eastAsia="en-US"/>
        </w:rPr>
        <w:t>.</w:t>
      </w:r>
    </w:p>
    <w:p w14:paraId="72F100D2" w14:textId="77777777" w:rsidR="002F098D" w:rsidRPr="00930D50" w:rsidRDefault="002F098D" w:rsidP="00930D50">
      <w:pPr>
        <w:pStyle w:val="Heading3"/>
      </w:pPr>
      <w:bookmarkStart w:id="172" w:name="_Toc68323335"/>
      <w:bookmarkStart w:id="173" w:name="_Toc68344461"/>
      <w:bookmarkStart w:id="174" w:name="_Hlk68231801"/>
      <w:bookmarkEnd w:id="171"/>
      <w:r w:rsidRPr="00930D50">
        <w:t>Caractérisation des Equipements et des Installations pour le dragage</w:t>
      </w:r>
      <w:bookmarkEnd w:id="172"/>
      <w:bookmarkEnd w:id="173"/>
    </w:p>
    <w:p w14:paraId="22B96370" w14:textId="77777777" w:rsidR="002F098D" w:rsidRPr="00930D50" w:rsidRDefault="002F098D" w:rsidP="00141CF4">
      <w:pPr>
        <w:spacing w:before="120" w:after="120" w:line="240" w:lineRule="auto"/>
        <w:jc w:val="both"/>
        <w:rPr>
          <w:rFonts w:ascii="Arial" w:hAnsi="Arial" w:cs="Arial"/>
        </w:rPr>
      </w:pPr>
      <w:r w:rsidRPr="00930D50">
        <w:rPr>
          <w:rFonts w:ascii="Arial" w:hAnsi="Arial" w:cs="Arial"/>
        </w:rPr>
        <w:t xml:space="preserve">Contrairement à la méthode empirique qui consiste à ouvrir manuellement l’embouchure, la nouvelle méthode d’ouverture consiste à associer la méthode mécanique à l’intervention manuelle. Celle-ci utilisera un déploiement d’engins appropriés et de la main d’œuvre à haute intensité. </w:t>
      </w:r>
    </w:p>
    <w:p w14:paraId="3D288FF0" w14:textId="77777777" w:rsidR="002F098D" w:rsidRPr="00930D50" w:rsidRDefault="002F098D" w:rsidP="00141CF4">
      <w:pPr>
        <w:spacing w:before="120" w:after="120" w:line="240" w:lineRule="auto"/>
        <w:jc w:val="both"/>
        <w:rPr>
          <w:rFonts w:ascii="Arial" w:hAnsi="Arial" w:cs="Arial"/>
        </w:rPr>
      </w:pPr>
      <w:r w:rsidRPr="00930D50">
        <w:rPr>
          <w:rFonts w:ascii="Arial" w:hAnsi="Arial" w:cs="Arial"/>
        </w:rPr>
        <w:t>Les équipements et installations à mobiliser sont les suivants :</w:t>
      </w:r>
    </w:p>
    <w:p w14:paraId="5826B244" w14:textId="77777777" w:rsidR="002F098D" w:rsidRPr="00930D50" w:rsidRDefault="002F098D" w:rsidP="00A256B7">
      <w:pPr>
        <w:numPr>
          <w:ilvl w:val="0"/>
          <w:numId w:val="52"/>
        </w:numPr>
        <w:spacing w:after="0"/>
        <w:jc w:val="both"/>
        <w:rPr>
          <w:rFonts w:ascii="Arial" w:hAnsi="Arial" w:cs="Arial"/>
        </w:rPr>
      </w:pPr>
      <w:proofErr w:type="gramStart"/>
      <w:r w:rsidRPr="00930D50">
        <w:rPr>
          <w:rFonts w:ascii="Arial" w:hAnsi="Arial" w:cs="Arial"/>
        </w:rPr>
        <w:t>une</w:t>
      </w:r>
      <w:proofErr w:type="gramEnd"/>
      <w:r w:rsidRPr="00930D50">
        <w:rPr>
          <w:rFonts w:ascii="Arial" w:hAnsi="Arial" w:cs="Arial"/>
        </w:rPr>
        <w:t xml:space="preserve"> pelle mécanique ;  </w:t>
      </w:r>
    </w:p>
    <w:p w14:paraId="5F91D0DD" w14:textId="77777777" w:rsidR="002F098D" w:rsidRPr="00930D50" w:rsidRDefault="002F098D" w:rsidP="00A256B7">
      <w:pPr>
        <w:numPr>
          <w:ilvl w:val="0"/>
          <w:numId w:val="52"/>
        </w:numPr>
        <w:spacing w:after="0"/>
        <w:jc w:val="both"/>
        <w:rPr>
          <w:rFonts w:ascii="Arial" w:hAnsi="Arial" w:cs="Arial"/>
        </w:rPr>
      </w:pPr>
      <w:proofErr w:type="gramStart"/>
      <w:r w:rsidRPr="00930D50">
        <w:rPr>
          <w:rFonts w:ascii="Arial" w:hAnsi="Arial" w:cs="Arial"/>
        </w:rPr>
        <w:t>une</w:t>
      </w:r>
      <w:proofErr w:type="gramEnd"/>
      <w:r w:rsidRPr="00930D50">
        <w:rPr>
          <w:rFonts w:ascii="Arial" w:hAnsi="Arial" w:cs="Arial"/>
        </w:rPr>
        <w:t xml:space="preserve"> pelle mécanique amphibie ; </w:t>
      </w:r>
    </w:p>
    <w:p w14:paraId="78069948" w14:textId="77777777" w:rsidR="002F098D" w:rsidRPr="00930D50" w:rsidRDefault="002F098D" w:rsidP="00A256B7">
      <w:pPr>
        <w:numPr>
          <w:ilvl w:val="0"/>
          <w:numId w:val="52"/>
        </w:numPr>
        <w:spacing w:after="0"/>
        <w:jc w:val="both"/>
        <w:rPr>
          <w:rFonts w:ascii="Arial" w:hAnsi="Arial" w:cs="Arial"/>
        </w:rPr>
      </w:pPr>
      <w:proofErr w:type="gramStart"/>
      <w:r w:rsidRPr="00930D50">
        <w:rPr>
          <w:rFonts w:ascii="Arial" w:hAnsi="Arial" w:cs="Arial"/>
        </w:rPr>
        <w:t>un</w:t>
      </w:r>
      <w:proofErr w:type="gramEnd"/>
      <w:r w:rsidRPr="00930D50">
        <w:rPr>
          <w:rFonts w:ascii="Arial" w:hAnsi="Arial" w:cs="Arial"/>
        </w:rPr>
        <w:t xml:space="preserve"> porte-char pour le transport des pelles mécaniques ; </w:t>
      </w:r>
    </w:p>
    <w:p w14:paraId="303347AF" w14:textId="77777777" w:rsidR="002F098D" w:rsidRPr="00930D50" w:rsidRDefault="002F098D" w:rsidP="00A256B7">
      <w:pPr>
        <w:numPr>
          <w:ilvl w:val="0"/>
          <w:numId w:val="52"/>
        </w:numPr>
        <w:spacing w:after="0"/>
        <w:jc w:val="both"/>
        <w:rPr>
          <w:rFonts w:ascii="Arial" w:hAnsi="Arial" w:cs="Arial"/>
        </w:rPr>
      </w:pPr>
      <w:proofErr w:type="gramStart"/>
      <w:r w:rsidRPr="00930D50">
        <w:rPr>
          <w:rFonts w:ascii="Arial" w:hAnsi="Arial" w:cs="Arial"/>
        </w:rPr>
        <w:t>des</w:t>
      </w:r>
      <w:proofErr w:type="gramEnd"/>
      <w:r w:rsidRPr="00930D50">
        <w:rPr>
          <w:rFonts w:ascii="Arial" w:hAnsi="Arial" w:cs="Arial"/>
        </w:rPr>
        <w:t xml:space="preserve"> camions ;</w:t>
      </w:r>
    </w:p>
    <w:p w14:paraId="3A51C709" w14:textId="77777777" w:rsidR="002F098D" w:rsidRPr="00930D50" w:rsidRDefault="002F098D" w:rsidP="00A256B7">
      <w:pPr>
        <w:numPr>
          <w:ilvl w:val="0"/>
          <w:numId w:val="52"/>
        </w:numPr>
        <w:spacing w:after="0"/>
        <w:jc w:val="both"/>
        <w:rPr>
          <w:rFonts w:ascii="Arial" w:hAnsi="Arial" w:cs="Arial"/>
        </w:rPr>
      </w:pPr>
      <w:proofErr w:type="gramStart"/>
      <w:r w:rsidRPr="00930D50">
        <w:rPr>
          <w:rFonts w:ascii="Arial" w:hAnsi="Arial" w:cs="Arial"/>
        </w:rPr>
        <w:t>des</w:t>
      </w:r>
      <w:proofErr w:type="gramEnd"/>
      <w:r w:rsidRPr="00930D50">
        <w:rPr>
          <w:rFonts w:ascii="Arial" w:hAnsi="Arial" w:cs="Arial"/>
        </w:rPr>
        <w:t xml:space="preserve"> pelles manuelles de chantiers ; </w:t>
      </w:r>
    </w:p>
    <w:p w14:paraId="6E4D8287" w14:textId="77777777" w:rsidR="002F098D" w:rsidRPr="00930D50" w:rsidRDefault="002F098D" w:rsidP="00930D50">
      <w:pPr>
        <w:pStyle w:val="Heading3"/>
      </w:pPr>
      <w:bookmarkStart w:id="175" w:name="_Toc68323336"/>
      <w:bookmarkStart w:id="176" w:name="_Toc68344462"/>
      <w:r w:rsidRPr="00930D50">
        <w:t>Consistance et phasage des travaux du projet</w:t>
      </w:r>
      <w:bookmarkEnd w:id="175"/>
      <w:bookmarkEnd w:id="176"/>
    </w:p>
    <w:p w14:paraId="2E956237" w14:textId="77777777" w:rsidR="002F098D" w:rsidRPr="00930D50" w:rsidRDefault="002F098D" w:rsidP="00141CF4">
      <w:pPr>
        <w:spacing w:before="120" w:after="120" w:line="240" w:lineRule="auto"/>
        <w:jc w:val="both"/>
        <w:rPr>
          <w:rFonts w:ascii="Arial" w:hAnsi="Arial" w:cs="Arial"/>
        </w:rPr>
      </w:pPr>
      <w:r w:rsidRPr="00930D50">
        <w:rPr>
          <w:rFonts w:ascii="Arial" w:hAnsi="Arial" w:cs="Arial"/>
        </w:rPr>
        <w:t>Le projet sera exécuté suivant trois (03) phases à savoir :</w:t>
      </w:r>
    </w:p>
    <w:p w14:paraId="33E5A47C" w14:textId="3391B3E7" w:rsidR="002F098D" w:rsidRPr="00930D50" w:rsidRDefault="002F098D" w:rsidP="00A7124F">
      <w:pPr>
        <w:numPr>
          <w:ilvl w:val="0"/>
          <w:numId w:val="53"/>
        </w:numPr>
        <w:spacing w:before="120" w:after="120" w:line="240" w:lineRule="auto"/>
        <w:ind w:left="714" w:hanging="357"/>
        <w:jc w:val="both"/>
        <w:rPr>
          <w:rFonts w:ascii="Arial" w:hAnsi="Arial" w:cs="Arial"/>
        </w:rPr>
      </w:pPr>
      <w:proofErr w:type="gramStart"/>
      <w:r w:rsidRPr="00930D50">
        <w:rPr>
          <w:rFonts w:ascii="Arial" w:hAnsi="Arial" w:cs="Arial"/>
        </w:rPr>
        <w:t>la</w:t>
      </w:r>
      <w:proofErr w:type="gramEnd"/>
      <w:r w:rsidRPr="00930D50">
        <w:rPr>
          <w:rFonts w:ascii="Arial" w:hAnsi="Arial" w:cs="Arial"/>
        </w:rPr>
        <w:t xml:space="preserve"> phase de préparation</w:t>
      </w:r>
      <w:r w:rsidR="00CB3A2E" w:rsidRPr="00930D50">
        <w:rPr>
          <w:rFonts w:ascii="Arial" w:hAnsi="Arial" w:cs="Arial"/>
        </w:rPr>
        <w:t> : installation du chantier (base vie) et recrutement de la main d’œuvre</w:t>
      </w:r>
    </w:p>
    <w:p w14:paraId="13113FC4" w14:textId="1DBC7F23" w:rsidR="00CB3A2E" w:rsidRPr="00930D50" w:rsidRDefault="002F098D" w:rsidP="00930D50">
      <w:pPr>
        <w:numPr>
          <w:ilvl w:val="0"/>
          <w:numId w:val="53"/>
        </w:numPr>
        <w:spacing w:before="120" w:after="120" w:line="240" w:lineRule="auto"/>
        <w:ind w:left="714" w:hanging="357"/>
        <w:jc w:val="both"/>
        <w:rPr>
          <w:rFonts w:ascii="Arial" w:hAnsi="Arial" w:cs="Arial"/>
        </w:rPr>
      </w:pPr>
      <w:proofErr w:type="gramStart"/>
      <w:r w:rsidRPr="00930D50">
        <w:rPr>
          <w:rFonts w:ascii="Arial" w:hAnsi="Arial" w:cs="Arial"/>
        </w:rPr>
        <w:t>la</w:t>
      </w:r>
      <w:proofErr w:type="gramEnd"/>
      <w:r w:rsidRPr="00930D50">
        <w:rPr>
          <w:rFonts w:ascii="Arial" w:hAnsi="Arial" w:cs="Arial"/>
        </w:rPr>
        <w:t xml:space="preserve"> phase d’exécution</w:t>
      </w:r>
      <w:r w:rsidR="00CB3A2E" w:rsidRPr="00930D50">
        <w:rPr>
          <w:rFonts w:ascii="Arial" w:hAnsi="Arial" w:cs="Arial"/>
        </w:rPr>
        <w:t xml:space="preserve"> : </w:t>
      </w:r>
      <w:r w:rsidR="00F00A72" w:rsidRPr="00930D50">
        <w:rPr>
          <w:rFonts w:ascii="Arial" w:hAnsi="Arial" w:cs="Arial"/>
        </w:rPr>
        <w:t>t</w:t>
      </w:r>
      <w:r w:rsidR="00CB3A2E" w:rsidRPr="00930D50">
        <w:rPr>
          <w:rFonts w:ascii="Arial" w:hAnsi="Arial" w:cs="Arial"/>
        </w:rPr>
        <w:t>ravaux de construction (terrassement, décapage du sol), creusage de la tranchée suivant les spécificités techniques ;</w:t>
      </w:r>
    </w:p>
    <w:p w14:paraId="5017BAD5" w14:textId="636614F7" w:rsidR="00CB3A2E" w:rsidRPr="00930D50" w:rsidRDefault="002F098D" w:rsidP="00930D50">
      <w:pPr>
        <w:numPr>
          <w:ilvl w:val="0"/>
          <w:numId w:val="53"/>
        </w:numPr>
        <w:spacing w:before="120" w:after="120" w:line="240" w:lineRule="auto"/>
        <w:ind w:left="714" w:hanging="357"/>
        <w:jc w:val="both"/>
        <w:rPr>
          <w:rFonts w:ascii="Arial" w:hAnsi="Arial" w:cs="Arial"/>
        </w:rPr>
      </w:pPr>
      <w:proofErr w:type="gramStart"/>
      <w:r w:rsidRPr="00930D50">
        <w:rPr>
          <w:rFonts w:ascii="Arial" w:hAnsi="Arial" w:cs="Arial"/>
        </w:rPr>
        <w:t>la</w:t>
      </w:r>
      <w:proofErr w:type="gramEnd"/>
      <w:r w:rsidRPr="00930D50">
        <w:rPr>
          <w:rFonts w:ascii="Arial" w:hAnsi="Arial" w:cs="Arial"/>
        </w:rPr>
        <w:t xml:space="preserve"> phase d</w:t>
      </w:r>
      <w:r w:rsidR="0046279C" w:rsidRPr="00930D50">
        <w:rPr>
          <w:rFonts w:ascii="Arial" w:hAnsi="Arial" w:cs="Arial"/>
        </w:rPr>
        <w:t>e suivi</w:t>
      </w:r>
      <w:r w:rsidR="00CB3A2E" w:rsidRPr="00930D50">
        <w:rPr>
          <w:rFonts w:ascii="Arial" w:hAnsi="Arial" w:cs="Arial"/>
        </w:rPr>
        <w:t xml:space="preserve"> : </w:t>
      </w:r>
      <w:r w:rsidR="00F00A72" w:rsidRPr="00930D50">
        <w:rPr>
          <w:rFonts w:ascii="Arial" w:hAnsi="Arial" w:cs="Arial"/>
        </w:rPr>
        <w:t>d</w:t>
      </w:r>
      <w:r w:rsidR="00CB3A2E" w:rsidRPr="00930D50">
        <w:rPr>
          <w:rFonts w:ascii="Arial" w:hAnsi="Arial" w:cs="Arial"/>
        </w:rPr>
        <w:t xml:space="preserve">émantèlement du chantier et repli de la machinerie ; entretien de site et reprise des activités socio-économiques dans le secteur estuarien du plan d’eau (pêche, écotourisme, recherche scientifique, </w:t>
      </w:r>
      <w:proofErr w:type="spellStart"/>
      <w:r w:rsidR="00CB3A2E" w:rsidRPr="00930D50">
        <w:rPr>
          <w:rFonts w:ascii="Arial" w:hAnsi="Arial" w:cs="Arial"/>
        </w:rPr>
        <w:t>etc</w:t>
      </w:r>
      <w:proofErr w:type="spellEnd"/>
      <w:r w:rsidR="00CB3A2E" w:rsidRPr="00930D50">
        <w:rPr>
          <w:rFonts w:ascii="Arial" w:hAnsi="Arial" w:cs="Arial"/>
        </w:rPr>
        <w:t>)</w:t>
      </w:r>
    </w:p>
    <w:p w14:paraId="699C009B" w14:textId="77777777" w:rsidR="002F098D" w:rsidRPr="00930D50" w:rsidRDefault="002F098D" w:rsidP="00141CF4">
      <w:pPr>
        <w:pStyle w:val="Heading4"/>
        <w:tabs>
          <w:tab w:val="clear" w:pos="1418"/>
          <w:tab w:val="num" w:pos="2268"/>
        </w:tabs>
        <w:ind w:left="2552"/>
      </w:pPr>
      <w:bookmarkStart w:id="177" w:name="_Toc68343321"/>
      <w:bookmarkStart w:id="178" w:name="_Toc68343567"/>
      <w:bookmarkStart w:id="179" w:name="_Toc68343723"/>
      <w:bookmarkStart w:id="180" w:name="_Toc68343879"/>
      <w:bookmarkStart w:id="181" w:name="_Toc68344036"/>
      <w:bookmarkStart w:id="182" w:name="_Toc68344192"/>
      <w:bookmarkStart w:id="183" w:name="_Toc68344463"/>
      <w:bookmarkStart w:id="184" w:name="_Toc68323337"/>
      <w:bookmarkStart w:id="185" w:name="_Toc68344464"/>
      <w:bookmarkEnd w:id="174"/>
      <w:bookmarkEnd w:id="177"/>
      <w:bookmarkEnd w:id="178"/>
      <w:bookmarkEnd w:id="179"/>
      <w:bookmarkEnd w:id="180"/>
      <w:bookmarkEnd w:id="181"/>
      <w:bookmarkEnd w:id="182"/>
      <w:bookmarkEnd w:id="183"/>
      <w:r w:rsidRPr="00930D50">
        <w:lastRenderedPageBreak/>
        <w:t>Activités en phase de préparation</w:t>
      </w:r>
      <w:bookmarkEnd w:id="184"/>
      <w:bookmarkEnd w:id="185"/>
    </w:p>
    <w:p w14:paraId="20D03977" w14:textId="4137FCF3" w:rsidR="002F098D" w:rsidRPr="00930D50" w:rsidRDefault="002F098D" w:rsidP="0096677F">
      <w:pPr>
        <w:jc w:val="both"/>
        <w:rPr>
          <w:rFonts w:ascii="Arial" w:hAnsi="Arial" w:cs="Arial"/>
          <w:lang w:val="fr-CI" w:eastAsia="fr-FR"/>
        </w:rPr>
      </w:pPr>
      <w:r w:rsidRPr="00930D50">
        <w:rPr>
          <w:rFonts w:ascii="Arial" w:hAnsi="Arial" w:cs="Arial"/>
        </w:rPr>
        <w:t xml:space="preserve">Les activités de la phase de préparation concernent la sensibilisation des populations locales et surtout riveraines et </w:t>
      </w:r>
      <w:r w:rsidRPr="00930D50">
        <w:rPr>
          <w:rFonts w:ascii="Arial" w:hAnsi="Arial" w:cs="Arial"/>
          <w:lang w:val="fr-CI" w:eastAsia="fr-FR"/>
        </w:rPr>
        <w:t xml:space="preserve">la mise en place d’un suivi régulier de la position de la brèche. Cette tâche se traduit par l’installation d’équipements et de procédures pour suivre de façon régulière l’évolution de la brèche au niveau de la Bouche du Roy </w:t>
      </w:r>
      <w:r w:rsidRPr="00930D50">
        <w:rPr>
          <w:rFonts w:ascii="Arial" w:hAnsi="Arial" w:cs="Arial"/>
        </w:rPr>
        <w:t xml:space="preserve">et enfin </w:t>
      </w:r>
      <w:r w:rsidRPr="00930D50">
        <w:rPr>
          <w:rFonts w:ascii="Arial" w:hAnsi="Arial" w:cs="Arial"/>
          <w:lang w:val="fr-CI" w:eastAsia="fr-FR"/>
        </w:rPr>
        <w:t>l’élaboration d’un guide technique pour les opérations d’ouverture de la brèche. Elle portera, sur les équipements, les différentes étapes à suivre et surtout la période d’ouverture</w:t>
      </w:r>
      <w:r w:rsidR="00F00A72" w:rsidRPr="00930D50">
        <w:rPr>
          <w:rFonts w:ascii="Arial" w:hAnsi="Arial" w:cs="Arial"/>
          <w:lang w:val="fr-CI" w:eastAsia="fr-FR"/>
        </w:rPr>
        <w:t>, l’</w:t>
      </w:r>
      <w:r w:rsidR="00F00A72" w:rsidRPr="00930D50">
        <w:rPr>
          <w:rFonts w:ascii="Arial" w:hAnsi="Arial" w:cs="Arial"/>
        </w:rPr>
        <w:t>installation du chantier (base vie) et le recrutement de la main d’œuvre</w:t>
      </w:r>
    </w:p>
    <w:p w14:paraId="6F394712" w14:textId="77777777" w:rsidR="002F098D" w:rsidRPr="00930D50" w:rsidRDefault="002F098D" w:rsidP="00141CF4">
      <w:pPr>
        <w:pStyle w:val="Heading4"/>
        <w:tabs>
          <w:tab w:val="clear" w:pos="1418"/>
          <w:tab w:val="num" w:pos="2268"/>
        </w:tabs>
        <w:ind w:left="2552"/>
      </w:pPr>
      <w:bookmarkStart w:id="186" w:name="_Toc68323338"/>
      <w:bookmarkStart w:id="187" w:name="_Toc68344465"/>
      <w:r w:rsidRPr="00930D50">
        <w:t>Activités en phase d’exécution</w:t>
      </w:r>
      <w:bookmarkEnd w:id="186"/>
      <w:bookmarkEnd w:id="187"/>
    </w:p>
    <w:p w14:paraId="03686A44" w14:textId="37D081A2" w:rsidR="002F098D" w:rsidRPr="00930D50" w:rsidRDefault="002F098D" w:rsidP="0096677F">
      <w:pPr>
        <w:jc w:val="both"/>
        <w:rPr>
          <w:rFonts w:ascii="Arial" w:hAnsi="Arial" w:cs="Arial"/>
          <w:lang w:val="fr-CI" w:eastAsia="fr-FR"/>
        </w:rPr>
      </w:pPr>
      <w:r w:rsidRPr="00930D50">
        <w:rPr>
          <w:rFonts w:ascii="Arial" w:hAnsi="Arial" w:cs="Arial"/>
          <w:lang w:val="fr-CI" w:eastAsia="fr-FR"/>
        </w:rPr>
        <w:t>C’est la phase entrant dans le cadre des opérations d’ouverture : ce sont les périodes où l’ouverture proprement dite doit se faire. Elle requiert des dispositions pour assurer le bon écoulement et les échanges d’eau entre le fleuve Mono et l’Océan Atlantique.</w:t>
      </w:r>
      <w:r w:rsidR="00F00A72" w:rsidRPr="00930D50">
        <w:rPr>
          <w:rFonts w:ascii="Arial" w:hAnsi="Arial" w:cs="Arial"/>
          <w:lang w:val="fr-CI" w:eastAsia="fr-FR"/>
        </w:rPr>
        <w:t xml:space="preserve"> Elle comprend des</w:t>
      </w:r>
      <w:r w:rsidRPr="00930D50">
        <w:rPr>
          <w:rFonts w:ascii="Arial" w:hAnsi="Arial" w:cs="Arial"/>
          <w:lang w:val="fr-CI" w:eastAsia="fr-FR"/>
        </w:rPr>
        <w:t xml:space="preserve"> </w:t>
      </w:r>
      <w:r w:rsidR="00F00A72" w:rsidRPr="00930D50">
        <w:rPr>
          <w:rFonts w:ascii="Arial" w:hAnsi="Arial" w:cs="Arial"/>
        </w:rPr>
        <w:t>travaux de construction (terrassement, décapage du sol), creusage de la tranchée suivant les spécificités techniques. </w:t>
      </w:r>
    </w:p>
    <w:p w14:paraId="57C15565" w14:textId="77777777" w:rsidR="002F098D" w:rsidRPr="00930D50" w:rsidRDefault="002F098D" w:rsidP="0096677F">
      <w:pPr>
        <w:jc w:val="both"/>
        <w:rPr>
          <w:rFonts w:ascii="Arial" w:hAnsi="Arial" w:cs="Arial"/>
        </w:rPr>
      </w:pPr>
      <w:r w:rsidRPr="00930D50">
        <w:rPr>
          <w:rFonts w:ascii="Arial" w:hAnsi="Arial" w:cs="Arial"/>
        </w:rPr>
        <w:t xml:space="preserve">Le mode opératoire de cette ouverture va s’inspirer de l’expérience pratique effectuée par la population locale. Celle-ci consiste à </w:t>
      </w:r>
      <w:r w:rsidRPr="00930D50">
        <w:rPr>
          <w:rFonts w:ascii="Arial" w:hAnsi="Arial" w:cs="Arial"/>
          <w:b/>
        </w:rPr>
        <w:t>l’extraction du sable par dragage</w:t>
      </w:r>
      <w:r w:rsidRPr="00930D50">
        <w:rPr>
          <w:rFonts w:ascii="Arial" w:hAnsi="Arial" w:cs="Arial"/>
        </w:rPr>
        <w:t>. Il s’agit de réaliser avec la pelle mécanique une excavation ou un canal, sur la plage d’</w:t>
      </w:r>
      <w:proofErr w:type="spellStart"/>
      <w:r w:rsidRPr="00930D50">
        <w:rPr>
          <w:rFonts w:ascii="Arial" w:hAnsi="Arial" w:cs="Arial"/>
        </w:rPr>
        <w:t>Avlo</w:t>
      </w:r>
      <w:proofErr w:type="spellEnd"/>
      <w:r w:rsidRPr="00930D50">
        <w:rPr>
          <w:rFonts w:ascii="Arial" w:hAnsi="Arial" w:cs="Arial"/>
        </w:rPr>
        <w:t>.</w:t>
      </w:r>
    </w:p>
    <w:p w14:paraId="2EF5E15A" w14:textId="77777777" w:rsidR="002F098D" w:rsidRPr="00930D50" w:rsidRDefault="002F098D" w:rsidP="0096677F">
      <w:pPr>
        <w:jc w:val="both"/>
        <w:rPr>
          <w:rFonts w:ascii="Arial" w:hAnsi="Arial" w:cs="Arial"/>
        </w:rPr>
      </w:pPr>
      <w:r w:rsidRPr="00930D50">
        <w:rPr>
          <w:rFonts w:ascii="Arial" w:hAnsi="Arial" w:cs="Arial"/>
        </w:rPr>
        <w:t xml:space="preserve">C’est une importante tranchée séparée de la mer et de la lagune côtière de Grand-Popo par deux fronts de taille. La profondeur de la tranchée est fonction de la profondeur du lit mineur de la lagune côtière et des profondeurs du premier niveau de pente de </w:t>
      </w:r>
      <w:proofErr w:type="spellStart"/>
      <w:r w:rsidRPr="00930D50">
        <w:rPr>
          <w:rFonts w:ascii="Arial" w:hAnsi="Arial" w:cs="Arial"/>
        </w:rPr>
        <w:t>shoreface</w:t>
      </w:r>
      <w:proofErr w:type="spellEnd"/>
      <w:r w:rsidRPr="00930D50">
        <w:rPr>
          <w:rFonts w:ascii="Arial" w:hAnsi="Arial" w:cs="Arial"/>
        </w:rPr>
        <w:t xml:space="preserve">. Pour le cas de la zone comprise entre </w:t>
      </w:r>
      <w:proofErr w:type="spellStart"/>
      <w:r w:rsidRPr="00930D50">
        <w:rPr>
          <w:rFonts w:ascii="Arial" w:hAnsi="Arial" w:cs="Arial"/>
        </w:rPr>
        <w:t>Avlo</w:t>
      </w:r>
      <w:proofErr w:type="spellEnd"/>
      <w:r w:rsidRPr="00930D50">
        <w:rPr>
          <w:rFonts w:ascii="Arial" w:hAnsi="Arial" w:cs="Arial"/>
        </w:rPr>
        <w:t xml:space="preserve">-plage et </w:t>
      </w:r>
      <w:proofErr w:type="spellStart"/>
      <w:r w:rsidRPr="00930D50">
        <w:rPr>
          <w:rFonts w:ascii="Arial" w:hAnsi="Arial" w:cs="Arial"/>
        </w:rPr>
        <w:t>Djondji</w:t>
      </w:r>
      <w:proofErr w:type="spellEnd"/>
      <w:r w:rsidRPr="00930D50">
        <w:rPr>
          <w:rFonts w:ascii="Arial" w:hAnsi="Arial" w:cs="Arial"/>
        </w:rPr>
        <w:t xml:space="preserve">, le premier niveau de pente est situé entre 4-7m. </w:t>
      </w:r>
    </w:p>
    <w:p w14:paraId="29D3157C" w14:textId="77777777" w:rsidR="002F098D" w:rsidRPr="00930D50" w:rsidRDefault="002F098D" w:rsidP="0096677F">
      <w:pPr>
        <w:jc w:val="both"/>
        <w:rPr>
          <w:rFonts w:ascii="Arial" w:hAnsi="Arial" w:cs="Arial"/>
        </w:rPr>
      </w:pPr>
      <w:r w:rsidRPr="00930D50">
        <w:rPr>
          <w:rFonts w:ascii="Arial" w:hAnsi="Arial" w:cs="Arial"/>
        </w:rPr>
        <w:t xml:space="preserve">La zone d’ouverture doit être déterminée conjointement avec la population riveraine et doit bénéficier d’un consensus. La zone doit être implantée un ou deux jours avant l’opération aux moyens de piquets lors de la séance de concertation avec les populations. </w:t>
      </w:r>
    </w:p>
    <w:p w14:paraId="21EBFD15" w14:textId="77777777" w:rsidR="002F098D" w:rsidRPr="00930D50" w:rsidRDefault="002F098D" w:rsidP="0096677F">
      <w:pPr>
        <w:jc w:val="both"/>
        <w:rPr>
          <w:rFonts w:ascii="Arial" w:hAnsi="Arial" w:cs="Arial"/>
        </w:rPr>
      </w:pPr>
      <w:r w:rsidRPr="00930D50">
        <w:rPr>
          <w:rFonts w:ascii="Arial" w:hAnsi="Arial" w:cs="Arial"/>
        </w:rPr>
        <w:t>La technique de creusage consiste à faire une tranchée dont la longueur est fonction du site identifié et la largeur varie entre 75 et 80m. Au cours de l’opération, un barrage (bande de terre) doit être laissé du côté de l’océan d’une épaisseur de (5m de large) et une autre bande du côté de la lagune (2m de large) doit être observée.</w:t>
      </w:r>
    </w:p>
    <w:p w14:paraId="7558C998" w14:textId="77777777" w:rsidR="002F098D" w:rsidRPr="00930D50" w:rsidRDefault="002F098D" w:rsidP="0096677F">
      <w:pPr>
        <w:jc w:val="both"/>
        <w:rPr>
          <w:rFonts w:ascii="Arial" w:hAnsi="Arial" w:cs="Arial"/>
        </w:rPr>
      </w:pPr>
      <w:r w:rsidRPr="00930D50">
        <w:rPr>
          <w:rFonts w:ascii="Arial" w:hAnsi="Arial" w:cs="Arial"/>
        </w:rPr>
        <w:t xml:space="preserve">Le déblayage des sables de cette tranchée se fait manuellement à la marée la plus basse du mois et de la journée. Le débit d’écoulement des eaux de la lagune côtière vers l’océan doit être calculé en tenant compte de la largeur et de la longueur de tranchée. La profondeur de la tranchée doit être déterminée à partir du zéro hydrographique (ZH). La profondeur doit être fonction du premier niveau de pente (4-7m) de la </w:t>
      </w:r>
      <w:proofErr w:type="spellStart"/>
      <w:r w:rsidRPr="00930D50">
        <w:rPr>
          <w:rFonts w:ascii="Arial" w:hAnsi="Arial" w:cs="Arial"/>
        </w:rPr>
        <w:t>shoreface</w:t>
      </w:r>
      <w:proofErr w:type="spellEnd"/>
      <w:r w:rsidRPr="00930D50">
        <w:rPr>
          <w:rFonts w:ascii="Arial" w:hAnsi="Arial" w:cs="Arial"/>
        </w:rPr>
        <w:t xml:space="preserve"> de la zone d’étude selon les profils bathymétriques du milieu.</w:t>
      </w:r>
    </w:p>
    <w:p w14:paraId="6A3ACA8C" w14:textId="1BEFCC99" w:rsidR="002F098D" w:rsidRPr="00930D50" w:rsidRDefault="002F098D" w:rsidP="0096677F">
      <w:pPr>
        <w:jc w:val="both"/>
        <w:rPr>
          <w:rFonts w:ascii="Arial" w:hAnsi="Arial" w:cs="Arial"/>
          <w:lang w:val="fr-CI" w:eastAsia="fr-FR"/>
        </w:rPr>
      </w:pPr>
      <w:r w:rsidRPr="00930D50">
        <w:rPr>
          <w:rFonts w:ascii="Arial" w:hAnsi="Arial" w:cs="Arial"/>
        </w:rPr>
        <w:t xml:space="preserve">Enfin, </w:t>
      </w:r>
      <w:r w:rsidRPr="00930D50">
        <w:rPr>
          <w:rFonts w:ascii="Arial" w:hAnsi="Arial" w:cs="Arial"/>
          <w:lang w:val="fr-CI" w:eastAsia="fr-FR"/>
        </w:rPr>
        <w:t>la mise en place d’un système de stockage des sédiments collectés lors des opérations d’ouverture permettant leur utilisation dans des opérations de recharge ; il s’agira ici, de pouvoir utiliser les stocks de sédiments (moteur de sable) is</w:t>
      </w:r>
      <w:r w:rsidR="0046279C" w:rsidRPr="00930D50">
        <w:rPr>
          <w:rFonts w:ascii="Arial" w:hAnsi="Arial" w:cs="Arial"/>
          <w:lang w:val="fr-CI" w:eastAsia="fr-FR"/>
        </w:rPr>
        <w:t>sus des opérations d’ouverture.</w:t>
      </w:r>
    </w:p>
    <w:p w14:paraId="6C794049" w14:textId="77777777" w:rsidR="002F098D" w:rsidRPr="00930D50" w:rsidRDefault="002F098D" w:rsidP="00141CF4">
      <w:pPr>
        <w:pStyle w:val="Heading4"/>
        <w:tabs>
          <w:tab w:val="clear" w:pos="1418"/>
          <w:tab w:val="num" w:pos="2268"/>
        </w:tabs>
        <w:ind w:left="2552"/>
      </w:pPr>
      <w:bookmarkStart w:id="188" w:name="_Toc68323339"/>
      <w:bookmarkStart w:id="189" w:name="_Toc68344466"/>
      <w:r w:rsidRPr="00930D50">
        <w:t>Activités en phase de suivi</w:t>
      </w:r>
      <w:bookmarkEnd w:id="188"/>
      <w:bookmarkEnd w:id="189"/>
    </w:p>
    <w:p w14:paraId="3CD580B0" w14:textId="4347E2B1" w:rsidR="00F00A72" w:rsidRPr="0035759B" w:rsidRDefault="002F098D" w:rsidP="00930D50">
      <w:pPr>
        <w:spacing w:before="120" w:after="0"/>
        <w:jc w:val="both"/>
        <w:rPr>
          <w:rFonts w:cs="Arial"/>
        </w:rPr>
      </w:pPr>
      <w:r w:rsidRPr="00930D50">
        <w:rPr>
          <w:rFonts w:ascii="Arial" w:hAnsi="Arial" w:cs="Arial"/>
        </w:rPr>
        <w:t>Cette phase est la plus cruciale du projet. Elle consiste à un suivi régulier de l’embouchure pour éviter sa fermeture. Des dispositifs devront être mis en place pour éviter l’ensablement.</w:t>
      </w:r>
      <w:r w:rsidR="00F00A72" w:rsidRPr="00930D50">
        <w:rPr>
          <w:rFonts w:ascii="Arial" w:hAnsi="Arial" w:cs="Arial"/>
        </w:rPr>
        <w:t xml:space="preserve"> Elle comporte des travaux de démantèlement du chantier et repli de la machinerie ; entretien </w:t>
      </w:r>
      <w:r w:rsidR="00F00A72" w:rsidRPr="00930D50">
        <w:rPr>
          <w:rFonts w:ascii="Arial" w:hAnsi="Arial" w:cs="Arial"/>
        </w:rPr>
        <w:lastRenderedPageBreak/>
        <w:t xml:space="preserve">de site et reprise des activités socio-économiques dans le secteur estuarien du plan d’eau (pêche, écotourisme, recherche scientifique, </w:t>
      </w:r>
      <w:proofErr w:type="spellStart"/>
      <w:r w:rsidR="00F00A72" w:rsidRPr="00930D50">
        <w:rPr>
          <w:rFonts w:ascii="Arial" w:hAnsi="Arial" w:cs="Arial"/>
        </w:rPr>
        <w:t>etc</w:t>
      </w:r>
      <w:proofErr w:type="spellEnd"/>
      <w:r w:rsidR="00F00A72" w:rsidRPr="00930D50">
        <w:rPr>
          <w:rFonts w:ascii="Arial" w:hAnsi="Arial" w:cs="Arial"/>
        </w:rPr>
        <w:t>).</w:t>
      </w:r>
    </w:p>
    <w:p w14:paraId="02A43226" w14:textId="3433A88A" w:rsidR="002F098D" w:rsidRPr="00930D50" w:rsidRDefault="002F098D" w:rsidP="008A5979">
      <w:pPr>
        <w:spacing w:after="0"/>
        <w:jc w:val="both"/>
        <w:rPr>
          <w:rFonts w:ascii="Arial" w:hAnsi="Arial" w:cs="Arial"/>
        </w:rPr>
      </w:pPr>
    </w:p>
    <w:p w14:paraId="70249892" w14:textId="77777777" w:rsidR="002F098D" w:rsidRPr="00930D50" w:rsidRDefault="002F098D" w:rsidP="0096677F">
      <w:pPr>
        <w:spacing w:after="0"/>
        <w:jc w:val="both"/>
        <w:rPr>
          <w:rFonts w:ascii="Arial" w:hAnsi="Arial" w:cs="Arial"/>
        </w:rPr>
      </w:pPr>
      <w:r w:rsidRPr="00930D50">
        <w:rPr>
          <w:rFonts w:ascii="Arial" w:hAnsi="Arial" w:cs="Arial"/>
        </w:rPr>
        <w:t xml:space="preserve">D’après les résultats des prévisions faites par le bureau d’études SOGREAH en 1992, au sujet de la fourniture sédimentaire en provenance du fleuve Mono et passant par l’embouchure, le volume de sable à draguer est estimée à environ 30 000 mètres cubes par an. Ainsi, au bout de deux ans, le volume à draguer </w:t>
      </w:r>
      <w:r w:rsidR="00CB1D46" w:rsidRPr="00930D50">
        <w:rPr>
          <w:rFonts w:ascii="Arial" w:hAnsi="Arial" w:cs="Arial"/>
        </w:rPr>
        <w:t>avoisinera</w:t>
      </w:r>
      <w:r w:rsidRPr="00930D50">
        <w:rPr>
          <w:rFonts w:ascii="Arial" w:hAnsi="Arial" w:cs="Arial"/>
        </w:rPr>
        <w:t xml:space="preserve"> un volume d’environ 60 000 mètres cube.</w:t>
      </w:r>
      <w:r w:rsidR="00A11F9A" w:rsidRPr="00930D50">
        <w:rPr>
          <w:rFonts w:ascii="Arial" w:hAnsi="Arial" w:cs="Arial"/>
        </w:rPr>
        <w:t xml:space="preserve"> </w:t>
      </w:r>
      <w:r w:rsidRPr="00930D50">
        <w:rPr>
          <w:rFonts w:ascii="Arial" w:hAnsi="Arial" w:cs="Arial"/>
        </w:rPr>
        <w:t>La fréquence d’intervention pour l’ouverture de l’embouchure peut être estimée à deux ans.</w:t>
      </w:r>
    </w:p>
    <w:p w14:paraId="46FDFECB" w14:textId="72A8F4C2" w:rsidR="002F098D" w:rsidRPr="00930D50" w:rsidRDefault="002F098D" w:rsidP="00990EF2">
      <w:pPr>
        <w:spacing w:before="120" w:after="120" w:line="240" w:lineRule="auto"/>
        <w:rPr>
          <w:rFonts w:ascii="Arial" w:hAnsi="Arial" w:cs="Arial"/>
        </w:rPr>
      </w:pPr>
      <w:bookmarkStart w:id="190" w:name="_Toc522160624"/>
      <w:bookmarkEnd w:id="164"/>
      <w:r w:rsidRPr="00930D50">
        <w:rPr>
          <w:rFonts w:ascii="Arial" w:hAnsi="Arial" w:cs="Arial"/>
          <w:b/>
          <w:bCs/>
          <w:u w:val="single"/>
        </w:rPr>
        <w:t xml:space="preserve">Planche </w:t>
      </w:r>
      <w:r w:rsidR="009212CA" w:rsidRPr="00930D50">
        <w:rPr>
          <w:rFonts w:ascii="Arial" w:hAnsi="Arial" w:cs="Arial"/>
          <w:b/>
          <w:bCs/>
          <w:u w:val="single"/>
        </w:rPr>
        <w:fldChar w:fldCharType="begin"/>
      </w:r>
      <w:r w:rsidR="009212CA" w:rsidRPr="00930D50">
        <w:rPr>
          <w:rFonts w:ascii="Arial" w:hAnsi="Arial" w:cs="Arial"/>
          <w:b/>
          <w:bCs/>
          <w:u w:val="single"/>
        </w:rPr>
        <w:instrText xml:space="preserve"> SEQ Planche \* ARABIC </w:instrText>
      </w:r>
      <w:r w:rsidR="009212CA" w:rsidRPr="00930D50">
        <w:rPr>
          <w:rFonts w:ascii="Arial" w:hAnsi="Arial" w:cs="Arial"/>
          <w:b/>
          <w:bCs/>
          <w:u w:val="single"/>
        </w:rPr>
        <w:fldChar w:fldCharType="separate"/>
      </w:r>
      <w:r w:rsidR="00CA26EC">
        <w:rPr>
          <w:rFonts w:ascii="Arial" w:hAnsi="Arial" w:cs="Arial"/>
          <w:b/>
          <w:bCs/>
          <w:noProof/>
          <w:u w:val="single"/>
        </w:rPr>
        <w:t>1</w:t>
      </w:r>
      <w:r w:rsidR="009212CA" w:rsidRPr="00930D50">
        <w:rPr>
          <w:rFonts w:ascii="Arial" w:hAnsi="Arial" w:cs="Arial"/>
          <w:b/>
          <w:bCs/>
          <w:noProof/>
          <w:u w:val="single"/>
        </w:rPr>
        <w:fldChar w:fldCharType="end"/>
      </w:r>
      <w:r w:rsidRPr="00930D50">
        <w:rPr>
          <w:rFonts w:ascii="Arial" w:hAnsi="Arial" w:cs="Arial"/>
        </w:rPr>
        <w:t> : Photographies montrant les opérations d’ouverture d’embouchure de la Bouche du Roy</w:t>
      </w:r>
      <w:bookmarkEnd w:id="190"/>
    </w:p>
    <w:p w14:paraId="192495EE" w14:textId="77777777" w:rsidR="002F098D" w:rsidRPr="00930D50" w:rsidRDefault="004A3ECD" w:rsidP="002F098D">
      <w:pPr>
        <w:rPr>
          <w:rFonts w:ascii="Arial" w:hAnsi="Arial" w:cs="Arial"/>
          <w:b/>
          <w:bCs/>
          <w:lang w:eastAsia="ar-SA"/>
        </w:rPr>
      </w:pPr>
      <w:r w:rsidRPr="00930D50">
        <w:rPr>
          <w:rFonts w:ascii="Arial" w:hAnsi="Arial" w:cs="Arial"/>
          <w:noProof/>
          <w:lang w:eastAsia="fr-FR"/>
        </w:rPr>
        <w:drawing>
          <wp:inline distT="0" distB="0" distL="0" distR="0" wp14:anchorId="2AB20BDD" wp14:editId="0B7DF21C">
            <wp:extent cx="5772785" cy="5454650"/>
            <wp:effectExtent l="0" t="0" r="0" b="0"/>
            <wp:docPr id="4"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2785" cy="5454650"/>
                    </a:xfrm>
                    <a:prstGeom prst="rect">
                      <a:avLst/>
                    </a:prstGeom>
                    <a:noFill/>
                    <a:ln>
                      <a:noFill/>
                    </a:ln>
                  </pic:spPr>
                </pic:pic>
              </a:graphicData>
            </a:graphic>
          </wp:inline>
        </w:drawing>
      </w:r>
    </w:p>
    <w:p w14:paraId="2B987952" w14:textId="77777777" w:rsidR="002F098D" w:rsidRPr="008F0A4D" w:rsidRDefault="002F098D" w:rsidP="00C96DD9">
      <w:pPr>
        <w:pStyle w:val="Caption"/>
      </w:pPr>
      <w:r w:rsidRPr="00C6175A">
        <w:t>Source : Prise de vue en 2016 par MCVDD</w:t>
      </w:r>
    </w:p>
    <w:p w14:paraId="5A9147A1" w14:textId="72B93498" w:rsidR="00A7124F" w:rsidRDefault="002F098D" w:rsidP="00FE1212">
      <w:pPr>
        <w:spacing w:before="120"/>
        <w:jc w:val="both"/>
        <w:rPr>
          <w:rFonts w:ascii="Arial" w:eastAsia="Times New Roman" w:hAnsi="Arial" w:cs="Arial"/>
          <w:b/>
          <w:bCs/>
          <w:sz w:val="28"/>
          <w:szCs w:val="28"/>
          <w:lang w:val="x-none" w:eastAsia="x-none"/>
        </w:rPr>
      </w:pPr>
      <w:r w:rsidRPr="00930D50">
        <w:rPr>
          <w:rFonts w:ascii="Arial" w:hAnsi="Arial" w:cs="Arial"/>
          <w:b/>
          <w:i/>
          <w:u w:val="single"/>
        </w:rPr>
        <w:t>Légende</w:t>
      </w:r>
      <w:r w:rsidRPr="00930D50">
        <w:rPr>
          <w:rFonts w:ascii="Arial" w:hAnsi="Arial" w:cs="Arial"/>
          <w:i/>
        </w:rPr>
        <w:t> : F- Photo de fond montrant la tranchée initiale séparée de la mer et de la lagune par deux fronts de taille ; I- Décapage du front de taille côté mer par la pelle mécanique (1- mer ; 2- tranchée) ; II- Décapage du front de taille côté lagune par la pelle mécanique (2- tranchée ; 3- lagune) ; III- Communication entre la mer et la tranchée après I) ; IV- Communication entre la lagune et la tranchée après II</w:t>
      </w:r>
      <w:r w:rsidR="002073B3">
        <w:rPr>
          <w:rFonts w:ascii="Arial" w:hAnsi="Arial" w:cs="Arial"/>
          <w:i/>
        </w:rPr>
        <w:t>.</w:t>
      </w:r>
      <w:bookmarkStart w:id="191" w:name="_Toc68323340"/>
    </w:p>
    <w:p w14:paraId="7876222C" w14:textId="5C6645D1" w:rsidR="002F098D" w:rsidRPr="00C6175A" w:rsidRDefault="002F098D" w:rsidP="00995006">
      <w:pPr>
        <w:pStyle w:val="Heading1"/>
        <w:ind w:hanging="2127"/>
        <w:rPr>
          <w:rFonts w:cs="Arial"/>
        </w:rPr>
      </w:pPr>
      <w:bookmarkStart w:id="192" w:name="_Toc68344467"/>
      <w:r w:rsidRPr="000E250E">
        <w:rPr>
          <w:rFonts w:cs="Arial"/>
        </w:rPr>
        <w:lastRenderedPageBreak/>
        <w:t>Cadre politique, juridique et institutionnel</w:t>
      </w:r>
      <w:bookmarkEnd w:id="191"/>
      <w:bookmarkEnd w:id="192"/>
    </w:p>
    <w:p w14:paraId="6709DDBB" w14:textId="77777777" w:rsidR="002F098D" w:rsidRPr="00990EF2" w:rsidRDefault="002F098D" w:rsidP="00930D50">
      <w:pPr>
        <w:pStyle w:val="Heading2"/>
        <w:tabs>
          <w:tab w:val="clear" w:pos="3685"/>
          <w:tab w:val="num" w:pos="2694"/>
        </w:tabs>
        <w:ind w:left="1418"/>
      </w:pPr>
      <w:bookmarkStart w:id="193" w:name="_Toc68323341"/>
      <w:bookmarkStart w:id="194" w:name="_Toc68344468"/>
      <w:r w:rsidRPr="008F0A4D">
        <w:t>Cadre politique</w:t>
      </w:r>
      <w:bookmarkEnd w:id="193"/>
      <w:bookmarkEnd w:id="194"/>
    </w:p>
    <w:p w14:paraId="008C3092" w14:textId="77777777" w:rsidR="002F098D" w:rsidRPr="00930D50" w:rsidRDefault="002F098D" w:rsidP="00995006">
      <w:pPr>
        <w:jc w:val="both"/>
        <w:rPr>
          <w:rFonts w:ascii="Arial" w:hAnsi="Arial" w:cs="Arial"/>
        </w:rPr>
      </w:pPr>
      <w:r w:rsidRPr="00930D50">
        <w:rPr>
          <w:rFonts w:ascii="Arial" w:hAnsi="Arial" w:cs="Arial"/>
        </w:rPr>
        <w:t xml:space="preserve">De nos jours, le contexte international est de plus en plus favorable à la prise en compte de l’environnement (conservation de la biodiversité, adaptation aux changements climatiques, lutte contre la pollution du cadre de vie dégradation des ressources naturelles) dans les actions de développement socio-économique des pays. </w:t>
      </w:r>
    </w:p>
    <w:p w14:paraId="1D2FF827" w14:textId="77777777" w:rsidR="002F098D" w:rsidRPr="00930D50" w:rsidRDefault="002F098D" w:rsidP="00995006">
      <w:pPr>
        <w:jc w:val="both"/>
        <w:rPr>
          <w:rFonts w:ascii="Arial" w:hAnsi="Arial" w:cs="Arial"/>
        </w:rPr>
      </w:pPr>
      <w:r w:rsidRPr="00930D50">
        <w:rPr>
          <w:rFonts w:ascii="Arial" w:hAnsi="Arial" w:cs="Arial"/>
        </w:rPr>
        <w:t xml:space="preserve">La politique nationale en matière d’environnement au Bénin ainsi que les traités et conventions internationales auxquelles le Bénin a souscrit comporte des obligations spécifiques en matière de protection de l’environnement, du cadre de vie et des milieux récepteurs. Selon les dispositions constitutionnelles en vigueur en République du Bénin (article 27) </w:t>
      </w:r>
      <w:r w:rsidRPr="00930D50">
        <w:rPr>
          <w:rFonts w:ascii="Arial" w:hAnsi="Arial" w:cs="Arial"/>
          <w:b/>
        </w:rPr>
        <w:t>« Chaque citoyen a droit à un environnement sain satisfaisant et durable et a le devoir de le défendre. L’Etat veille à la protection de l’environnement</w:t>
      </w:r>
      <w:r w:rsidRPr="00930D50">
        <w:rPr>
          <w:rFonts w:ascii="Arial" w:hAnsi="Arial" w:cs="Arial"/>
        </w:rPr>
        <w:t> ».</w:t>
      </w:r>
    </w:p>
    <w:p w14:paraId="544FC2F7" w14:textId="77777777" w:rsidR="002F098D" w:rsidRPr="00930D50" w:rsidRDefault="002F098D" w:rsidP="00995006">
      <w:pPr>
        <w:jc w:val="both"/>
        <w:rPr>
          <w:rFonts w:ascii="Arial" w:hAnsi="Arial" w:cs="Arial"/>
        </w:rPr>
      </w:pPr>
      <w:r w:rsidRPr="00930D50">
        <w:rPr>
          <w:rFonts w:ascii="Arial" w:hAnsi="Arial" w:cs="Arial"/>
        </w:rPr>
        <w:t>Le défi du Gouvernement béninois est d’inscrire la croissance économique dans la durabilité.</w:t>
      </w:r>
    </w:p>
    <w:p w14:paraId="12F7580F" w14:textId="77777777" w:rsidR="002F098D" w:rsidRPr="00930D50" w:rsidRDefault="002F098D" w:rsidP="00995006">
      <w:pPr>
        <w:jc w:val="both"/>
        <w:rPr>
          <w:rFonts w:ascii="Arial" w:hAnsi="Arial" w:cs="Arial"/>
        </w:rPr>
      </w:pPr>
      <w:r w:rsidRPr="00930D50">
        <w:rPr>
          <w:rFonts w:ascii="Arial" w:hAnsi="Arial" w:cs="Arial"/>
        </w:rPr>
        <w:t>Il importe donc de mettre en œuvre des politiques et programmes adaptés à chaque région du territoire pour sauvegarder les ressources naturelles et protéger l’environnement afin d’offrir aux populations, un cadre de vie propice au bien-être humain.</w:t>
      </w:r>
    </w:p>
    <w:p w14:paraId="35F9FCD5" w14:textId="77777777" w:rsidR="002F098D" w:rsidRPr="00930D50" w:rsidRDefault="002F098D" w:rsidP="00990EF2">
      <w:pPr>
        <w:pStyle w:val="Heading3"/>
      </w:pPr>
      <w:bookmarkStart w:id="195" w:name="_Toc488144350"/>
      <w:bookmarkStart w:id="196" w:name="_Toc494883074"/>
      <w:bookmarkStart w:id="197" w:name="_Toc68323342"/>
      <w:bookmarkStart w:id="198" w:name="_Toc68344469"/>
      <w:r w:rsidRPr="00930D50">
        <w:t>Programme d’Action du Gouvernement « Bénin Révélé » (PAG)</w:t>
      </w:r>
      <w:bookmarkEnd w:id="195"/>
      <w:bookmarkEnd w:id="196"/>
      <w:bookmarkEnd w:id="197"/>
      <w:bookmarkEnd w:id="198"/>
    </w:p>
    <w:p w14:paraId="526558DC" w14:textId="6DFEBE3A" w:rsidR="002F098D" w:rsidRPr="00930D50" w:rsidRDefault="002F098D" w:rsidP="00995006">
      <w:pPr>
        <w:spacing w:after="100"/>
        <w:jc w:val="both"/>
        <w:rPr>
          <w:rFonts w:ascii="Arial" w:hAnsi="Arial" w:cs="Arial"/>
        </w:rPr>
      </w:pPr>
      <w:r w:rsidRPr="00930D50">
        <w:rPr>
          <w:rFonts w:ascii="Arial" w:hAnsi="Arial" w:cs="Arial"/>
        </w:rPr>
        <w:t xml:space="preserve">Intituler « Bénin Révélé », le Programme </w:t>
      </w:r>
      <w:r w:rsidR="00BB0109" w:rsidRPr="00930D50">
        <w:rPr>
          <w:rFonts w:ascii="Arial" w:hAnsi="Arial" w:cs="Arial"/>
        </w:rPr>
        <w:t xml:space="preserve">d’Action </w:t>
      </w:r>
      <w:r w:rsidRPr="00930D50">
        <w:rPr>
          <w:rFonts w:ascii="Arial" w:hAnsi="Arial" w:cs="Arial"/>
        </w:rPr>
        <w:t>du Gouvernement est l’instrument unique de pilotage de l’action gouvernementale pour la période 2017-2021. Il est constitué de trois piliers dont le troisième vise à : «</w:t>
      </w:r>
      <w:r w:rsidRPr="00930D50">
        <w:rPr>
          <w:rFonts w:ascii="Arial" w:hAnsi="Arial" w:cs="Arial"/>
          <w:i/>
        </w:rPr>
        <w:t xml:space="preserve"> Améliorer les conditions de vie des populations</w:t>
      </w:r>
      <w:r w:rsidRPr="00930D50">
        <w:rPr>
          <w:rFonts w:ascii="Arial" w:hAnsi="Arial" w:cs="Arial"/>
        </w:rPr>
        <w:t xml:space="preserve"> ». Le PAG est décliné en sept axes stratégiques. </w:t>
      </w:r>
    </w:p>
    <w:p w14:paraId="150ED5D4" w14:textId="77777777" w:rsidR="002F098D" w:rsidRPr="00930D50" w:rsidRDefault="002F098D" w:rsidP="00995006">
      <w:pPr>
        <w:spacing w:after="100"/>
        <w:ind w:right="379"/>
        <w:jc w:val="both"/>
        <w:rPr>
          <w:rFonts w:ascii="Arial" w:hAnsi="Arial" w:cs="Arial"/>
          <w:i/>
        </w:rPr>
      </w:pPr>
      <w:r w:rsidRPr="00930D50">
        <w:rPr>
          <w:rFonts w:ascii="Arial" w:hAnsi="Arial" w:cs="Arial"/>
          <w:i/>
        </w:rPr>
        <w:t>Les objectifs du projet WACA s’inscrivent dans l’axe stratégique 6 (Renforcement des services sociaux de base et protection sociale) et dans l’axe 7 (Développement équilibré et durable de l’espace national)</w:t>
      </w:r>
    </w:p>
    <w:p w14:paraId="752DDAB0" w14:textId="77777777" w:rsidR="002F098D" w:rsidRPr="00930D50" w:rsidRDefault="002F098D" w:rsidP="00990EF2">
      <w:pPr>
        <w:pStyle w:val="Heading3"/>
      </w:pPr>
      <w:bookmarkStart w:id="199" w:name="_Toc488144352"/>
      <w:bookmarkStart w:id="200" w:name="_Toc494883076"/>
      <w:bookmarkStart w:id="201" w:name="_Toc68323343"/>
      <w:bookmarkStart w:id="202" w:name="_Toc68344470"/>
      <w:bookmarkStart w:id="203" w:name="_Hlk68246087"/>
      <w:r w:rsidRPr="00930D50">
        <w:t>Programme National de Gestion de l’Environnement (PNGE)</w:t>
      </w:r>
      <w:bookmarkEnd w:id="199"/>
      <w:bookmarkEnd w:id="200"/>
      <w:bookmarkEnd w:id="201"/>
      <w:bookmarkEnd w:id="202"/>
    </w:p>
    <w:bookmarkEnd w:id="203"/>
    <w:p w14:paraId="7B2B865F" w14:textId="6FAEAB7C" w:rsidR="002F098D" w:rsidRPr="00930D50" w:rsidRDefault="002F098D" w:rsidP="00995006">
      <w:pPr>
        <w:spacing w:after="100"/>
        <w:ind w:right="95"/>
        <w:jc w:val="both"/>
        <w:rPr>
          <w:rFonts w:ascii="Arial" w:hAnsi="Arial" w:cs="Arial"/>
        </w:rPr>
      </w:pPr>
      <w:r w:rsidRPr="00930D50">
        <w:rPr>
          <w:rFonts w:ascii="Arial" w:hAnsi="Arial" w:cs="Arial"/>
        </w:rPr>
        <w:t xml:space="preserve">Les objectifs de ce programme sont les suivant : intégrer </w:t>
      </w:r>
      <w:proofErr w:type="gramStart"/>
      <w:r w:rsidRPr="00930D50">
        <w:rPr>
          <w:rFonts w:ascii="Arial" w:hAnsi="Arial" w:cs="Arial"/>
        </w:rPr>
        <w:t>l’environnement  dans</w:t>
      </w:r>
      <w:proofErr w:type="gramEnd"/>
      <w:r w:rsidRPr="00930D50">
        <w:rPr>
          <w:rFonts w:ascii="Arial" w:hAnsi="Arial" w:cs="Arial"/>
        </w:rPr>
        <w:t xml:space="preserve">  tous  les  projets, contribuer  à  la protection et à la gestion durable de l’environnement,</w:t>
      </w:r>
      <w:r w:rsidR="00CB1D46" w:rsidRPr="00930D50">
        <w:rPr>
          <w:rFonts w:ascii="Arial" w:hAnsi="Arial" w:cs="Arial"/>
        </w:rPr>
        <w:t xml:space="preserve"> </w:t>
      </w:r>
      <w:r w:rsidRPr="00930D50">
        <w:rPr>
          <w:rFonts w:ascii="Arial" w:hAnsi="Arial" w:cs="Arial"/>
        </w:rPr>
        <w:t>renforcer les capacités de gestion des futures  communes, assurer  l’acquisition, par  les populations, des connaissances, des valeurs, des comportements et des compétences pratiques nécessaires en matière de gestion de l’environnement, développer une capacité  nationale en gestion de l’information environnementale.</w:t>
      </w:r>
    </w:p>
    <w:p w14:paraId="4FCEF534" w14:textId="77777777" w:rsidR="002F098D" w:rsidRPr="00930D50" w:rsidRDefault="002F098D" w:rsidP="00990EF2">
      <w:pPr>
        <w:pStyle w:val="Heading3"/>
      </w:pPr>
      <w:bookmarkStart w:id="204" w:name="_Toc488144353"/>
      <w:bookmarkStart w:id="205" w:name="_Toc494883077"/>
      <w:bookmarkStart w:id="206" w:name="_Toc68323344"/>
      <w:bookmarkStart w:id="207" w:name="_Toc68344471"/>
      <w:bookmarkStart w:id="208" w:name="_Hlk68246173"/>
      <w:r w:rsidRPr="00930D50">
        <w:t>Plan d'Action Environnemental (PAE)</w:t>
      </w:r>
      <w:bookmarkEnd w:id="204"/>
      <w:bookmarkEnd w:id="205"/>
      <w:bookmarkEnd w:id="206"/>
      <w:bookmarkEnd w:id="207"/>
    </w:p>
    <w:bookmarkEnd w:id="208"/>
    <w:p w14:paraId="51A1AE1F" w14:textId="77777777" w:rsidR="002F098D" w:rsidRPr="00930D50" w:rsidRDefault="002F098D" w:rsidP="00995006">
      <w:pPr>
        <w:spacing w:after="100"/>
        <w:jc w:val="both"/>
        <w:rPr>
          <w:rFonts w:ascii="Arial" w:hAnsi="Arial" w:cs="Arial"/>
        </w:rPr>
      </w:pPr>
      <w:r w:rsidRPr="00930D50">
        <w:rPr>
          <w:rFonts w:ascii="Arial" w:hAnsi="Arial" w:cs="Arial"/>
        </w:rPr>
        <w:t xml:space="preserve">Élaboré en 2001, le PAE constitue un cadre stratégique de la mise en œuvre des politiques nationales de l’environnement. En visant les objectifs principaux suivants : i) </w:t>
      </w:r>
      <w:r w:rsidRPr="00930D50">
        <w:rPr>
          <w:rFonts w:ascii="Arial" w:hAnsi="Arial" w:cs="Arial"/>
          <w:i/>
        </w:rPr>
        <w:t>le renforcement des capacités nationales ; ii) la conservation et l'utilisation durable de la diversité biologique et des ressources naturelles ; iii) l'amélioration du cadre de vie des populations tant en milieu rural qu’urbain et iv) l'amélioration de la prise de décision et la bonne gouvernance en matière d'environnement </w:t>
      </w:r>
      <w:r w:rsidRPr="00930D50">
        <w:rPr>
          <w:rFonts w:ascii="Arial" w:hAnsi="Arial" w:cs="Arial"/>
        </w:rPr>
        <w:t xml:space="preserve">; le PAE trace les grandes lignes de la problématique environnementale au Bénin en rapport avec le développement durable et identifie des axes stratégiques nationales. Le diagnostic posé par ce plan, reconnaît une dégradation continue de l’environnement dont </w:t>
      </w:r>
      <w:r w:rsidRPr="00930D50">
        <w:rPr>
          <w:rFonts w:ascii="Arial" w:hAnsi="Arial" w:cs="Arial"/>
        </w:rPr>
        <w:lastRenderedPageBreak/>
        <w:t xml:space="preserve">l’extension de l’érosion sous toutes ses formes et en tous lieux et qui constitue une des préoccupations majeures du projet WACA. </w:t>
      </w:r>
    </w:p>
    <w:p w14:paraId="42A1BA1F" w14:textId="77777777" w:rsidR="002F098D" w:rsidRPr="00930D50" w:rsidRDefault="002F098D" w:rsidP="0011659E">
      <w:pPr>
        <w:spacing w:after="100"/>
        <w:ind w:right="379"/>
        <w:jc w:val="both"/>
        <w:rPr>
          <w:rFonts w:ascii="Arial" w:hAnsi="Arial" w:cs="Arial"/>
        </w:rPr>
      </w:pPr>
      <w:r w:rsidRPr="00930D50">
        <w:rPr>
          <w:rFonts w:ascii="Arial" w:hAnsi="Arial" w:cs="Arial"/>
          <w:i/>
        </w:rPr>
        <w:t xml:space="preserve">En effet, le PAE identifie particulièrement la zone côtière, milieu récepteur du projet WACA comme « un espace extrêmement fragile soumis à l’érosion côtière ». Ainsi, la résolution des problèmes socio-environnementaux liés aux activités du projet WACA notamment celles liées à la gestion de l’embouchure de la bouche du Roy, cadre parfaitement avec les orientations du PAE. </w:t>
      </w:r>
    </w:p>
    <w:p w14:paraId="516E0F74" w14:textId="77777777" w:rsidR="002F098D" w:rsidRPr="00930D50" w:rsidRDefault="002F098D" w:rsidP="00990EF2">
      <w:pPr>
        <w:pStyle w:val="Heading3"/>
      </w:pPr>
      <w:bookmarkStart w:id="209" w:name="_Toc488144354"/>
      <w:bookmarkStart w:id="210" w:name="_Toc494883078"/>
      <w:bookmarkStart w:id="211" w:name="_Toc68323345"/>
      <w:bookmarkStart w:id="212" w:name="_Toc68344472"/>
      <w:r w:rsidRPr="00930D50">
        <w:t>Stratégie Nationale de Gestion des Zones Humides (SNGZH)</w:t>
      </w:r>
      <w:bookmarkEnd w:id="209"/>
      <w:bookmarkEnd w:id="210"/>
      <w:bookmarkEnd w:id="211"/>
      <w:bookmarkEnd w:id="212"/>
    </w:p>
    <w:p w14:paraId="0653A6F7" w14:textId="77777777" w:rsidR="002F098D" w:rsidRPr="00930D50" w:rsidRDefault="002F098D" w:rsidP="00995006">
      <w:pPr>
        <w:spacing w:after="100"/>
        <w:jc w:val="both"/>
        <w:rPr>
          <w:rFonts w:ascii="Arial" w:hAnsi="Arial" w:cs="Arial"/>
        </w:rPr>
      </w:pPr>
      <w:r w:rsidRPr="00930D50">
        <w:rPr>
          <w:rFonts w:ascii="Arial" w:hAnsi="Arial" w:cs="Arial"/>
        </w:rPr>
        <w:t>Le Bénin a adhéré à la Convention Ramsar en 2000. Les dispositions de cette convention, notamment la Résolution VII.6 de juillet 1987 exigent des États parties l’élaboration d’une politique nationale clairvoyante de gestion et d’utilisation rationnelle des zones humides. Dans ce cadre le Bénin a élaboré en 2013, la SNGZH qui vise la conservation in situ de la diversité biologique, la protection des zones humides et des écosystèmes aquatiques. Ladite stratégie fait le diagnostic actuel de la gestion des zones humides au Bénin et formule la vision selon laquelle qu</w:t>
      </w:r>
      <w:proofErr w:type="gramStart"/>
      <w:r w:rsidRPr="00930D50">
        <w:rPr>
          <w:rFonts w:ascii="Arial" w:hAnsi="Arial" w:cs="Arial"/>
        </w:rPr>
        <w:t>’«</w:t>
      </w:r>
      <w:proofErr w:type="gramEnd"/>
      <w:r w:rsidRPr="00930D50">
        <w:rPr>
          <w:rFonts w:ascii="Arial" w:hAnsi="Arial" w:cs="Arial"/>
        </w:rPr>
        <w:t xml:space="preserve"> en l’an 2025, les zones humides sont des espaces vivables pourvoyeuses de richesses naturelles nécessaires à la lutte contre la pauvreté aux niveaux local et national et contribuent à la conservation de la biodiversité mondiale ». Elle édicte onze (11) principes de protection, de gestion participative et décentralisée des zones humides, et fixe quatre orientations stratégiques à savoir : (i) conservation des habitats écologiques et des composantes de la biodiversité dans les zones humides ; (ii) valorisation durable des ressources pour la production de richesses et la réduction de la pauvreté ; (iii) mise en place d’un cadre institutionnel et juridique de gestion des zones humides et (iv) renforcement d’une capacité nationale optimale de gestion durable des zones humides et partageable avec les pays voisins.</w:t>
      </w:r>
    </w:p>
    <w:p w14:paraId="523912B1" w14:textId="77777777" w:rsidR="002F098D" w:rsidRPr="00930D50" w:rsidRDefault="002F098D" w:rsidP="00995006">
      <w:pPr>
        <w:spacing w:after="100"/>
        <w:ind w:right="-1"/>
        <w:jc w:val="both"/>
        <w:rPr>
          <w:rFonts w:ascii="Arial" w:hAnsi="Arial" w:cs="Arial"/>
          <w:i/>
        </w:rPr>
      </w:pPr>
      <w:r w:rsidRPr="00930D50">
        <w:rPr>
          <w:rFonts w:ascii="Arial" w:hAnsi="Arial" w:cs="Arial"/>
          <w:i/>
        </w:rPr>
        <w:t>Plusieurs activités du projet WACA sont en phase avec les orientations stratégiques (i), ii) et (iv) supra de la Stratégie Nationale de Gestion des Zones Humides et contribue à l’atteinte des objectifs de la convention de Ramsar.</w:t>
      </w:r>
    </w:p>
    <w:p w14:paraId="728EFCA5" w14:textId="60A5087F" w:rsidR="002F098D" w:rsidRPr="00930D50" w:rsidRDefault="002F098D" w:rsidP="00990EF2">
      <w:pPr>
        <w:pStyle w:val="Heading3"/>
        <w:rPr>
          <w:rFonts w:cs="Arial"/>
        </w:rPr>
      </w:pPr>
      <w:bookmarkStart w:id="213" w:name="_Toc488144355"/>
      <w:bookmarkStart w:id="214" w:name="_Toc494883079"/>
      <w:bookmarkStart w:id="215" w:name="_Toc68323346"/>
      <w:bookmarkStart w:id="216" w:name="_Toc68344473"/>
      <w:r w:rsidRPr="00930D50">
        <w:t>Stratégie Nationale de Mise en Ouvre de la Convention-Cadre des Nations Unies sur les</w:t>
      </w:r>
      <w:r w:rsidRPr="00930D50">
        <w:rPr>
          <w:rFonts w:cs="Arial"/>
        </w:rPr>
        <w:t xml:space="preserve"> Changements Climatiques (SNMO – CCNUCC)</w:t>
      </w:r>
      <w:bookmarkEnd w:id="213"/>
      <w:bookmarkEnd w:id="214"/>
      <w:bookmarkEnd w:id="215"/>
      <w:bookmarkEnd w:id="216"/>
    </w:p>
    <w:p w14:paraId="727F38CE" w14:textId="77777777" w:rsidR="002F098D" w:rsidRPr="00930D50" w:rsidRDefault="002F098D" w:rsidP="00995006">
      <w:pPr>
        <w:spacing w:after="100"/>
        <w:jc w:val="both"/>
        <w:rPr>
          <w:rFonts w:ascii="Arial" w:hAnsi="Arial" w:cs="Arial"/>
        </w:rPr>
      </w:pPr>
      <w:r w:rsidRPr="00930D50">
        <w:rPr>
          <w:rFonts w:ascii="Arial" w:hAnsi="Arial" w:cs="Arial"/>
        </w:rPr>
        <w:t>Signataire de la Convention Cadre des Nations Unies sur les Changements Climatiques, le Bénin a conçu en 2003, la SNMO – CCNUCC lui permettant d’avoir une vision claire des opportunités disponibles et des mesures de la mise en œuvre de ladite convention. La SNMO–CCNUCC propose des mesures d’atténuation et/ou d’adaptation conséquentes, sur la base de l’analyse sectorielle des impacts probables des changements climatiques, dans plusieurs secteurs ainsi que des actions prioritaires de développement parmi lesquelles figure la gestion de la zone côtière face à l’élévation du niveau de la mer.</w:t>
      </w:r>
    </w:p>
    <w:p w14:paraId="15B32236" w14:textId="77777777" w:rsidR="002F098D" w:rsidRPr="00930D50" w:rsidRDefault="002F098D" w:rsidP="00995006">
      <w:pPr>
        <w:spacing w:after="100"/>
        <w:ind w:right="-1"/>
        <w:jc w:val="both"/>
        <w:rPr>
          <w:rFonts w:ascii="Arial" w:hAnsi="Arial" w:cs="Arial"/>
          <w:i/>
        </w:rPr>
      </w:pPr>
      <w:r w:rsidRPr="00930D50">
        <w:rPr>
          <w:rFonts w:ascii="Arial" w:hAnsi="Arial" w:cs="Arial"/>
          <w:i/>
        </w:rPr>
        <w:t>La mise en œuvre de mesures protectrices contre l’érosion côtière et la prise en compte des questions de changements climatiques dans le cadre du WACA s'inscrivent dans la droite ligne des axes stratégiques du SNMO-CCNUCC.</w:t>
      </w:r>
    </w:p>
    <w:p w14:paraId="14343056" w14:textId="77777777" w:rsidR="002F098D" w:rsidRPr="00930D50" w:rsidRDefault="002F098D" w:rsidP="00990EF2">
      <w:pPr>
        <w:pStyle w:val="Heading3"/>
        <w:rPr>
          <w:rFonts w:cs="Arial"/>
        </w:rPr>
      </w:pPr>
      <w:bookmarkStart w:id="217" w:name="_Toc488144356"/>
      <w:bookmarkStart w:id="218" w:name="_Toc494883080"/>
      <w:bookmarkStart w:id="219" w:name="_Toc68323347"/>
      <w:bookmarkStart w:id="220" w:name="_Toc68344474"/>
      <w:r w:rsidRPr="00930D50">
        <w:rPr>
          <w:rFonts w:cs="Arial"/>
        </w:rPr>
        <w:t>Stratégie et Plan d’Action pour la Biodiversité 2011-2020 (SPAB)</w:t>
      </w:r>
      <w:bookmarkEnd w:id="217"/>
      <w:bookmarkEnd w:id="218"/>
      <w:bookmarkEnd w:id="219"/>
      <w:bookmarkEnd w:id="220"/>
    </w:p>
    <w:p w14:paraId="312F07FE" w14:textId="77777777" w:rsidR="002F098D" w:rsidRPr="00930D50" w:rsidRDefault="002F098D" w:rsidP="00995006">
      <w:pPr>
        <w:spacing w:after="100"/>
        <w:ind w:right="95"/>
        <w:jc w:val="both"/>
        <w:rPr>
          <w:rFonts w:ascii="Arial" w:hAnsi="Arial" w:cs="Arial"/>
        </w:rPr>
      </w:pPr>
      <w:r w:rsidRPr="00930D50">
        <w:rPr>
          <w:rFonts w:ascii="Arial" w:hAnsi="Arial" w:cs="Arial"/>
        </w:rPr>
        <w:t xml:space="preserve">La SPAB vise d’une part à « </w:t>
      </w:r>
      <w:r w:rsidRPr="00930D50">
        <w:rPr>
          <w:rFonts w:ascii="Arial" w:hAnsi="Arial" w:cs="Arial"/>
          <w:i/>
        </w:rPr>
        <w:t xml:space="preserve">prendre des mesures efficaces et urgentes en vue de mettre un terme à l’appauvrissement de la diversité biologique, afin de s’assurer que, d’ici à 2020, les écosystèmes soient résilients et continuent de fournir des services essentiels, préservant ainsi la diversité de la vie sur Terre, et contribuant au bien-être humain et à l’élimination de la </w:t>
      </w:r>
      <w:r w:rsidRPr="00930D50">
        <w:rPr>
          <w:rFonts w:ascii="Arial" w:hAnsi="Arial" w:cs="Arial"/>
          <w:i/>
        </w:rPr>
        <w:lastRenderedPageBreak/>
        <w:t xml:space="preserve">pauvreté </w:t>
      </w:r>
      <w:r w:rsidRPr="00930D50">
        <w:rPr>
          <w:rFonts w:ascii="Arial" w:hAnsi="Arial" w:cs="Arial"/>
        </w:rPr>
        <w:t xml:space="preserve">» et d’autre part à « </w:t>
      </w:r>
      <w:r w:rsidRPr="00930D50">
        <w:rPr>
          <w:rFonts w:ascii="Arial" w:hAnsi="Arial" w:cs="Arial"/>
          <w:i/>
        </w:rPr>
        <w:t>contribuer au développement durable du Bénin et à la réduction de la pauvreté à travers une gestion rationnelle et équitable de la Diversité Biologique d’ici à 2020</w:t>
      </w:r>
      <w:r w:rsidRPr="00930D50">
        <w:rPr>
          <w:rFonts w:ascii="Arial" w:hAnsi="Arial" w:cs="Arial"/>
        </w:rPr>
        <w:t xml:space="preserve"> ». L’atteinte de ces objectifs s’inscrit dans une vision globale selon laquelle « </w:t>
      </w:r>
      <w:r w:rsidRPr="00930D50">
        <w:rPr>
          <w:rFonts w:ascii="Arial" w:hAnsi="Arial" w:cs="Arial"/>
          <w:b/>
          <w:i/>
        </w:rPr>
        <w:t>d’ici à 2020, les collectivités territoriales décentralisées, l’Etat et la Société civile s’impliquent davantage dans les actions concrètes et concertées de connaissance, de valorisation, de conservation et de restauration de la diversité biologique pour le développement socio-économique et le bien-être des populations du Bénin</w:t>
      </w:r>
      <w:r w:rsidRPr="00930D50">
        <w:rPr>
          <w:rFonts w:ascii="Arial" w:hAnsi="Arial" w:cs="Arial"/>
        </w:rPr>
        <w:t xml:space="preserve"> ». </w:t>
      </w:r>
    </w:p>
    <w:p w14:paraId="74527050" w14:textId="77777777" w:rsidR="002F098D" w:rsidRPr="00930D50" w:rsidRDefault="002F098D" w:rsidP="00995006">
      <w:pPr>
        <w:spacing w:after="100"/>
        <w:ind w:right="95"/>
        <w:jc w:val="both"/>
        <w:rPr>
          <w:rFonts w:ascii="Arial" w:hAnsi="Arial" w:cs="Arial"/>
        </w:rPr>
      </w:pPr>
      <w:r w:rsidRPr="00930D50">
        <w:rPr>
          <w:rFonts w:ascii="Arial" w:hAnsi="Arial" w:cs="Arial"/>
        </w:rPr>
        <w:t>Par rapport à la zone côtière, la SPAB se propose « d’</w:t>
      </w:r>
      <w:r w:rsidRPr="00930D50">
        <w:rPr>
          <w:rFonts w:ascii="Arial" w:hAnsi="Arial" w:cs="Arial"/>
          <w:i/>
        </w:rPr>
        <w:t>améliorer l’état de la diversité biologique en sauvegardant les écosystèmes, les espèces et la diversité génétique</w:t>
      </w:r>
      <w:r w:rsidRPr="00930D50">
        <w:rPr>
          <w:rFonts w:ascii="Arial" w:hAnsi="Arial" w:cs="Arial"/>
        </w:rPr>
        <w:t xml:space="preserve"> » et se fixe pour objectif stratégique « </w:t>
      </w:r>
      <w:r w:rsidRPr="00930D50">
        <w:rPr>
          <w:rFonts w:ascii="Arial" w:hAnsi="Arial" w:cs="Arial"/>
          <w:i/>
        </w:rPr>
        <w:t>la mise en place d’un système cohérent de conservation des écosystèmes continentaux et marins bâti sur des réseaux écologiquement représentatifs et bien reliés d’aires protégées</w:t>
      </w:r>
      <w:r w:rsidRPr="00930D50">
        <w:rPr>
          <w:rFonts w:ascii="Arial" w:hAnsi="Arial" w:cs="Arial"/>
        </w:rPr>
        <w:t xml:space="preserve"> ». A cet effet, d’ici à 2020, un réseau national d’aires protégées portant sur au-moins 10 % des zones terrestres et 5 % des zones marines et côtières, représentatives des différents écosystèmes, seront mis en place et géré selon les règles de l’art. </w:t>
      </w:r>
    </w:p>
    <w:p w14:paraId="19ABB37D" w14:textId="77777777" w:rsidR="002F098D" w:rsidRPr="00930D50" w:rsidRDefault="002F098D" w:rsidP="00995006">
      <w:pPr>
        <w:spacing w:after="100"/>
        <w:ind w:right="-1"/>
        <w:jc w:val="both"/>
        <w:rPr>
          <w:rFonts w:ascii="Arial" w:hAnsi="Arial" w:cs="Arial"/>
        </w:rPr>
      </w:pPr>
      <w:r w:rsidRPr="00930D50">
        <w:rPr>
          <w:rFonts w:ascii="Arial" w:hAnsi="Arial" w:cs="Arial"/>
          <w:i/>
        </w:rPr>
        <w:t>Les activités du projet WACA notamment la création d’aire protégée et la gestion de l’embouchure de la bouche du Roy sont susceptibles d’influer l’atteinte des objectifs de la SPAB</w:t>
      </w:r>
      <w:r w:rsidRPr="00930D50">
        <w:rPr>
          <w:rFonts w:ascii="Arial" w:hAnsi="Arial" w:cs="Arial"/>
        </w:rPr>
        <w:t xml:space="preserve">. </w:t>
      </w:r>
    </w:p>
    <w:p w14:paraId="6B1170CA" w14:textId="77777777" w:rsidR="002F098D" w:rsidRPr="00930D50" w:rsidRDefault="002F098D" w:rsidP="00995006">
      <w:pPr>
        <w:spacing w:after="100"/>
        <w:ind w:right="95"/>
        <w:jc w:val="both"/>
        <w:rPr>
          <w:rFonts w:ascii="Arial" w:hAnsi="Arial" w:cs="Arial"/>
        </w:rPr>
      </w:pPr>
      <w:r w:rsidRPr="00930D50">
        <w:rPr>
          <w:rFonts w:ascii="Arial" w:hAnsi="Arial" w:cs="Arial"/>
        </w:rPr>
        <w:t>Enfin, la SPAB est déclinée en un plan d’action de référence pour l’utilisation durable des ressources biologiques et définit les modalités de mise en œuvre et conditions de succès des actions susceptibles de prévenir, d’atténuer ou de réparer les dommages causés aux écosystèmes naturels et aux ressources biologiques par une exploitation irrationnelle.</w:t>
      </w:r>
    </w:p>
    <w:p w14:paraId="633B92B0" w14:textId="77777777" w:rsidR="002F098D" w:rsidRPr="00930D50" w:rsidRDefault="002F098D" w:rsidP="00990EF2">
      <w:pPr>
        <w:pStyle w:val="Heading3"/>
        <w:rPr>
          <w:rFonts w:cs="Arial"/>
        </w:rPr>
      </w:pPr>
      <w:bookmarkStart w:id="221" w:name="_Toc488144357"/>
      <w:bookmarkStart w:id="222" w:name="_Toc494883081"/>
      <w:bookmarkStart w:id="223" w:name="_Toc68323348"/>
      <w:bookmarkStart w:id="224" w:name="_Toc68344475"/>
      <w:bookmarkStart w:id="225" w:name="_Hlk68246363"/>
      <w:r w:rsidRPr="00930D50">
        <w:rPr>
          <w:rFonts w:cs="Arial"/>
        </w:rPr>
        <w:t>Plan d'Action National de Gestion Intégrée des Ressources en Eau (PANGIRE)</w:t>
      </w:r>
      <w:bookmarkEnd w:id="221"/>
      <w:bookmarkEnd w:id="222"/>
      <w:bookmarkEnd w:id="223"/>
      <w:bookmarkEnd w:id="224"/>
    </w:p>
    <w:bookmarkEnd w:id="225"/>
    <w:p w14:paraId="7F7752FC" w14:textId="01C521C3" w:rsidR="002F098D" w:rsidRPr="00930D50" w:rsidRDefault="002F098D" w:rsidP="00995006">
      <w:pPr>
        <w:spacing w:after="100"/>
        <w:ind w:right="95"/>
        <w:jc w:val="both"/>
        <w:rPr>
          <w:rFonts w:ascii="Arial" w:hAnsi="Arial" w:cs="Arial"/>
        </w:rPr>
      </w:pPr>
      <w:r w:rsidRPr="00930D50">
        <w:rPr>
          <w:rFonts w:ascii="Arial" w:hAnsi="Arial" w:cs="Arial"/>
        </w:rPr>
        <w:t>Le PANGIRE vise à atteindre l’équilibre entre</w:t>
      </w:r>
      <w:r w:rsidR="003D5FE6" w:rsidRPr="00930D50">
        <w:rPr>
          <w:rFonts w:ascii="Arial" w:hAnsi="Arial" w:cs="Arial"/>
        </w:rPr>
        <w:t>,</w:t>
      </w:r>
      <w:r w:rsidRPr="00930D50">
        <w:rPr>
          <w:rFonts w:ascii="Arial" w:hAnsi="Arial" w:cs="Arial"/>
        </w:rPr>
        <w:t xml:space="preserve"> d’une part l’utilisation de l’eau en tant que fondement pour la subsistance d’une population en plein essor et, d’autre part, sa protection et sa conservation en vue de garantir la pérennité de ses fonctions et caractéristiques. Ce plan s’appuie sur un processus participatif pour définir un ensemble d'actions à mener pour mettre en œuvre la GIRE au Bénin.  Il est organisé en sept domaines d'action à savoir : (i) réforme du cadre de gouvernance de l'eau ; (ii) renforcement des capacités humaines, organisationnelles et matérielles de gestion des ressources en eau ; (iii) intégration des aspects économiques et financiers dans la gestion des ressources en eau ; (iv) connaissance et suivi des ressources en eau ; (v) mobilisation et valorisation des ressources en eau dans une approche GIRE ; (vi) conservation et protection des ressources en eau et de l’environnement ; (vii) mise en place des mesures de prévention, d’atténuation et d’adaptation aux changements climatiques et aux autres risques liés à l'eau.</w:t>
      </w:r>
    </w:p>
    <w:p w14:paraId="5DD1A6FF" w14:textId="77777777" w:rsidR="002F098D" w:rsidRPr="00930D50" w:rsidRDefault="002F098D" w:rsidP="00930D50">
      <w:pPr>
        <w:pStyle w:val="Heading2"/>
        <w:tabs>
          <w:tab w:val="clear" w:pos="3685"/>
          <w:tab w:val="num" w:pos="2694"/>
        </w:tabs>
        <w:ind w:left="1418"/>
      </w:pPr>
      <w:bookmarkStart w:id="226" w:name="_Toc68323349"/>
      <w:bookmarkStart w:id="227" w:name="_Toc68344476"/>
      <w:r w:rsidRPr="00930D50">
        <w:t>Cadre juridique</w:t>
      </w:r>
      <w:bookmarkEnd w:id="226"/>
      <w:bookmarkEnd w:id="227"/>
    </w:p>
    <w:p w14:paraId="4F007F85" w14:textId="476C6445" w:rsidR="002F098D" w:rsidRPr="00930D50" w:rsidRDefault="002F098D" w:rsidP="00D70F25">
      <w:pPr>
        <w:jc w:val="both"/>
        <w:rPr>
          <w:rFonts w:ascii="Arial" w:hAnsi="Arial" w:cs="Arial"/>
        </w:rPr>
      </w:pPr>
      <w:r w:rsidRPr="00930D50">
        <w:rPr>
          <w:rFonts w:ascii="Arial" w:hAnsi="Arial" w:cs="Arial"/>
        </w:rPr>
        <w:t xml:space="preserve">Ce cadre a été défini conformément : i) aux exigences environnementales </w:t>
      </w:r>
      <w:r w:rsidR="003D5FE6" w:rsidRPr="00930D50">
        <w:rPr>
          <w:rFonts w:ascii="Arial" w:hAnsi="Arial" w:cs="Arial"/>
        </w:rPr>
        <w:t xml:space="preserve">et sociales </w:t>
      </w:r>
      <w:r w:rsidRPr="00930D50">
        <w:rPr>
          <w:rFonts w:ascii="Arial" w:hAnsi="Arial" w:cs="Arial"/>
        </w:rPr>
        <w:t>sur le plan international, national et conformément aux exigences en matière de protection de l’environnement et particulièrement de la zone côtière au Bénin.</w:t>
      </w:r>
    </w:p>
    <w:p w14:paraId="6128E6F5" w14:textId="77777777" w:rsidR="002F098D" w:rsidRPr="00930D50" w:rsidRDefault="002F098D" w:rsidP="00D70F25">
      <w:pPr>
        <w:jc w:val="both"/>
        <w:rPr>
          <w:rFonts w:ascii="Arial" w:hAnsi="Arial" w:cs="Arial"/>
        </w:rPr>
      </w:pPr>
      <w:r w:rsidRPr="00930D50">
        <w:rPr>
          <w:rFonts w:ascii="Arial" w:hAnsi="Arial" w:cs="Arial"/>
        </w:rPr>
        <w:t>Les dispositions législatives et règlementaires qui constituent le cadre juridique sont de deux ordres :</w:t>
      </w:r>
    </w:p>
    <w:p w14:paraId="79313671" w14:textId="244F9697" w:rsidR="002F098D" w:rsidRPr="00930D50" w:rsidRDefault="002F098D" w:rsidP="00A256B7">
      <w:pPr>
        <w:pStyle w:val="ListParagraph"/>
        <w:numPr>
          <w:ilvl w:val="0"/>
          <w:numId w:val="12"/>
        </w:numPr>
        <w:spacing w:after="0" w:line="276" w:lineRule="auto"/>
        <w:rPr>
          <w:rFonts w:cs="Arial"/>
          <w:sz w:val="22"/>
          <w:szCs w:val="22"/>
        </w:rPr>
      </w:pPr>
      <w:r w:rsidRPr="00930D50">
        <w:rPr>
          <w:rFonts w:cs="Arial"/>
          <w:sz w:val="22"/>
          <w:szCs w:val="22"/>
        </w:rPr>
        <w:lastRenderedPageBreak/>
        <w:t>les textes internationaux comprenant d’une part</w:t>
      </w:r>
      <w:r w:rsidR="003D5FE6" w:rsidRPr="00930D50">
        <w:rPr>
          <w:rFonts w:cs="Arial"/>
          <w:sz w:val="22"/>
          <w:szCs w:val="22"/>
          <w:lang w:val="fr-FR"/>
        </w:rPr>
        <w:t>,</w:t>
      </w:r>
      <w:r w:rsidRPr="00930D50">
        <w:rPr>
          <w:rFonts w:cs="Arial"/>
          <w:sz w:val="22"/>
          <w:szCs w:val="22"/>
        </w:rPr>
        <w:t xml:space="preserve"> les Accords, Conventions et Traités auxquels le Bénin a adhéré et qui ont été ratifiés, et signés par le Bénin et dont les contenus ont trait à l’environnement et aux conditions de vie des populations ;</w:t>
      </w:r>
    </w:p>
    <w:p w14:paraId="70028D66" w14:textId="77777777" w:rsidR="002F098D" w:rsidRPr="00930D50" w:rsidRDefault="002F098D" w:rsidP="00A256B7">
      <w:pPr>
        <w:pStyle w:val="ListParagraph"/>
        <w:numPr>
          <w:ilvl w:val="0"/>
          <w:numId w:val="12"/>
        </w:numPr>
        <w:spacing w:after="0" w:line="276" w:lineRule="auto"/>
        <w:rPr>
          <w:rFonts w:cs="Arial"/>
          <w:sz w:val="22"/>
          <w:szCs w:val="22"/>
        </w:rPr>
      </w:pPr>
      <w:r w:rsidRPr="00930D50">
        <w:rPr>
          <w:rFonts w:cs="Arial"/>
          <w:sz w:val="22"/>
          <w:szCs w:val="22"/>
        </w:rPr>
        <w:t>les textes nationaux dont la Constitution de la République du Bénin, les lois béninoises en vigueur concernant l’environnement, la gestion des industries et les conditions de vie des populations, les textes réglementaires en vigueur au Bénin et ayant rapport avec l’environnement et le cadre de vie (décrets, arrêtés, circulaires).</w:t>
      </w:r>
    </w:p>
    <w:p w14:paraId="2CF7881A" w14:textId="77777777" w:rsidR="002F098D" w:rsidRPr="00930D50" w:rsidRDefault="00CB1D46" w:rsidP="00A256B7">
      <w:pPr>
        <w:pStyle w:val="ListParagraph"/>
        <w:numPr>
          <w:ilvl w:val="0"/>
          <w:numId w:val="12"/>
        </w:numPr>
        <w:spacing w:after="0" w:line="276" w:lineRule="auto"/>
        <w:rPr>
          <w:rFonts w:cs="Arial"/>
          <w:sz w:val="22"/>
          <w:szCs w:val="22"/>
        </w:rPr>
      </w:pPr>
      <w:proofErr w:type="spellStart"/>
      <w:proofErr w:type="gramStart"/>
      <w:r w:rsidRPr="00930D50">
        <w:rPr>
          <w:rFonts w:cs="Arial"/>
          <w:sz w:val="22"/>
          <w:szCs w:val="22"/>
          <w:lang w:val="fr-FR"/>
        </w:rPr>
        <w:t>l</w:t>
      </w:r>
      <w:r w:rsidRPr="00930D50">
        <w:rPr>
          <w:rFonts w:cs="Arial"/>
          <w:sz w:val="22"/>
          <w:szCs w:val="22"/>
        </w:rPr>
        <w:t>es</w:t>
      </w:r>
      <w:proofErr w:type="spellEnd"/>
      <w:proofErr w:type="gramEnd"/>
      <w:r w:rsidRPr="00930D50">
        <w:rPr>
          <w:rFonts w:cs="Arial"/>
          <w:sz w:val="22"/>
          <w:szCs w:val="22"/>
        </w:rPr>
        <w:t xml:space="preserve"> </w:t>
      </w:r>
      <w:r w:rsidR="002F098D" w:rsidRPr="00930D50">
        <w:rPr>
          <w:rFonts w:cs="Arial"/>
          <w:sz w:val="22"/>
          <w:szCs w:val="22"/>
        </w:rPr>
        <w:t xml:space="preserve">politiques opérationnelles de la Banque </w:t>
      </w:r>
      <w:r w:rsidRPr="00930D50">
        <w:rPr>
          <w:rFonts w:cs="Arial"/>
          <w:sz w:val="22"/>
          <w:szCs w:val="22"/>
          <w:lang w:val="fr-FR"/>
        </w:rPr>
        <w:t>m</w:t>
      </w:r>
      <w:proofErr w:type="spellStart"/>
      <w:r w:rsidRPr="00930D50">
        <w:rPr>
          <w:rFonts w:cs="Arial"/>
          <w:sz w:val="22"/>
          <w:szCs w:val="22"/>
        </w:rPr>
        <w:t>ondiale</w:t>
      </w:r>
      <w:proofErr w:type="spellEnd"/>
      <w:r w:rsidRPr="00930D50">
        <w:rPr>
          <w:rFonts w:cs="Arial"/>
          <w:sz w:val="22"/>
          <w:szCs w:val="22"/>
        </w:rPr>
        <w:t xml:space="preserve"> </w:t>
      </w:r>
    </w:p>
    <w:p w14:paraId="7209B009" w14:textId="77777777" w:rsidR="002F098D" w:rsidRPr="00930D50" w:rsidRDefault="002F098D" w:rsidP="00990EF2">
      <w:pPr>
        <w:pStyle w:val="Heading3"/>
        <w:rPr>
          <w:rFonts w:cs="Arial"/>
        </w:rPr>
      </w:pPr>
      <w:bookmarkStart w:id="228" w:name="_Toc68323350"/>
      <w:bookmarkStart w:id="229" w:name="_Toc68344477"/>
      <w:bookmarkStart w:id="230" w:name="_Hlk68247549"/>
      <w:r w:rsidRPr="00930D50">
        <w:rPr>
          <w:rFonts w:cs="Arial"/>
        </w:rPr>
        <w:t>Accords Internationaux sur l’Environnement</w:t>
      </w:r>
      <w:bookmarkEnd w:id="228"/>
      <w:bookmarkEnd w:id="229"/>
    </w:p>
    <w:bookmarkEnd w:id="230"/>
    <w:p w14:paraId="78B33098" w14:textId="06704E5C" w:rsidR="002F098D" w:rsidRPr="00930D50" w:rsidRDefault="002F098D" w:rsidP="00D70F25">
      <w:pPr>
        <w:jc w:val="both"/>
        <w:rPr>
          <w:rFonts w:ascii="Arial" w:hAnsi="Arial" w:cs="Arial"/>
        </w:rPr>
      </w:pPr>
      <w:r w:rsidRPr="00930D50">
        <w:rPr>
          <w:rFonts w:ascii="Arial" w:hAnsi="Arial" w:cs="Arial"/>
        </w:rPr>
        <w:t xml:space="preserve">Pour la protection de l’environnement, le Bénin a signé et ratifié sur le plan international, plusieurs traités, accords, protocoles et conventions internationaux. Cet acte implique des engagements qui se doivent d’être respectés par chaque Partie afin d’être en conformité vis-à-vis du traité, accord, protocole ou convention ratifié. Pour le respect des engagements une Autorité Nationale est désignée au </w:t>
      </w:r>
      <w:r w:rsidR="003D5FE6" w:rsidRPr="00930D50">
        <w:rPr>
          <w:rFonts w:ascii="Arial" w:hAnsi="Arial" w:cs="Arial"/>
        </w:rPr>
        <w:t>n</w:t>
      </w:r>
      <w:r w:rsidRPr="00930D50">
        <w:rPr>
          <w:rFonts w:ascii="Arial" w:hAnsi="Arial" w:cs="Arial"/>
        </w:rPr>
        <w:t>iveau du Ministère du Cadre de Vie et du Développement Durable (MCVDD) pour conduire la mise en œuvre de ces textes en collaboration avec les acteurs sectoriels.</w:t>
      </w:r>
      <w:r w:rsidR="00CB1D46" w:rsidRPr="00930D50">
        <w:rPr>
          <w:rFonts w:ascii="Arial" w:hAnsi="Arial" w:cs="Arial"/>
        </w:rPr>
        <w:t xml:space="preserve"> </w:t>
      </w:r>
      <w:r w:rsidRPr="00930D50">
        <w:rPr>
          <w:rFonts w:ascii="Arial" w:hAnsi="Arial" w:cs="Arial"/>
        </w:rPr>
        <w:t>Parmi les engagements internationaux souscrits par le pays, les conventions, accords, protocoles qui interfèrent avec les activités du projet WACA sont résumés dans le tableau suivant :</w:t>
      </w:r>
    </w:p>
    <w:p w14:paraId="0D5C23A5" w14:textId="1D7AC770" w:rsidR="002F098D" w:rsidRPr="000E250E" w:rsidRDefault="007C1420" w:rsidP="00C96DD9">
      <w:pPr>
        <w:pStyle w:val="Caption"/>
      </w:pPr>
      <w:bookmarkStart w:id="231" w:name="_Toc494883168"/>
      <w:bookmarkStart w:id="232" w:name="_Toc68711717"/>
      <w:r w:rsidRPr="00C6175A">
        <w:t xml:space="preserve">Tableau </w:t>
      </w:r>
      <w:r w:rsidR="009212CA" w:rsidRPr="00FA0095">
        <w:fldChar w:fldCharType="begin"/>
      </w:r>
      <w:r w:rsidR="009212CA" w:rsidRPr="000E250E">
        <w:instrText xml:space="preserve"> SEQ Tableau \* ARABIC </w:instrText>
      </w:r>
      <w:r w:rsidR="009212CA" w:rsidRPr="00FA0095">
        <w:fldChar w:fldCharType="separate"/>
      </w:r>
      <w:r w:rsidR="00CA26EC">
        <w:rPr>
          <w:noProof/>
        </w:rPr>
        <w:t>8</w:t>
      </w:r>
      <w:r w:rsidR="009212CA" w:rsidRPr="00FA0095">
        <w:rPr>
          <w:noProof/>
        </w:rPr>
        <w:fldChar w:fldCharType="end"/>
      </w:r>
      <w:r w:rsidR="002F098D" w:rsidRPr="00FA0095">
        <w:t xml:space="preserve"> : </w:t>
      </w:r>
      <w:bookmarkStart w:id="233" w:name="_Hlk68247012"/>
      <w:r w:rsidR="002F098D" w:rsidRPr="00FA0095">
        <w:t>Traités</w:t>
      </w:r>
      <w:r w:rsidR="002F098D" w:rsidRPr="000E250E">
        <w:t xml:space="preserve"> ratifiés dont les dispositions juridiques influencent les activités du projet WACA</w:t>
      </w:r>
      <w:bookmarkEnd w:id="231"/>
      <w:bookmarkEnd w:id="233"/>
      <w:r w:rsidR="003D5EB3" w:rsidRPr="000E250E">
        <w:t xml:space="preserve"> </w:t>
      </w:r>
      <w:proofErr w:type="spellStart"/>
      <w:r w:rsidR="003D5EB3" w:rsidRPr="000E250E">
        <w:t>ResIP</w:t>
      </w:r>
      <w:bookmarkEnd w:id="232"/>
      <w:proofErr w:type="spellEnd"/>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364"/>
        <w:gridCol w:w="2632"/>
      </w:tblGrid>
      <w:tr w:rsidR="002F098D" w:rsidRPr="000E250E" w14:paraId="69DE6511" w14:textId="77777777" w:rsidTr="00A7124F">
        <w:tc>
          <w:tcPr>
            <w:tcW w:w="6364" w:type="dxa"/>
            <w:shd w:val="clear" w:color="auto" w:fill="D9D9D9"/>
            <w:vAlign w:val="center"/>
          </w:tcPr>
          <w:p w14:paraId="22D01E20" w14:textId="77777777" w:rsidR="002F098D" w:rsidRPr="00930D50" w:rsidRDefault="002F098D" w:rsidP="00D70F25">
            <w:pPr>
              <w:spacing w:after="100"/>
              <w:jc w:val="both"/>
              <w:rPr>
                <w:rFonts w:ascii="Arial" w:hAnsi="Arial" w:cs="Arial"/>
                <w:b/>
              </w:rPr>
            </w:pPr>
            <w:r w:rsidRPr="00930D50">
              <w:rPr>
                <w:rFonts w:ascii="Arial" w:hAnsi="Arial" w:cs="Arial"/>
                <w:b/>
              </w:rPr>
              <w:t>Conventions / accords</w:t>
            </w:r>
          </w:p>
        </w:tc>
        <w:tc>
          <w:tcPr>
            <w:tcW w:w="2632" w:type="dxa"/>
            <w:shd w:val="clear" w:color="auto" w:fill="D9D9D9"/>
            <w:vAlign w:val="center"/>
          </w:tcPr>
          <w:p w14:paraId="25207969" w14:textId="77777777" w:rsidR="002F098D" w:rsidRPr="00930D50" w:rsidRDefault="002F098D" w:rsidP="00D70F25">
            <w:pPr>
              <w:spacing w:after="100"/>
              <w:jc w:val="both"/>
              <w:rPr>
                <w:rFonts w:ascii="Arial" w:hAnsi="Arial" w:cs="Arial"/>
                <w:b/>
              </w:rPr>
            </w:pPr>
            <w:r w:rsidRPr="00930D50">
              <w:rPr>
                <w:rFonts w:ascii="Arial" w:hAnsi="Arial" w:cs="Arial"/>
                <w:b/>
              </w:rPr>
              <w:t>Date d’adoption ou de ratification</w:t>
            </w:r>
          </w:p>
        </w:tc>
      </w:tr>
      <w:tr w:rsidR="002F098D" w:rsidRPr="000E250E" w14:paraId="69026C0E" w14:textId="77777777" w:rsidTr="00B4361D">
        <w:tc>
          <w:tcPr>
            <w:tcW w:w="8996" w:type="dxa"/>
            <w:gridSpan w:val="2"/>
            <w:shd w:val="clear" w:color="auto" w:fill="F2F2F2"/>
          </w:tcPr>
          <w:p w14:paraId="13D838A9" w14:textId="77777777" w:rsidR="002F098D" w:rsidRPr="00930D50" w:rsidRDefault="002F098D" w:rsidP="00D70F25">
            <w:pPr>
              <w:spacing w:after="100"/>
              <w:jc w:val="both"/>
              <w:rPr>
                <w:rFonts w:ascii="Arial" w:hAnsi="Arial" w:cs="Arial"/>
                <w:b/>
                <w:i/>
              </w:rPr>
            </w:pPr>
            <w:r w:rsidRPr="00930D50">
              <w:rPr>
                <w:rFonts w:ascii="Arial" w:hAnsi="Arial" w:cs="Arial"/>
                <w:b/>
                <w:i/>
              </w:rPr>
              <w:t>Océan et eaux douces</w:t>
            </w:r>
          </w:p>
        </w:tc>
      </w:tr>
      <w:tr w:rsidR="002F098D" w:rsidRPr="000E250E" w14:paraId="279B71A5" w14:textId="77777777" w:rsidTr="00A7124F">
        <w:tc>
          <w:tcPr>
            <w:tcW w:w="6364" w:type="dxa"/>
          </w:tcPr>
          <w:p w14:paraId="1CF84BED" w14:textId="77777777" w:rsidR="002F098D" w:rsidRPr="00930D50" w:rsidRDefault="002F098D" w:rsidP="00D70F25">
            <w:pPr>
              <w:spacing w:after="100"/>
              <w:jc w:val="both"/>
              <w:rPr>
                <w:rFonts w:ascii="Arial" w:hAnsi="Arial" w:cs="Arial"/>
              </w:rPr>
            </w:pPr>
            <w:r w:rsidRPr="00930D50">
              <w:rPr>
                <w:rFonts w:ascii="Arial" w:hAnsi="Arial" w:cs="Arial"/>
              </w:rPr>
              <w:t>Convention des Nations Unies sur le droit de la mer</w:t>
            </w:r>
          </w:p>
        </w:tc>
        <w:tc>
          <w:tcPr>
            <w:tcW w:w="2632" w:type="dxa"/>
          </w:tcPr>
          <w:p w14:paraId="7C8579B8" w14:textId="77777777" w:rsidR="002F098D" w:rsidRPr="00930D50" w:rsidRDefault="002F098D" w:rsidP="00D70F25">
            <w:pPr>
              <w:spacing w:after="100"/>
              <w:jc w:val="both"/>
              <w:rPr>
                <w:rFonts w:ascii="Arial" w:hAnsi="Arial" w:cs="Arial"/>
              </w:rPr>
            </w:pPr>
            <w:r w:rsidRPr="00930D50">
              <w:rPr>
                <w:rFonts w:ascii="Arial" w:hAnsi="Arial" w:cs="Arial"/>
              </w:rPr>
              <w:t>30 août 1983</w:t>
            </w:r>
          </w:p>
        </w:tc>
      </w:tr>
      <w:tr w:rsidR="002F098D" w:rsidRPr="000E250E" w14:paraId="76429734" w14:textId="77777777" w:rsidTr="00A7124F">
        <w:tc>
          <w:tcPr>
            <w:tcW w:w="6364" w:type="dxa"/>
            <w:shd w:val="clear" w:color="auto" w:fill="auto"/>
          </w:tcPr>
          <w:p w14:paraId="11638CB4" w14:textId="77777777" w:rsidR="002F098D" w:rsidRPr="00930D50" w:rsidRDefault="002F098D" w:rsidP="00D70F25">
            <w:pPr>
              <w:spacing w:after="100"/>
              <w:jc w:val="both"/>
              <w:rPr>
                <w:rFonts w:ascii="Arial" w:hAnsi="Arial" w:cs="Arial"/>
              </w:rPr>
            </w:pPr>
            <w:r w:rsidRPr="00930D50">
              <w:rPr>
                <w:rFonts w:ascii="Arial" w:hAnsi="Arial" w:cs="Arial"/>
              </w:rPr>
              <w:t>Convention internationale pour la prévention de la pollution par les navires</w:t>
            </w:r>
          </w:p>
        </w:tc>
        <w:tc>
          <w:tcPr>
            <w:tcW w:w="2632" w:type="dxa"/>
            <w:shd w:val="clear" w:color="auto" w:fill="auto"/>
          </w:tcPr>
          <w:p w14:paraId="33198CFD" w14:textId="77777777" w:rsidR="002F098D" w:rsidRPr="00930D50" w:rsidRDefault="002F098D" w:rsidP="00D70F25">
            <w:pPr>
              <w:spacing w:after="100"/>
              <w:jc w:val="both"/>
              <w:rPr>
                <w:rFonts w:ascii="Arial" w:hAnsi="Arial" w:cs="Arial"/>
              </w:rPr>
            </w:pPr>
            <w:r w:rsidRPr="00930D50">
              <w:rPr>
                <w:rFonts w:ascii="Arial" w:hAnsi="Arial" w:cs="Arial"/>
              </w:rPr>
              <w:t>01 décembre 1985</w:t>
            </w:r>
          </w:p>
        </w:tc>
      </w:tr>
      <w:tr w:rsidR="002F098D" w:rsidRPr="000E250E" w14:paraId="658CA34F" w14:textId="77777777" w:rsidTr="00A7124F">
        <w:tc>
          <w:tcPr>
            <w:tcW w:w="6364" w:type="dxa"/>
          </w:tcPr>
          <w:p w14:paraId="73AFA92A" w14:textId="77777777" w:rsidR="002F098D" w:rsidRPr="00930D50" w:rsidRDefault="002F098D" w:rsidP="00D70F25">
            <w:pPr>
              <w:spacing w:after="100"/>
              <w:jc w:val="both"/>
              <w:rPr>
                <w:rFonts w:ascii="Arial" w:hAnsi="Arial" w:cs="Arial"/>
              </w:rPr>
            </w:pPr>
            <w:r w:rsidRPr="00930D50">
              <w:rPr>
                <w:rFonts w:ascii="Arial" w:hAnsi="Arial" w:cs="Arial"/>
              </w:rPr>
              <w:t>Convention d’Abidjan relative à la coopération en matière de protection et de mise en valeur du milieu marin et des zones côtières de l’Afrique de l’ouest et du centre</w:t>
            </w:r>
          </w:p>
        </w:tc>
        <w:tc>
          <w:tcPr>
            <w:tcW w:w="2632" w:type="dxa"/>
          </w:tcPr>
          <w:p w14:paraId="34F99317" w14:textId="77777777" w:rsidR="002F098D" w:rsidRPr="00930D50" w:rsidRDefault="002F098D" w:rsidP="00D70F25">
            <w:pPr>
              <w:spacing w:after="100"/>
              <w:jc w:val="both"/>
              <w:rPr>
                <w:rFonts w:ascii="Arial" w:hAnsi="Arial" w:cs="Arial"/>
              </w:rPr>
            </w:pPr>
            <w:r w:rsidRPr="00930D50">
              <w:rPr>
                <w:rFonts w:ascii="Arial" w:hAnsi="Arial" w:cs="Arial"/>
              </w:rPr>
              <w:t>16 octobre 1997</w:t>
            </w:r>
          </w:p>
        </w:tc>
      </w:tr>
      <w:tr w:rsidR="002F098D" w:rsidRPr="000E250E" w14:paraId="4B977850" w14:textId="77777777" w:rsidTr="00B4361D">
        <w:tc>
          <w:tcPr>
            <w:tcW w:w="8996" w:type="dxa"/>
            <w:gridSpan w:val="2"/>
            <w:shd w:val="clear" w:color="auto" w:fill="F2F2F2"/>
          </w:tcPr>
          <w:p w14:paraId="5F61F240" w14:textId="77777777" w:rsidR="002F098D" w:rsidRPr="00930D50" w:rsidRDefault="002F098D" w:rsidP="00D70F25">
            <w:pPr>
              <w:spacing w:after="100"/>
              <w:jc w:val="both"/>
              <w:rPr>
                <w:rFonts w:ascii="Arial" w:hAnsi="Arial" w:cs="Arial"/>
                <w:b/>
                <w:i/>
              </w:rPr>
            </w:pPr>
            <w:r w:rsidRPr="00930D50">
              <w:rPr>
                <w:rFonts w:ascii="Arial" w:hAnsi="Arial" w:cs="Arial"/>
                <w:b/>
                <w:i/>
              </w:rPr>
              <w:t>Climat et atmosphère</w:t>
            </w:r>
          </w:p>
        </w:tc>
      </w:tr>
      <w:tr w:rsidR="002F098D" w:rsidRPr="000E250E" w14:paraId="3D832A21" w14:textId="77777777" w:rsidTr="00A7124F">
        <w:tc>
          <w:tcPr>
            <w:tcW w:w="6364" w:type="dxa"/>
          </w:tcPr>
          <w:p w14:paraId="0CEF6098" w14:textId="77777777" w:rsidR="002F098D" w:rsidRPr="00930D50" w:rsidRDefault="002F098D" w:rsidP="00D70F25">
            <w:pPr>
              <w:spacing w:after="100"/>
              <w:jc w:val="both"/>
              <w:rPr>
                <w:rFonts w:ascii="Arial" w:hAnsi="Arial" w:cs="Arial"/>
              </w:rPr>
            </w:pPr>
            <w:r w:rsidRPr="00930D50">
              <w:rPr>
                <w:rFonts w:ascii="Arial" w:hAnsi="Arial" w:cs="Arial"/>
              </w:rPr>
              <w:t>Protocole de Montréal relatif à des substances qui appauvrissent la couche d’ozone et ses amendements</w:t>
            </w:r>
          </w:p>
        </w:tc>
        <w:tc>
          <w:tcPr>
            <w:tcW w:w="2632" w:type="dxa"/>
          </w:tcPr>
          <w:p w14:paraId="56595E4A" w14:textId="77777777" w:rsidR="002F098D" w:rsidRPr="00930D50" w:rsidRDefault="002F098D" w:rsidP="00D70F25">
            <w:pPr>
              <w:spacing w:after="100"/>
              <w:jc w:val="both"/>
              <w:rPr>
                <w:rFonts w:ascii="Arial" w:hAnsi="Arial" w:cs="Arial"/>
              </w:rPr>
            </w:pPr>
            <w:r w:rsidRPr="00930D50">
              <w:rPr>
                <w:rFonts w:ascii="Arial" w:hAnsi="Arial" w:cs="Arial"/>
              </w:rPr>
              <w:t>16 mars 1993</w:t>
            </w:r>
          </w:p>
        </w:tc>
      </w:tr>
      <w:tr w:rsidR="002F098D" w:rsidRPr="000E250E" w14:paraId="302D59BB" w14:textId="77777777" w:rsidTr="00A7124F">
        <w:tc>
          <w:tcPr>
            <w:tcW w:w="6364" w:type="dxa"/>
          </w:tcPr>
          <w:p w14:paraId="6BF40762" w14:textId="71507B61" w:rsidR="002F098D" w:rsidRPr="00930D50" w:rsidRDefault="002F098D" w:rsidP="00D70F25">
            <w:pPr>
              <w:spacing w:after="100"/>
              <w:jc w:val="both"/>
              <w:rPr>
                <w:rFonts w:ascii="Arial" w:hAnsi="Arial" w:cs="Arial"/>
              </w:rPr>
            </w:pPr>
            <w:bookmarkStart w:id="234" w:name="_Hlk68248487"/>
            <w:r w:rsidRPr="00930D50">
              <w:rPr>
                <w:rFonts w:ascii="Arial" w:hAnsi="Arial" w:cs="Arial"/>
              </w:rPr>
              <w:t>Convention cadre des Nations Unies sur les Changements Climatiques (CNUCC)</w:t>
            </w:r>
            <w:bookmarkEnd w:id="234"/>
          </w:p>
        </w:tc>
        <w:tc>
          <w:tcPr>
            <w:tcW w:w="2632" w:type="dxa"/>
          </w:tcPr>
          <w:p w14:paraId="0BCC1AD0" w14:textId="77777777" w:rsidR="002F098D" w:rsidRPr="00930D50" w:rsidRDefault="002F098D" w:rsidP="00D70F25">
            <w:pPr>
              <w:spacing w:after="100"/>
              <w:jc w:val="both"/>
              <w:rPr>
                <w:rFonts w:ascii="Arial" w:hAnsi="Arial" w:cs="Arial"/>
              </w:rPr>
            </w:pPr>
            <w:r w:rsidRPr="00930D50">
              <w:rPr>
                <w:rFonts w:ascii="Arial" w:hAnsi="Arial" w:cs="Arial"/>
              </w:rPr>
              <w:t>30 juin 1994</w:t>
            </w:r>
          </w:p>
        </w:tc>
      </w:tr>
      <w:tr w:rsidR="002F098D" w:rsidRPr="000E250E" w14:paraId="7031F850" w14:textId="77777777" w:rsidTr="00A7124F">
        <w:tc>
          <w:tcPr>
            <w:tcW w:w="6364" w:type="dxa"/>
          </w:tcPr>
          <w:p w14:paraId="56D82F4D" w14:textId="77777777" w:rsidR="002F098D" w:rsidRPr="00930D50" w:rsidRDefault="002F098D" w:rsidP="00D70F25">
            <w:pPr>
              <w:spacing w:after="100"/>
              <w:jc w:val="both"/>
              <w:rPr>
                <w:rFonts w:ascii="Arial" w:hAnsi="Arial" w:cs="Arial"/>
              </w:rPr>
            </w:pPr>
            <w:r w:rsidRPr="00930D50">
              <w:rPr>
                <w:rFonts w:ascii="Arial" w:hAnsi="Arial" w:cs="Arial"/>
              </w:rPr>
              <w:t>Convention de Vienne pour la protection de la couche d’ozone</w:t>
            </w:r>
          </w:p>
        </w:tc>
        <w:tc>
          <w:tcPr>
            <w:tcW w:w="2632" w:type="dxa"/>
          </w:tcPr>
          <w:p w14:paraId="3E9B8B0B" w14:textId="77777777" w:rsidR="002F098D" w:rsidRPr="00930D50" w:rsidRDefault="002F098D" w:rsidP="00D70F25">
            <w:pPr>
              <w:spacing w:after="100"/>
              <w:jc w:val="both"/>
              <w:rPr>
                <w:rFonts w:ascii="Arial" w:hAnsi="Arial" w:cs="Arial"/>
              </w:rPr>
            </w:pPr>
            <w:r w:rsidRPr="00930D50">
              <w:rPr>
                <w:rFonts w:ascii="Arial" w:hAnsi="Arial" w:cs="Arial"/>
              </w:rPr>
              <w:t>30 juin 1994</w:t>
            </w:r>
          </w:p>
        </w:tc>
      </w:tr>
      <w:tr w:rsidR="002F098D" w:rsidRPr="000E250E" w14:paraId="09B40403" w14:textId="77777777" w:rsidTr="00A7124F">
        <w:tc>
          <w:tcPr>
            <w:tcW w:w="6364" w:type="dxa"/>
          </w:tcPr>
          <w:p w14:paraId="481014AA" w14:textId="77777777" w:rsidR="002F098D" w:rsidRPr="00930D50" w:rsidRDefault="002F098D" w:rsidP="00D70F25">
            <w:pPr>
              <w:spacing w:after="100"/>
              <w:jc w:val="both"/>
              <w:rPr>
                <w:rFonts w:ascii="Arial" w:hAnsi="Arial" w:cs="Arial"/>
              </w:rPr>
            </w:pPr>
            <w:r w:rsidRPr="00930D50">
              <w:rPr>
                <w:rFonts w:ascii="Arial" w:hAnsi="Arial" w:cs="Arial"/>
              </w:rPr>
              <w:t>Protocole de Kyoto à la CNUCC</w:t>
            </w:r>
          </w:p>
        </w:tc>
        <w:tc>
          <w:tcPr>
            <w:tcW w:w="2632" w:type="dxa"/>
          </w:tcPr>
          <w:p w14:paraId="2BF5A47C" w14:textId="77777777" w:rsidR="002F098D" w:rsidRPr="00930D50" w:rsidRDefault="002F098D" w:rsidP="00D70F25">
            <w:pPr>
              <w:spacing w:after="100"/>
              <w:jc w:val="both"/>
              <w:rPr>
                <w:rFonts w:ascii="Arial" w:hAnsi="Arial" w:cs="Arial"/>
              </w:rPr>
            </w:pPr>
            <w:r w:rsidRPr="00930D50">
              <w:rPr>
                <w:rFonts w:ascii="Arial" w:hAnsi="Arial" w:cs="Arial"/>
              </w:rPr>
              <w:t>17 décembre 2001</w:t>
            </w:r>
          </w:p>
        </w:tc>
      </w:tr>
      <w:tr w:rsidR="002F098D" w:rsidRPr="000E250E" w14:paraId="5F845513" w14:textId="77777777" w:rsidTr="00A7124F">
        <w:tc>
          <w:tcPr>
            <w:tcW w:w="6364" w:type="dxa"/>
            <w:shd w:val="clear" w:color="auto" w:fill="auto"/>
          </w:tcPr>
          <w:p w14:paraId="5A0AAE32" w14:textId="77777777" w:rsidR="002F098D" w:rsidRPr="00930D50" w:rsidRDefault="002F098D" w:rsidP="00D70F25">
            <w:pPr>
              <w:spacing w:after="100"/>
              <w:jc w:val="both"/>
              <w:rPr>
                <w:rFonts w:ascii="Arial" w:hAnsi="Arial" w:cs="Arial"/>
              </w:rPr>
            </w:pPr>
            <w:r w:rsidRPr="00930D50">
              <w:rPr>
                <w:rFonts w:ascii="Arial" w:hAnsi="Arial" w:cs="Arial"/>
              </w:rPr>
              <w:t xml:space="preserve">Accord de Paris </w:t>
            </w:r>
          </w:p>
        </w:tc>
        <w:tc>
          <w:tcPr>
            <w:tcW w:w="2632" w:type="dxa"/>
            <w:shd w:val="clear" w:color="auto" w:fill="auto"/>
          </w:tcPr>
          <w:p w14:paraId="66C99C76" w14:textId="77777777" w:rsidR="002F098D" w:rsidRPr="00930D50" w:rsidRDefault="002F098D" w:rsidP="00D70F25">
            <w:pPr>
              <w:spacing w:after="100"/>
              <w:jc w:val="both"/>
              <w:rPr>
                <w:rFonts w:ascii="Arial" w:hAnsi="Arial" w:cs="Arial"/>
              </w:rPr>
            </w:pPr>
            <w:r w:rsidRPr="00930D50">
              <w:rPr>
                <w:rFonts w:ascii="Arial" w:hAnsi="Arial" w:cs="Arial"/>
              </w:rPr>
              <w:t>Processus de ratification en cours</w:t>
            </w:r>
          </w:p>
        </w:tc>
      </w:tr>
      <w:tr w:rsidR="002F098D" w:rsidRPr="000E250E" w14:paraId="626940C0" w14:textId="77777777" w:rsidTr="00B4361D">
        <w:tc>
          <w:tcPr>
            <w:tcW w:w="8996" w:type="dxa"/>
            <w:gridSpan w:val="2"/>
            <w:shd w:val="clear" w:color="auto" w:fill="F2F2F2"/>
          </w:tcPr>
          <w:p w14:paraId="72C09D8E" w14:textId="77777777" w:rsidR="002F098D" w:rsidRPr="00930D50" w:rsidRDefault="002F098D" w:rsidP="00D70F25">
            <w:pPr>
              <w:spacing w:after="100"/>
              <w:jc w:val="both"/>
              <w:rPr>
                <w:rFonts w:ascii="Arial" w:hAnsi="Arial" w:cs="Arial"/>
                <w:b/>
                <w:i/>
              </w:rPr>
            </w:pPr>
            <w:r w:rsidRPr="00930D50">
              <w:rPr>
                <w:rFonts w:ascii="Arial" w:hAnsi="Arial" w:cs="Arial"/>
                <w:b/>
                <w:i/>
              </w:rPr>
              <w:t>Terre et ressources culturelles physiques</w:t>
            </w:r>
          </w:p>
        </w:tc>
      </w:tr>
      <w:tr w:rsidR="002F098D" w:rsidRPr="000E250E" w14:paraId="4452FE0B" w14:textId="77777777" w:rsidTr="00A7124F">
        <w:tc>
          <w:tcPr>
            <w:tcW w:w="6364" w:type="dxa"/>
          </w:tcPr>
          <w:p w14:paraId="7AE602CD" w14:textId="77777777" w:rsidR="002F098D" w:rsidRPr="00930D50" w:rsidRDefault="002F098D" w:rsidP="00D70F25">
            <w:pPr>
              <w:spacing w:after="100"/>
              <w:jc w:val="both"/>
              <w:rPr>
                <w:rFonts w:ascii="Arial" w:hAnsi="Arial" w:cs="Arial"/>
              </w:rPr>
            </w:pPr>
            <w:r w:rsidRPr="00930D50">
              <w:rPr>
                <w:rFonts w:ascii="Arial" w:hAnsi="Arial" w:cs="Arial"/>
              </w:rPr>
              <w:t>Convention sur la protection du patrimoine mondial, culturel et naturel</w:t>
            </w:r>
          </w:p>
        </w:tc>
        <w:tc>
          <w:tcPr>
            <w:tcW w:w="2632" w:type="dxa"/>
          </w:tcPr>
          <w:p w14:paraId="650678BE" w14:textId="77777777" w:rsidR="002F098D" w:rsidRPr="00930D50" w:rsidRDefault="002F098D" w:rsidP="00D70F25">
            <w:pPr>
              <w:spacing w:after="100"/>
              <w:jc w:val="both"/>
              <w:rPr>
                <w:rFonts w:ascii="Arial" w:hAnsi="Arial" w:cs="Arial"/>
              </w:rPr>
            </w:pPr>
            <w:r w:rsidRPr="00930D50">
              <w:rPr>
                <w:rFonts w:ascii="Arial" w:hAnsi="Arial" w:cs="Arial"/>
              </w:rPr>
              <w:t>14 septembre 1982</w:t>
            </w:r>
          </w:p>
        </w:tc>
      </w:tr>
      <w:tr w:rsidR="002F098D" w:rsidRPr="000E250E" w14:paraId="04A10168" w14:textId="77777777" w:rsidTr="00B4361D">
        <w:tc>
          <w:tcPr>
            <w:tcW w:w="8996" w:type="dxa"/>
            <w:gridSpan w:val="2"/>
            <w:shd w:val="clear" w:color="auto" w:fill="F2F2F2"/>
          </w:tcPr>
          <w:p w14:paraId="3EE8D0DA" w14:textId="77777777" w:rsidR="002F098D" w:rsidRPr="00930D50" w:rsidRDefault="002F098D" w:rsidP="00D70F25">
            <w:pPr>
              <w:spacing w:after="100"/>
              <w:jc w:val="both"/>
              <w:rPr>
                <w:rFonts w:ascii="Arial" w:hAnsi="Arial" w:cs="Arial"/>
                <w:b/>
                <w:i/>
              </w:rPr>
            </w:pPr>
            <w:r w:rsidRPr="00930D50">
              <w:rPr>
                <w:rFonts w:ascii="Arial" w:hAnsi="Arial" w:cs="Arial"/>
                <w:b/>
                <w:i/>
              </w:rPr>
              <w:lastRenderedPageBreak/>
              <w:t>Biodiversité et habitats naturels</w:t>
            </w:r>
          </w:p>
        </w:tc>
      </w:tr>
      <w:tr w:rsidR="002F098D" w:rsidRPr="000E250E" w14:paraId="281297A7" w14:textId="77777777" w:rsidTr="00A7124F">
        <w:tc>
          <w:tcPr>
            <w:tcW w:w="6364" w:type="dxa"/>
          </w:tcPr>
          <w:p w14:paraId="2FBFADD3" w14:textId="77777777" w:rsidR="002F098D" w:rsidRPr="00930D50" w:rsidRDefault="002F098D" w:rsidP="00D70F25">
            <w:pPr>
              <w:spacing w:after="100"/>
              <w:jc w:val="both"/>
              <w:rPr>
                <w:rFonts w:ascii="Arial" w:hAnsi="Arial" w:cs="Arial"/>
              </w:rPr>
            </w:pPr>
            <w:r w:rsidRPr="00930D50">
              <w:rPr>
                <w:rFonts w:ascii="Arial" w:hAnsi="Arial" w:cs="Arial"/>
              </w:rPr>
              <w:t>Convention sur le commerce international des espèces de faune et de flore sauvages menacées d’extinction (CITES)</w:t>
            </w:r>
          </w:p>
        </w:tc>
        <w:tc>
          <w:tcPr>
            <w:tcW w:w="2632" w:type="dxa"/>
          </w:tcPr>
          <w:p w14:paraId="677C5696" w14:textId="77777777" w:rsidR="002F098D" w:rsidRPr="00930D50" w:rsidRDefault="002F098D" w:rsidP="00D70F25">
            <w:pPr>
              <w:spacing w:after="100"/>
              <w:jc w:val="both"/>
              <w:rPr>
                <w:rFonts w:ascii="Arial" w:hAnsi="Arial" w:cs="Arial"/>
              </w:rPr>
            </w:pPr>
            <w:r w:rsidRPr="00930D50">
              <w:rPr>
                <w:rFonts w:ascii="Arial" w:hAnsi="Arial" w:cs="Arial"/>
              </w:rPr>
              <w:t>28 mai 1984</w:t>
            </w:r>
          </w:p>
        </w:tc>
      </w:tr>
      <w:tr w:rsidR="002F098D" w:rsidRPr="000E250E" w14:paraId="2315BDA9" w14:textId="77777777" w:rsidTr="00A7124F">
        <w:tc>
          <w:tcPr>
            <w:tcW w:w="6364" w:type="dxa"/>
          </w:tcPr>
          <w:p w14:paraId="6C50AF5E" w14:textId="77777777" w:rsidR="002F098D" w:rsidRPr="00930D50" w:rsidRDefault="002F098D" w:rsidP="00D70F25">
            <w:pPr>
              <w:spacing w:after="100"/>
              <w:jc w:val="both"/>
              <w:rPr>
                <w:rFonts w:ascii="Arial" w:hAnsi="Arial" w:cs="Arial"/>
              </w:rPr>
            </w:pPr>
            <w:bookmarkStart w:id="235" w:name="_Hlk68308345"/>
            <w:r w:rsidRPr="00930D50">
              <w:rPr>
                <w:rFonts w:ascii="Arial" w:hAnsi="Arial" w:cs="Arial"/>
              </w:rPr>
              <w:t>Convention sur la Diversité Biologique</w:t>
            </w:r>
          </w:p>
        </w:tc>
        <w:tc>
          <w:tcPr>
            <w:tcW w:w="2632" w:type="dxa"/>
          </w:tcPr>
          <w:p w14:paraId="6E6490D9" w14:textId="77777777" w:rsidR="002F098D" w:rsidRPr="00930D50" w:rsidRDefault="002F098D" w:rsidP="00D70F25">
            <w:pPr>
              <w:spacing w:after="100"/>
              <w:jc w:val="both"/>
              <w:rPr>
                <w:rFonts w:ascii="Arial" w:hAnsi="Arial" w:cs="Arial"/>
              </w:rPr>
            </w:pPr>
            <w:r w:rsidRPr="00930D50">
              <w:rPr>
                <w:rFonts w:ascii="Arial" w:hAnsi="Arial" w:cs="Arial"/>
              </w:rPr>
              <w:t>30 juin 1994</w:t>
            </w:r>
          </w:p>
        </w:tc>
      </w:tr>
      <w:tr w:rsidR="002F098D" w:rsidRPr="000E250E" w14:paraId="7FB91766" w14:textId="77777777" w:rsidTr="00A7124F">
        <w:tc>
          <w:tcPr>
            <w:tcW w:w="6364" w:type="dxa"/>
          </w:tcPr>
          <w:p w14:paraId="1419B45E" w14:textId="77777777" w:rsidR="002F098D" w:rsidRPr="00930D50" w:rsidRDefault="002F098D" w:rsidP="00D70F25">
            <w:pPr>
              <w:spacing w:after="100"/>
              <w:jc w:val="both"/>
              <w:rPr>
                <w:rFonts w:ascii="Arial" w:hAnsi="Arial" w:cs="Arial"/>
              </w:rPr>
            </w:pPr>
            <w:r w:rsidRPr="00930D50">
              <w:rPr>
                <w:rFonts w:ascii="Arial" w:hAnsi="Arial" w:cs="Arial"/>
              </w:rPr>
              <w:t>Convention de RAMSAR relative aux zones humides d’importance internationale particulièrement reconnues comme habitats des oiseaux</w:t>
            </w:r>
          </w:p>
        </w:tc>
        <w:tc>
          <w:tcPr>
            <w:tcW w:w="2632" w:type="dxa"/>
          </w:tcPr>
          <w:p w14:paraId="392947ED" w14:textId="77777777" w:rsidR="002F098D" w:rsidRPr="00930D50" w:rsidRDefault="002F098D" w:rsidP="00D70F25">
            <w:pPr>
              <w:spacing w:after="100"/>
              <w:jc w:val="both"/>
              <w:rPr>
                <w:rFonts w:ascii="Arial" w:hAnsi="Arial" w:cs="Arial"/>
              </w:rPr>
            </w:pPr>
            <w:r w:rsidRPr="00930D50">
              <w:rPr>
                <w:rFonts w:ascii="Arial" w:hAnsi="Arial" w:cs="Arial"/>
              </w:rPr>
              <w:t>24 janvier 2000</w:t>
            </w:r>
          </w:p>
        </w:tc>
      </w:tr>
      <w:bookmarkEnd w:id="235"/>
      <w:tr w:rsidR="002F098D" w:rsidRPr="000E250E" w14:paraId="76D538EA" w14:textId="77777777" w:rsidTr="00A7124F">
        <w:tc>
          <w:tcPr>
            <w:tcW w:w="6364" w:type="dxa"/>
          </w:tcPr>
          <w:p w14:paraId="7AC3AF1E" w14:textId="77777777" w:rsidR="002F098D" w:rsidRPr="00930D50" w:rsidRDefault="002F098D" w:rsidP="00D70F25">
            <w:pPr>
              <w:spacing w:after="100"/>
              <w:jc w:val="both"/>
              <w:rPr>
                <w:rFonts w:ascii="Arial" w:hAnsi="Arial" w:cs="Arial"/>
              </w:rPr>
            </w:pPr>
            <w:r w:rsidRPr="00930D50">
              <w:rPr>
                <w:rFonts w:ascii="Arial" w:hAnsi="Arial" w:cs="Arial"/>
              </w:rPr>
              <w:t>Convention relative à la conservation des espèces migratrices appartenant à la faune sauvage (CMS)</w:t>
            </w:r>
          </w:p>
        </w:tc>
        <w:tc>
          <w:tcPr>
            <w:tcW w:w="2632" w:type="dxa"/>
          </w:tcPr>
          <w:p w14:paraId="402216E5" w14:textId="77777777" w:rsidR="002F098D" w:rsidRPr="00930D50" w:rsidRDefault="002F098D" w:rsidP="00D70F25">
            <w:pPr>
              <w:spacing w:after="100"/>
              <w:jc w:val="both"/>
              <w:rPr>
                <w:rFonts w:ascii="Arial" w:hAnsi="Arial" w:cs="Arial"/>
              </w:rPr>
            </w:pPr>
            <w:r w:rsidRPr="00930D50">
              <w:rPr>
                <w:rFonts w:ascii="Arial" w:hAnsi="Arial" w:cs="Arial"/>
              </w:rPr>
              <w:t>31 mai 1983</w:t>
            </w:r>
          </w:p>
        </w:tc>
      </w:tr>
      <w:tr w:rsidR="002F098D" w:rsidRPr="000E250E" w14:paraId="1D357390" w14:textId="77777777" w:rsidTr="00A7124F">
        <w:tc>
          <w:tcPr>
            <w:tcW w:w="6364" w:type="dxa"/>
          </w:tcPr>
          <w:p w14:paraId="6CF54E29" w14:textId="77777777" w:rsidR="002F098D" w:rsidRPr="00930D50" w:rsidRDefault="002F098D" w:rsidP="00D70F25">
            <w:pPr>
              <w:spacing w:after="100"/>
              <w:jc w:val="both"/>
              <w:rPr>
                <w:rFonts w:ascii="Arial" w:hAnsi="Arial" w:cs="Arial"/>
              </w:rPr>
            </w:pPr>
            <w:r w:rsidRPr="00930D50">
              <w:rPr>
                <w:rFonts w:ascii="Arial" w:hAnsi="Arial" w:cs="Arial"/>
              </w:rPr>
              <w:t>Convention africaine sur la conservation de la nature et des ressources naturelles</w:t>
            </w:r>
          </w:p>
        </w:tc>
        <w:tc>
          <w:tcPr>
            <w:tcW w:w="2632" w:type="dxa"/>
          </w:tcPr>
          <w:p w14:paraId="19C45D21" w14:textId="20D086FA" w:rsidR="002F098D" w:rsidRPr="00930D50" w:rsidRDefault="003D5FE6" w:rsidP="00930D50">
            <w:pPr>
              <w:spacing w:after="0" w:line="240" w:lineRule="auto"/>
              <w:jc w:val="both"/>
              <w:rPr>
                <w:rFonts w:ascii="Arial" w:hAnsi="Arial" w:cs="Arial"/>
                <w:color w:val="FF0000"/>
                <w:sz w:val="20"/>
                <w:szCs w:val="20"/>
              </w:rPr>
            </w:pPr>
            <w:r w:rsidRPr="00FE1212">
              <w:rPr>
                <w:rFonts w:ascii="Arial" w:hAnsi="Arial" w:cs="Arial"/>
                <w:sz w:val="20"/>
                <w:szCs w:val="20"/>
              </w:rPr>
              <w:t xml:space="preserve">Adoptée en 2003 à Maputo, ratifié par </w:t>
            </w:r>
            <w:r w:rsidR="003D5EB3" w:rsidRPr="00FE1212">
              <w:rPr>
                <w:rFonts w:ascii="Arial" w:hAnsi="Arial" w:cs="Arial"/>
                <w:sz w:val="20"/>
                <w:szCs w:val="20"/>
              </w:rPr>
              <w:t>le Bénin en 2016</w:t>
            </w:r>
          </w:p>
        </w:tc>
      </w:tr>
      <w:tr w:rsidR="002F098D" w:rsidRPr="000E250E" w14:paraId="3FD343DF" w14:textId="77777777" w:rsidTr="00B4361D">
        <w:tc>
          <w:tcPr>
            <w:tcW w:w="8996" w:type="dxa"/>
            <w:gridSpan w:val="2"/>
            <w:shd w:val="clear" w:color="auto" w:fill="F2F2F2"/>
          </w:tcPr>
          <w:p w14:paraId="269F141C" w14:textId="77777777" w:rsidR="002F098D" w:rsidRPr="00930D50" w:rsidRDefault="002F098D" w:rsidP="00D70F25">
            <w:pPr>
              <w:spacing w:after="100"/>
              <w:jc w:val="both"/>
              <w:rPr>
                <w:rFonts w:ascii="Arial" w:hAnsi="Arial" w:cs="Arial"/>
                <w:b/>
                <w:i/>
              </w:rPr>
            </w:pPr>
            <w:r w:rsidRPr="00930D50">
              <w:rPr>
                <w:rFonts w:ascii="Arial" w:hAnsi="Arial" w:cs="Arial"/>
                <w:b/>
                <w:i/>
              </w:rPr>
              <w:t>Matériaux dangereux et déchets</w:t>
            </w:r>
          </w:p>
        </w:tc>
      </w:tr>
      <w:tr w:rsidR="002F098D" w:rsidRPr="000E250E" w14:paraId="2BFE62D0" w14:textId="77777777" w:rsidTr="00A7124F">
        <w:tc>
          <w:tcPr>
            <w:tcW w:w="6364" w:type="dxa"/>
          </w:tcPr>
          <w:p w14:paraId="26DFA9B7" w14:textId="77777777" w:rsidR="002F098D" w:rsidRPr="00930D50" w:rsidRDefault="002F098D" w:rsidP="00D70F25">
            <w:pPr>
              <w:spacing w:after="100"/>
              <w:jc w:val="both"/>
              <w:rPr>
                <w:rFonts w:ascii="Arial" w:hAnsi="Arial" w:cs="Arial"/>
              </w:rPr>
            </w:pPr>
            <w:r w:rsidRPr="00930D50">
              <w:rPr>
                <w:rFonts w:ascii="Arial" w:hAnsi="Arial" w:cs="Arial"/>
              </w:rPr>
              <w:t>Convention de Bamako sur l’interdiction d’importer des déchets dangereux en Afrique et sur le contrôle des mouvements transfrontaliers et la gestion des déchets dangereux produits en Afrique</w:t>
            </w:r>
          </w:p>
        </w:tc>
        <w:tc>
          <w:tcPr>
            <w:tcW w:w="2632" w:type="dxa"/>
          </w:tcPr>
          <w:p w14:paraId="6D7E93F0" w14:textId="77777777" w:rsidR="002F098D" w:rsidRPr="00930D50" w:rsidRDefault="002F098D" w:rsidP="00D70F25">
            <w:pPr>
              <w:spacing w:after="100"/>
              <w:jc w:val="both"/>
              <w:rPr>
                <w:rFonts w:ascii="Arial" w:hAnsi="Arial" w:cs="Arial"/>
              </w:rPr>
            </w:pPr>
            <w:r w:rsidRPr="00930D50">
              <w:rPr>
                <w:rFonts w:ascii="Arial" w:hAnsi="Arial" w:cs="Arial"/>
              </w:rPr>
              <w:t>17 juillet 1997</w:t>
            </w:r>
          </w:p>
        </w:tc>
      </w:tr>
      <w:tr w:rsidR="002F098D" w:rsidRPr="000E250E" w14:paraId="0772834D" w14:textId="77777777" w:rsidTr="00A7124F">
        <w:tc>
          <w:tcPr>
            <w:tcW w:w="6364" w:type="dxa"/>
          </w:tcPr>
          <w:p w14:paraId="59218C85" w14:textId="77777777" w:rsidR="002F098D" w:rsidRPr="00930D50" w:rsidRDefault="002F098D" w:rsidP="00D70F25">
            <w:pPr>
              <w:spacing w:after="100"/>
              <w:jc w:val="both"/>
              <w:rPr>
                <w:rFonts w:ascii="Arial" w:hAnsi="Arial" w:cs="Arial"/>
              </w:rPr>
            </w:pPr>
            <w:r w:rsidRPr="00930D50">
              <w:rPr>
                <w:rFonts w:ascii="Arial" w:hAnsi="Arial" w:cs="Arial"/>
              </w:rPr>
              <w:t>Convention de Stockholm sur les Polluants Organiques persistants (POP)</w:t>
            </w:r>
          </w:p>
        </w:tc>
        <w:tc>
          <w:tcPr>
            <w:tcW w:w="2632" w:type="dxa"/>
          </w:tcPr>
          <w:p w14:paraId="7718A4AD" w14:textId="77777777" w:rsidR="002F098D" w:rsidRPr="00930D50" w:rsidRDefault="002F098D" w:rsidP="00D70F25">
            <w:pPr>
              <w:spacing w:after="100"/>
              <w:jc w:val="both"/>
              <w:rPr>
                <w:rFonts w:ascii="Arial" w:hAnsi="Arial" w:cs="Arial"/>
              </w:rPr>
            </w:pPr>
            <w:r w:rsidRPr="00930D50">
              <w:rPr>
                <w:rFonts w:ascii="Arial" w:hAnsi="Arial" w:cs="Arial"/>
              </w:rPr>
              <w:t>05 janvier 2004</w:t>
            </w:r>
          </w:p>
        </w:tc>
      </w:tr>
      <w:tr w:rsidR="002F098D" w:rsidRPr="000E250E" w14:paraId="3B2AB8D4" w14:textId="77777777" w:rsidTr="00A7124F">
        <w:tc>
          <w:tcPr>
            <w:tcW w:w="6364" w:type="dxa"/>
          </w:tcPr>
          <w:p w14:paraId="4F23DD97" w14:textId="77777777" w:rsidR="002F098D" w:rsidRPr="00930D50" w:rsidRDefault="002F098D" w:rsidP="00D70F25">
            <w:pPr>
              <w:spacing w:after="100"/>
              <w:jc w:val="both"/>
              <w:rPr>
                <w:rFonts w:ascii="Arial" w:hAnsi="Arial" w:cs="Arial"/>
              </w:rPr>
            </w:pPr>
            <w:r w:rsidRPr="00930D50">
              <w:rPr>
                <w:rFonts w:ascii="Arial" w:hAnsi="Arial" w:cs="Arial"/>
              </w:rPr>
              <w:t>Convention de Bâle sur les mouvements transfrontaliers des déchets dangereux et leur élimination</w:t>
            </w:r>
          </w:p>
        </w:tc>
        <w:tc>
          <w:tcPr>
            <w:tcW w:w="2632" w:type="dxa"/>
          </w:tcPr>
          <w:p w14:paraId="2DF8C1AC" w14:textId="77777777" w:rsidR="002F098D" w:rsidRPr="00930D50" w:rsidRDefault="002F098D" w:rsidP="00D70F25">
            <w:pPr>
              <w:spacing w:after="100"/>
              <w:jc w:val="both"/>
              <w:rPr>
                <w:rFonts w:ascii="Arial" w:hAnsi="Arial" w:cs="Arial"/>
              </w:rPr>
            </w:pPr>
            <w:r w:rsidRPr="00930D50">
              <w:rPr>
                <w:rFonts w:ascii="Arial" w:hAnsi="Arial" w:cs="Arial"/>
              </w:rPr>
              <w:t>04 décembre 1997</w:t>
            </w:r>
          </w:p>
        </w:tc>
      </w:tr>
    </w:tbl>
    <w:p w14:paraId="71017295" w14:textId="77777777" w:rsidR="002F098D" w:rsidRPr="00930D50" w:rsidRDefault="002F098D" w:rsidP="00D70F25">
      <w:pPr>
        <w:ind w:right="662"/>
        <w:jc w:val="both"/>
        <w:rPr>
          <w:rFonts w:ascii="Arial" w:hAnsi="Arial" w:cs="Arial"/>
          <w:bCs/>
        </w:rPr>
      </w:pPr>
      <w:r w:rsidRPr="00930D50">
        <w:rPr>
          <w:rFonts w:ascii="Arial" w:hAnsi="Arial" w:cs="Arial"/>
          <w:bCs/>
          <w:u w:val="single"/>
        </w:rPr>
        <w:t>Source</w:t>
      </w:r>
      <w:r w:rsidRPr="00930D50">
        <w:rPr>
          <w:rFonts w:ascii="Arial" w:hAnsi="Arial" w:cs="Arial"/>
          <w:bCs/>
        </w:rPr>
        <w:t> : CGES WACA, 2017</w:t>
      </w:r>
    </w:p>
    <w:p w14:paraId="5F95A89A" w14:textId="77777777" w:rsidR="002F098D" w:rsidRPr="00930D50" w:rsidRDefault="002F098D" w:rsidP="00D70F25">
      <w:pPr>
        <w:tabs>
          <w:tab w:val="left" w:pos="8364"/>
        </w:tabs>
        <w:spacing w:after="100"/>
        <w:ind w:right="662"/>
        <w:jc w:val="both"/>
        <w:rPr>
          <w:rFonts w:ascii="Arial" w:hAnsi="Arial" w:cs="Arial"/>
          <w:bCs/>
        </w:rPr>
      </w:pPr>
      <w:r w:rsidRPr="00930D50">
        <w:rPr>
          <w:rFonts w:ascii="Arial" w:hAnsi="Arial" w:cs="Arial"/>
          <w:bCs/>
        </w:rPr>
        <w:t xml:space="preserve">En somme, la ratification et l’adoption de ces conventions et accords internationaux ont une influence sur la législation nationale. Ils ont contribué au développement des règles de droit environnemental interne. Ainsi, plusieurs textes de lois, décrets et arrêtés ont été adoptés au Bénin. </w:t>
      </w:r>
    </w:p>
    <w:p w14:paraId="0B71FA22" w14:textId="77777777" w:rsidR="002F098D" w:rsidRPr="00930D50" w:rsidRDefault="002F098D" w:rsidP="00990EF2">
      <w:pPr>
        <w:pStyle w:val="Heading3"/>
        <w:rPr>
          <w:rFonts w:cs="Arial"/>
        </w:rPr>
      </w:pPr>
      <w:bookmarkStart w:id="236" w:name="_Toc68323351"/>
      <w:bookmarkStart w:id="237" w:name="_Toc68344478"/>
      <w:r w:rsidRPr="00930D50">
        <w:rPr>
          <w:rFonts w:cs="Arial"/>
        </w:rPr>
        <w:t>Législation et réglementation béninoise en matière d’environnement</w:t>
      </w:r>
      <w:bookmarkEnd w:id="236"/>
      <w:bookmarkEnd w:id="237"/>
    </w:p>
    <w:p w14:paraId="2E95AA31" w14:textId="77777777" w:rsidR="002F098D" w:rsidRPr="00930D50" w:rsidRDefault="002F098D" w:rsidP="00D70F25">
      <w:pPr>
        <w:jc w:val="both"/>
        <w:rPr>
          <w:rFonts w:ascii="Arial" w:hAnsi="Arial" w:cs="Arial"/>
        </w:rPr>
      </w:pPr>
      <w:r w:rsidRPr="00930D50">
        <w:rPr>
          <w:rFonts w:ascii="Arial" w:hAnsi="Arial" w:cs="Arial"/>
        </w:rPr>
        <w:t>Jouir d’un environnement sain est un droit fondamental du citoyen qui est soutenu par les lois et règlements ci-après :</w:t>
      </w:r>
    </w:p>
    <w:p w14:paraId="3EAEEA59" w14:textId="77777777" w:rsidR="002F098D" w:rsidRPr="00930D50" w:rsidRDefault="002F098D" w:rsidP="00A256B7">
      <w:pPr>
        <w:pStyle w:val="ListParagraph"/>
        <w:numPr>
          <w:ilvl w:val="0"/>
          <w:numId w:val="11"/>
        </w:numPr>
        <w:spacing w:after="0" w:line="276" w:lineRule="auto"/>
        <w:rPr>
          <w:rFonts w:cs="Arial"/>
          <w:sz w:val="22"/>
          <w:szCs w:val="22"/>
        </w:rPr>
      </w:pPr>
      <w:r w:rsidRPr="00930D50">
        <w:rPr>
          <w:rFonts w:cs="Arial"/>
          <w:sz w:val="22"/>
          <w:szCs w:val="22"/>
        </w:rPr>
        <w:t>la Constitution du 11décembre 1990 ;</w:t>
      </w:r>
    </w:p>
    <w:p w14:paraId="57613C49" w14:textId="77777777" w:rsidR="002F098D" w:rsidRPr="00930D50" w:rsidRDefault="002F098D" w:rsidP="00A256B7">
      <w:pPr>
        <w:pStyle w:val="ListParagraph"/>
        <w:numPr>
          <w:ilvl w:val="0"/>
          <w:numId w:val="11"/>
        </w:numPr>
        <w:spacing w:after="0" w:line="276" w:lineRule="auto"/>
        <w:rPr>
          <w:rFonts w:cs="Arial"/>
          <w:sz w:val="22"/>
          <w:szCs w:val="22"/>
        </w:rPr>
      </w:pPr>
      <w:r w:rsidRPr="00930D50">
        <w:rPr>
          <w:rFonts w:cs="Arial"/>
          <w:sz w:val="22"/>
          <w:szCs w:val="22"/>
        </w:rPr>
        <w:t>la loi n°98-030 du 12 février 1999 portant loi-cadre sur l’environnement ;</w:t>
      </w:r>
    </w:p>
    <w:p w14:paraId="4852A232" w14:textId="77777777" w:rsidR="002F098D" w:rsidRPr="00930D50" w:rsidRDefault="002F098D" w:rsidP="00A256B7">
      <w:pPr>
        <w:pStyle w:val="ListParagraph"/>
        <w:numPr>
          <w:ilvl w:val="0"/>
          <w:numId w:val="11"/>
        </w:numPr>
        <w:spacing w:after="0" w:line="276" w:lineRule="auto"/>
        <w:rPr>
          <w:rFonts w:cs="Arial"/>
          <w:sz w:val="22"/>
          <w:szCs w:val="22"/>
        </w:rPr>
      </w:pPr>
      <w:r w:rsidRPr="00930D50">
        <w:rPr>
          <w:rFonts w:cs="Arial"/>
          <w:sz w:val="22"/>
          <w:szCs w:val="22"/>
        </w:rPr>
        <w:t>les décrets d’application de la loi cadre sur l’environnement ;</w:t>
      </w:r>
    </w:p>
    <w:p w14:paraId="252544AA" w14:textId="77777777" w:rsidR="002F098D" w:rsidRPr="00930D50" w:rsidRDefault="002F098D" w:rsidP="00A256B7">
      <w:pPr>
        <w:pStyle w:val="ListParagraph"/>
        <w:numPr>
          <w:ilvl w:val="0"/>
          <w:numId w:val="11"/>
        </w:numPr>
        <w:spacing w:after="0" w:line="276" w:lineRule="auto"/>
        <w:rPr>
          <w:rFonts w:cs="Arial"/>
          <w:sz w:val="22"/>
          <w:szCs w:val="22"/>
        </w:rPr>
      </w:pPr>
      <w:r w:rsidRPr="00930D50">
        <w:rPr>
          <w:rFonts w:cs="Arial"/>
          <w:sz w:val="22"/>
          <w:szCs w:val="22"/>
        </w:rPr>
        <w:t>les autres directives environnementales.</w:t>
      </w:r>
    </w:p>
    <w:p w14:paraId="0C2F8B70" w14:textId="77777777" w:rsidR="002F098D" w:rsidRPr="00930D50" w:rsidRDefault="002F098D" w:rsidP="00E61BB3">
      <w:pPr>
        <w:pStyle w:val="Heading4"/>
        <w:tabs>
          <w:tab w:val="clear" w:pos="1418"/>
          <w:tab w:val="num" w:pos="2268"/>
        </w:tabs>
        <w:ind w:left="2268" w:hanging="708"/>
      </w:pPr>
      <w:bookmarkStart w:id="238" w:name="_Toc68323352"/>
      <w:bookmarkStart w:id="239" w:name="_Toc68344479"/>
      <w:bookmarkStart w:id="240" w:name="_Hlk68247384"/>
      <w:r w:rsidRPr="00930D50">
        <w:t>Constitution de la République du Bénin</w:t>
      </w:r>
      <w:bookmarkEnd w:id="238"/>
      <w:bookmarkEnd w:id="239"/>
    </w:p>
    <w:bookmarkEnd w:id="240"/>
    <w:p w14:paraId="1705001D" w14:textId="77777777" w:rsidR="002F098D" w:rsidRPr="00930D50" w:rsidRDefault="002F098D" w:rsidP="00BA41C4">
      <w:pPr>
        <w:jc w:val="both"/>
        <w:rPr>
          <w:rFonts w:ascii="Arial" w:hAnsi="Arial" w:cs="Arial"/>
        </w:rPr>
      </w:pPr>
      <w:r w:rsidRPr="00930D50">
        <w:rPr>
          <w:rFonts w:ascii="Arial" w:hAnsi="Arial" w:cs="Arial"/>
        </w:rPr>
        <w:t xml:space="preserve">La </w:t>
      </w:r>
      <w:bookmarkStart w:id="241" w:name="_Hlk68247493"/>
      <w:r w:rsidRPr="00930D50">
        <w:rPr>
          <w:rFonts w:ascii="Arial" w:hAnsi="Arial" w:cs="Arial"/>
        </w:rPr>
        <w:t xml:space="preserve">Loi n°90-32 du 11 décembre 1990 portant Constitution de la République du Bénin </w:t>
      </w:r>
      <w:bookmarkEnd w:id="241"/>
      <w:r w:rsidRPr="00930D50">
        <w:rPr>
          <w:rFonts w:ascii="Arial" w:hAnsi="Arial" w:cs="Arial"/>
        </w:rPr>
        <w:t xml:space="preserve">édicte certains principes ayant trait à l’environnement et aux conditions de vie des citoyens. Ces principes se retrouvent à travers les articles ci-après : </w:t>
      </w:r>
    </w:p>
    <w:p w14:paraId="35E20365" w14:textId="77777777" w:rsidR="002F098D" w:rsidRPr="00930D50" w:rsidRDefault="002F098D" w:rsidP="00BA41C4">
      <w:pPr>
        <w:jc w:val="both"/>
        <w:rPr>
          <w:rFonts w:ascii="Arial" w:hAnsi="Arial" w:cs="Arial"/>
        </w:rPr>
      </w:pPr>
      <w:r w:rsidRPr="00930D50">
        <w:rPr>
          <w:rFonts w:ascii="Arial" w:hAnsi="Arial" w:cs="Arial"/>
        </w:rPr>
        <w:t>Art.8 : L’Etat assure à ces citoyens, l’égal accès à la santé, à l’éducation, à la culture, à l’information, à la formation professionnelle et à l’emploi.</w:t>
      </w:r>
    </w:p>
    <w:p w14:paraId="3AA90FA3" w14:textId="77777777" w:rsidR="002F098D" w:rsidRPr="00930D50" w:rsidRDefault="002F098D" w:rsidP="00BA41C4">
      <w:pPr>
        <w:jc w:val="both"/>
        <w:rPr>
          <w:rFonts w:ascii="Arial" w:hAnsi="Arial" w:cs="Arial"/>
        </w:rPr>
      </w:pPr>
      <w:r w:rsidRPr="00930D50">
        <w:rPr>
          <w:rFonts w:ascii="Arial" w:hAnsi="Arial" w:cs="Arial"/>
        </w:rPr>
        <w:lastRenderedPageBreak/>
        <w:t>Art.22 : Toute personne a droit à la propriété. Nul ne peut être privé de sa propriété que pour cause d’utilité publique et contre juste et préalable dédommagement.</w:t>
      </w:r>
    </w:p>
    <w:p w14:paraId="02C9A0CF" w14:textId="77777777" w:rsidR="002F098D" w:rsidRPr="00930D50" w:rsidRDefault="002F098D" w:rsidP="00BA41C4">
      <w:pPr>
        <w:jc w:val="both"/>
        <w:rPr>
          <w:rFonts w:ascii="Arial" w:hAnsi="Arial" w:cs="Arial"/>
          <w:b/>
        </w:rPr>
      </w:pPr>
      <w:r w:rsidRPr="00930D50">
        <w:rPr>
          <w:rFonts w:ascii="Arial" w:hAnsi="Arial" w:cs="Arial"/>
          <w:b/>
        </w:rPr>
        <w:t>Art.27 : Toute personne a droit à un environnement sain, satisfaisant et durable et a le devoir de le défendre. L’Etat veille à la protection de l’environnement.</w:t>
      </w:r>
    </w:p>
    <w:p w14:paraId="0C2AC858" w14:textId="77777777" w:rsidR="002F098D" w:rsidRPr="00930D50" w:rsidRDefault="002F098D" w:rsidP="00BA41C4">
      <w:pPr>
        <w:jc w:val="both"/>
        <w:rPr>
          <w:rFonts w:ascii="Arial" w:hAnsi="Arial" w:cs="Arial"/>
        </w:rPr>
      </w:pPr>
      <w:r w:rsidRPr="00930D50">
        <w:rPr>
          <w:rFonts w:ascii="Arial" w:hAnsi="Arial" w:cs="Arial"/>
        </w:rPr>
        <w:t>Art.74 : Il y a haute trahison lorsque le Président de la République a violé son serment, est reconnu auteur, co-auteur ou complice de violations graves et caractérisées des droits de l'homme, de cession d'une partie du territoire national ou d'acte attentatoire au maintien d'un environnement sain, satisfaisant, durable et favorable au développement.</w:t>
      </w:r>
    </w:p>
    <w:p w14:paraId="605492B7" w14:textId="77777777" w:rsidR="002F098D" w:rsidRPr="00930D50" w:rsidRDefault="002F098D" w:rsidP="00BA41C4">
      <w:pPr>
        <w:jc w:val="both"/>
        <w:rPr>
          <w:rFonts w:ascii="Arial" w:hAnsi="Arial" w:cs="Arial"/>
        </w:rPr>
      </w:pPr>
      <w:r w:rsidRPr="00930D50">
        <w:rPr>
          <w:rFonts w:ascii="Arial" w:hAnsi="Arial" w:cs="Arial"/>
        </w:rPr>
        <w:t xml:space="preserve">Art.98 : Sont du domaine de la loi les règles concernant : la protection de l'environnement et de la conservation des ressources naturelles. </w:t>
      </w:r>
    </w:p>
    <w:p w14:paraId="278D5089" w14:textId="77777777" w:rsidR="002F098D" w:rsidRPr="00930D50" w:rsidRDefault="002F098D" w:rsidP="00E61BB3">
      <w:pPr>
        <w:pStyle w:val="Heading4"/>
        <w:tabs>
          <w:tab w:val="clear" w:pos="1418"/>
          <w:tab w:val="num" w:pos="2268"/>
        </w:tabs>
        <w:ind w:left="2268" w:hanging="708"/>
      </w:pPr>
      <w:bookmarkStart w:id="242" w:name="_Toc68323353"/>
      <w:bookmarkStart w:id="243" w:name="_Toc68344480"/>
      <w:r w:rsidRPr="00930D50">
        <w:t>Loi-cadre sur l’Environnement en République du Bénin</w:t>
      </w:r>
      <w:bookmarkEnd w:id="242"/>
      <w:bookmarkEnd w:id="243"/>
    </w:p>
    <w:p w14:paraId="73576F0F" w14:textId="77777777" w:rsidR="002F098D" w:rsidRPr="00930D50" w:rsidRDefault="002F098D" w:rsidP="00BA41C4">
      <w:pPr>
        <w:jc w:val="both"/>
        <w:rPr>
          <w:rFonts w:ascii="Arial" w:hAnsi="Arial" w:cs="Arial"/>
        </w:rPr>
      </w:pPr>
      <w:r w:rsidRPr="00930D50">
        <w:rPr>
          <w:rFonts w:ascii="Arial" w:hAnsi="Arial" w:cs="Arial"/>
        </w:rPr>
        <w:t>En République du Bénin, la prise en compte de l’environnement dans les Politiques, Plans, Programmes et Activités de développement est une exigence légale dont les bases ont été jetées dans l’article 27 de la Constitution de 1990.</w:t>
      </w:r>
    </w:p>
    <w:p w14:paraId="7C4C83BD" w14:textId="575CD770" w:rsidR="002F098D" w:rsidRPr="00930D50" w:rsidRDefault="002F098D" w:rsidP="00BA41C4">
      <w:pPr>
        <w:jc w:val="both"/>
        <w:rPr>
          <w:rFonts w:ascii="Arial" w:hAnsi="Arial" w:cs="Arial"/>
        </w:rPr>
      </w:pPr>
      <w:r w:rsidRPr="00930D50">
        <w:rPr>
          <w:rFonts w:ascii="Arial" w:hAnsi="Arial" w:cs="Arial"/>
        </w:rPr>
        <w:t xml:space="preserve">Les grands principes de cette prise en compte de l’environnement sont définis par la </w:t>
      </w:r>
      <w:bookmarkStart w:id="244" w:name="_Hlk68247471"/>
      <w:r w:rsidRPr="00930D50">
        <w:rPr>
          <w:rFonts w:ascii="Arial" w:hAnsi="Arial" w:cs="Arial"/>
        </w:rPr>
        <w:t xml:space="preserve">loi n°98-030 du 12 février 1999 portant loi-cadre sur l’environnement </w:t>
      </w:r>
      <w:r w:rsidR="003D5EB3" w:rsidRPr="00930D50">
        <w:rPr>
          <w:rFonts w:ascii="Arial" w:hAnsi="Arial" w:cs="Arial"/>
        </w:rPr>
        <w:t xml:space="preserve">en République du Bénin </w:t>
      </w:r>
      <w:bookmarkEnd w:id="244"/>
      <w:r w:rsidRPr="00930D50">
        <w:rPr>
          <w:rFonts w:ascii="Arial" w:hAnsi="Arial" w:cs="Arial"/>
        </w:rPr>
        <w:t xml:space="preserve">à savoir : </w:t>
      </w:r>
    </w:p>
    <w:p w14:paraId="1E66DC14" w14:textId="77777777" w:rsidR="002F098D" w:rsidRPr="00930D50" w:rsidRDefault="002F098D" w:rsidP="00BA41C4">
      <w:pPr>
        <w:jc w:val="both"/>
        <w:rPr>
          <w:rFonts w:ascii="Arial" w:hAnsi="Arial" w:cs="Arial"/>
        </w:rPr>
      </w:pPr>
      <w:r w:rsidRPr="00930D50">
        <w:rPr>
          <w:rFonts w:ascii="Arial" w:hAnsi="Arial" w:cs="Arial"/>
        </w:rPr>
        <w:t>Article 3-c "la protection et la mise en valeur de l’environnement doivent faire partie intégrante du plan de développement économique et social et de la stratégie de sa mise en œuvre. Ce principe oblige à la prise en compte des enjeux environnementaux dans la mise en œuvre des activités de développement".</w:t>
      </w:r>
    </w:p>
    <w:p w14:paraId="6B15ACD3" w14:textId="77777777" w:rsidR="002F098D" w:rsidRPr="00930D50" w:rsidRDefault="002F098D" w:rsidP="00BA41C4">
      <w:pPr>
        <w:jc w:val="both"/>
        <w:rPr>
          <w:rFonts w:ascii="Arial" w:hAnsi="Arial" w:cs="Arial"/>
        </w:rPr>
      </w:pPr>
      <w:r w:rsidRPr="00930D50">
        <w:rPr>
          <w:rFonts w:ascii="Arial" w:hAnsi="Arial" w:cs="Arial"/>
        </w:rPr>
        <w:t>Article 3-d. "les différents groupes sociaux doivent intervenir à tous les niveaux dans la formulation et l’exécution de la politique nationale en matière d’environnement ; ce principe est capital dans la lutte contre la pauvreté et favorise le développement du pays".</w:t>
      </w:r>
    </w:p>
    <w:p w14:paraId="39941862" w14:textId="77777777" w:rsidR="002F098D" w:rsidRPr="00930D50" w:rsidRDefault="002F098D" w:rsidP="00BA41C4">
      <w:pPr>
        <w:jc w:val="both"/>
        <w:rPr>
          <w:rFonts w:ascii="Arial" w:hAnsi="Arial" w:cs="Arial"/>
        </w:rPr>
      </w:pPr>
      <w:r w:rsidRPr="00930D50">
        <w:rPr>
          <w:rFonts w:ascii="Arial" w:hAnsi="Arial" w:cs="Arial"/>
        </w:rPr>
        <w:t>Article 3-f. "tout acte préjudiciable à la protection de l’environnement engage la responsabilité directe ou indirecte de son auteur qui doit en assurer la réparation".</w:t>
      </w:r>
    </w:p>
    <w:p w14:paraId="017839A7" w14:textId="77777777" w:rsidR="002F098D" w:rsidRPr="00930D50" w:rsidRDefault="002F098D" w:rsidP="00BA41C4">
      <w:pPr>
        <w:jc w:val="both"/>
        <w:rPr>
          <w:rFonts w:ascii="Arial" w:hAnsi="Arial" w:cs="Arial"/>
          <w:i/>
        </w:rPr>
      </w:pPr>
      <w:r w:rsidRPr="00930D50">
        <w:rPr>
          <w:rFonts w:ascii="Arial" w:hAnsi="Arial" w:cs="Arial"/>
        </w:rPr>
        <w:t xml:space="preserve">Ces trois principes font respectivement référence (i) à la prise en compte des préoccupations environnementales lors de la mise en œuvre des projets à travers les outils d’évaluation environnementale, (ii) à la participation du publique pendant le processus d’évaluation environnementale et (iii) au principe du Pollueur-Payeur </w:t>
      </w:r>
      <w:r w:rsidRPr="00930D50">
        <w:rPr>
          <w:rFonts w:ascii="Arial" w:hAnsi="Arial" w:cs="Arial"/>
          <w:i/>
        </w:rPr>
        <w:t xml:space="preserve">« visant la prise en charge des frais /coûts qui résultent des mesures de prévention, de réduction et de lutte contre les pollutions par le pollueur ». C’est un principe découlant de </w:t>
      </w:r>
      <w:r w:rsidRPr="00930D50">
        <w:rPr>
          <w:rFonts w:ascii="Arial" w:hAnsi="Arial" w:cs="Arial"/>
          <w:i/>
          <w:u w:val="single"/>
        </w:rPr>
        <w:t>l'éthique</w:t>
      </w:r>
      <w:r w:rsidRPr="00930D50">
        <w:rPr>
          <w:rFonts w:ascii="Arial" w:hAnsi="Arial" w:cs="Arial"/>
          <w:i/>
        </w:rPr>
        <w:t xml:space="preserve"> de </w:t>
      </w:r>
      <w:r w:rsidRPr="00930D50">
        <w:rPr>
          <w:rFonts w:ascii="Arial" w:hAnsi="Arial" w:cs="Arial"/>
          <w:i/>
          <w:u w:val="single"/>
        </w:rPr>
        <w:t>responsabilité</w:t>
      </w:r>
      <w:r w:rsidRPr="00930D50">
        <w:rPr>
          <w:rFonts w:ascii="Arial" w:hAnsi="Arial" w:cs="Arial"/>
          <w:i/>
        </w:rPr>
        <w:t xml:space="preserve">, qui consiste à faire prendre en compte par chaque </w:t>
      </w:r>
      <w:r w:rsidRPr="00930D50">
        <w:rPr>
          <w:rFonts w:ascii="Arial" w:hAnsi="Arial" w:cs="Arial"/>
          <w:i/>
          <w:u w:val="single"/>
        </w:rPr>
        <w:t>acteur économique</w:t>
      </w:r>
      <w:r w:rsidRPr="00930D50">
        <w:rPr>
          <w:rFonts w:ascii="Arial" w:hAnsi="Arial" w:cs="Arial"/>
          <w:i/>
        </w:rPr>
        <w:t xml:space="preserve"> les </w:t>
      </w:r>
      <w:r w:rsidRPr="00930D50">
        <w:rPr>
          <w:rFonts w:ascii="Arial" w:hAnsi="Arial" w:cs="Arial"/>
          <w:i/>
          <w:u w:val="single"/>
        </w:rPr>
        <w:t>externalités négatives</w:t>
      </w:r>
      <w:r w:rsidRPr="00930D50">
        <w:rPr>
          <w:rFonts w:ascii="Arial" w:hAnsi="Arial" w:cs="Arial"/>
          <w:i/>
        </w:rPr>
        <w:t xml:space="preserve"> de son activité. </w:t>
      </w:r>
    </w:p>
    <w:p w14:paraId="7C486B2B" w14:textId="77777777" w:rsidR="002F098D" w:rsidRPr="00930D50" w:rsidRDefault="002F098D" w:rsidP="00A256B7">
      <w:pPr>
        <w:pStyle w:val="ListParagraph"/>
        <w:numPr>
          <w:ilvl w:val="0"/>
          <w:numId w:val="51"/>
        </w:numPr>
        <w:spacing w:line="276" w:lineRule="auto"/>
        <w:rPr>
          <w:rFonts w:cs="Arial"/>
          <w:b/>
        </w:rPr>
      </w:pPr>
      <w:r w:rsidRPr="00930D50">
        <w:rPr>
          <w:rFonts w:cs="Arial"/>
          <w:b/>
        </w:rPr>
        <w:t>La réalisation des études d’impact environnemental et social : une exigence légale</w:t>
      </w:r>
    </w:p>
    <w:p w14:paraId="014456F9" w14:textId="77777777" w:rsidR="002F098D" w:rsidRPr="00930D50" w:rsidRDefault="002F098D" w:rsidP="00BA41C4">
      <w:pPr>
        <w:jc w:val="both"/>
        <w:rPr>
          <w:rFonts w:ascii="Arial" w:hAnsi="Arial" w:cs="Arial"/>
        </w:rPr>
      </w:pPr>
      <w:r w:rsidRPr="00930D50">
        <w:rPr>
          <w:rFonts w:ascii="Arial" w:hAnsi="Arial" w:cs="Arial"/>
        </w:rPr>
        <w:t xml:space="preserve">Le processus de </w:t>
      </w:r>
      <w:bookmarkStart w:id="245" w:name="_Hlk68248503"/>
      <w:r w:rsidRPr="00930D50">
        <w:rPr>
          <w:rFonts w:ascii="Arial" w:hAnsi="Arial" w:cs="Arial"/>
        </w:rPr>
        <w:t xml:space="preserve">l’Etude d’Impact Environnemental et Social (EIES) </w:t>
      </w:r>
      <w:bookmarkEnd w:id="245"/>
      <w:r w:rsidRPr="00930D50">
        <w:rPr>
          <w:rFonts w:ascii="Arial" w:hAnsi="Arial" w:cs="Arial"/>
        </w:rPr>
        <w:t>qui assure une prise en compte des coûts des impacts envisagés fait partie des outils qui aujourd’hui au Bénin permettent d’assurer la préservation et la protection de l’environnement.</w:t>
      </w:r>
    </w:p>
    <w:p w14:paraId="35C94156" w14:textId="77777777" w:rsidR="002F098D" w:rsidRPr="00930D50" w:rsidRDefault="002F098D" w:rsidP="00BA41C4">
      <w:pPr>
        <w:jc w:val="both"/>
        <w:rPr>
          <w:rFonts w:ascii="Arial" w:hAnsi="Arial" w:cs="Arial"/>
        </w:rPr>
      </w:pPr>
      <w:r w:rsidRPr="00930D50">
        <w:rPr>
          <w:rFonts w:ascii="Arial" w:hAnsi="Arial" w:cs="Arial"/>
        </w:rPr>
        <w:t xml:space="preserve">L’EIES est la procédure d’analyse préalable des impacts qu’un projet peut avoir sur l’environnement. Elle assure l’intégration des préoccupations environnementales à la </w:t>
      </w:r>
      <w:r w:rsidRPr="00930D50">
        <w:rPr>
          <w:rFonts w:ascii="Arial" w:hAnsi="Arial" w:cs="Arial"/>
        </w:rPr>
        <w:lastRenderedPageBreak/>
        <w:t>planification du projet et permet de prendre en compte les mesures environnementales probables dès la conception du projet.</w:t>
      </w:r>
    </w:p>
    <w:p w14:paraId="04DC4089" w14:textId="77777777" w:rsidR="002F098D" w:rsidRPr="00930D50" w:rsidRDefault="002F098D" w:rsidP="00BA41C4">
      <w:pPr>
        <w:jc w:val="both"/>
        <w:rPr>
          <w:rFonts w:ascii="Arial" w:hAnsi="Arial" w:cs="Arial"/>
        </w:rPr>
      </w:pPr>
      <w:r w:rsidRPr="00930D50">
        <w:rPr>
          <w:rFonts w:ascii="Arial" w:hAnsi="Arial" w:cs="Arial"/>
        </w:rPr>
        <w:t xml:space="preserve">Elle est régie par les articles 87 à 89 de la </w:t>
      </w:r>
      <w:r w:rsidRPr="00930D50">
        <w:rPr>
          <w:rFonts w:ascii="Arial" w:hAnsi="Arial" w:cs="Arial"/>
          <w:b/>
          <w:i/>
        </w:rPr>
        <w:t>Loi n°98-030 du 12 février 1999 portant loi-cadre sur l’environnement</w:t>
      </w:r>
      <w:r w:rsidRPr="00930D50">
        <w:rPr>
          <w:rFonts w:ascii="Arial" w:hAnsi="Arial" w:cs="Arial"/>
        </w:rPr>
        <w:t xml:space="preserve"> qui disposent que : </w:t>
      </w:r>
    </w:p>
    <w:p w14:paraId="10A480DE" w14:textId="77777777" w:rsidR="002F098D" w:rsidRPr="00930D50" w:rsidRDefault="002F098D" w:rsidP="00BA41C4">
      <w:pPr>
        <w:jc w:val="both"/>
        <w:rPr>
          <w:rFonts w:ascii="Arial" w:hAnsi="Arial" w:cs="Arial"/>
        </w:rPr>
      </w:pPr>
      <w:r w:rsidRPr="00930D50">
        <w:rPr>
          <w:rFonts w:ascii="Arial" w:hAnsi="Arial" w:cs="Arial"/>
          <w:b/>
        </w:rPr>
        <w:t xml:space="preserve">Article 87 : </w:t>
      </w:r>
      <w:r w:rsidRPr="00930D50">
        <w:rPr>
          <w:rFonts w:ascii="Arial" w:hAnsi="Arial" w:cs="Arial"/>
        </w:rPr>
        <w:t>‘’L'étude d'impact’’ est la procédure qui permet de déterminer les effets que la réalisation ou l'exécution d'un projet ou d'un programme peut avoir sur l'environnement.</w:t>
      </w:r>
    </w:p>
    <w:p w14:paraId="11F087DD" w14:textId="77777777" w:rsidR="002F098D" w:rsidRPr="00930D50" w:rsidRDefault="002F098D" w:rsidP="00BA41C4">
      <w:pPr>
        <w:jc w:val="both"/>
        <w:rPr>
          <w:rFonts w:ascii="Arial" w:hAnsi="Arial" w:cs="Arial"/>
        </w:rPr>
      </w:pPr>
      <w:r w:rsidRPr="00930D50">
        <w:rPr>
          <w:rFonts w:ascii="Arial" w:hAnsi="Arial" w:cs="Arial"/>
          <w:b/>
        </w:rPr>
        <w:t xml:space="preserve">Article 88 : </w:t>
      </w:r>
      <w:r w:rsidRPr="00930D50">
        <w:rPr>
          <w:rFonts w:ascii="Arial" w:hAnsi="Arial" w:cs="Arial"/>
        </w:rPr>
        <w:t>Nul ne peut entreprendre des aménagements, des opérations, des installations, des plans, des projets et programmes ou la construction d'ouvrages sans suivre la procédure d'étude d'impact sur l'environnement, lorsque cette dernière est exigée par les lois et règlements.</w:t>
      </w:r>
    </w:p>
    <w:p w14:paraId="5398DA23" w14:textId="77777777" w:rsidR="002F098D" w:rsidRPr="00930D50" w:rsidRDefault="002F098D" w:rsidP="00BA41C4">
      <w:pPr>
        <w:jc w:val="both"/>
        <w:rPr>
          <w:rFonts w:ascii="Arial" w:hAnsi="Arial" w:cs="Arial"/>
        </w:rPr>
      </w:pPr>
      <w:r w:rsidRPr="00930D50">
        <w:rPr>
          <w:rFonts w:ascii="Arial" w:hAnsi="Arial" w:cs="Arial"/>
        </w:rPr>
        <w:t>Lorsqu'elle est imposée, une étude d'impact doit suivre la procédure ci-dessous décrite ainsi que les règlements qui en précisent le contenu.</w:t>
      </w:r>
    </w:p>
    <w:p w14:paraId="29F55B0A" w14:textId="77777777" w:rsidR="002F098D" w:rsidRPr="00930D50" w:rsidRDefault="002F098D" w:rsidP="00BA41C4">
      <w:pPr>
        <w:jc w:val="both"/>
        <w:rPr>
          <w:rFonts w:ascii="Arial" w:hAnsi="Arial" w:cs="Arial"/>
        </w:rPr>
      </w:pPr>
      <w:r w:rsidRPr="00930D50">
        <w:rPr>
          <w:rFonts w:ascii="Arial" w:hAnsi="Arial" w:cs="Arial"/>
        </w:rPr>
        <w:t>L'étude d'impact doit être faite et présentée avec la demande d'autorisation au Ministre. Celui-ci ne délivre l'autorisation d'entreprendre ou d'exploiter l'ouvrage ou l'établissement ayant fait l'objet de l'étude d'impact qu'après avis technique de l'Agence.</w:t>
      </w:r>
    </w:p>
    <w:p w14:paraId="44B25ECE" w14:textId="77777777" w:rsidR="002F098D" w:rsidRPr="00930D50" w:rsidRDefault="002F098D" w:rsidP="00BA41C4">
      <w:pPr>
        <w:jc w:val="both"/>
        <w:rPr>
          <w:rFonts w:ascii="Arial" w:hAnsi="Arial" w:cs="Arial"/>
        </w:rPr>
      </w:pPr>
      <w:r w:rsidRPr="00930D50">
        <w:rPr>
          <w:rFonts w:ascii="Arial" w:hAnsi="Arial" w:cs="Arial"/>
          <w:b/>
        </w:rPr>
        <w:t>Article 89 :</w:t>
      </w:r>
      <w:r w:rsidRPr="00930D50">
        <w:rPr>
          <w:rFonts w:ascii="Arial" w:hAnsi="Arial" w:cs="Arial"/>
        </w:rPr>
        <w:t xml:space="preserve"> Quiconque a l'intention d'entreprendre la réalisation d'une des activités visées à l'article 88 doit déposer un avis écrit au Ministre demandant la délivrance d'un certificat de conformité environnementale et décrivant la nature générale de l'activité. Le Ministre indique alors à l'initiateur de l'activité, la nature, la portée et l'étendue de l'étude d'impact sur l'environnement que celui-ci doit préparer.</w:t>
      </w:r>
    </w:p>
    <w:p w14:paraId="09EBEC51" w14:textId="77777777" w:rsidR="002F098D" w:rsidRPr="00930D50" w:rsidRDefault="002F098D" w:rsidP="00BA41C4">
      <w:pPr>
        <w:jc w:val="both"/>
        <w:rPr>
          <w:rFonts w:ascii="Arial" w:hAnsi="Arial" w:cs="Arial"/>
        </w:rPr>
      </w:pPr>
      <w:r w:rsidRPr="00930D50">
        <w:rPr>
          <w:rFonts w:ascii="Arial" w:hAnsi="Arial" w:cs="Arial"/>
        </w:rPr>
        <w:t>Ce certificat de conformité environnementale fait partie des pièces à soumettre à l’autorité de tutelle pour l’obtention de la décision finale quant à la réalisation de l’activité projetée.</w:t>
      </w:r>
    </w:p>
    <w:p w14:paraId="3AD58CFC" w14:textId="77777777" w:rsidR="002F098D" w:rsidRPr="00930D50" w:rsidRDefault="002F098D" w:rsidP="00BA41C4">
      <w:pPr>
        <w:jc w:val="both"/>
        <w:rPr>
          <w:rFonts w:ascii="Arial" w:hAnsi="Arial" w:cs="Arial"/>
        </w:rPr>
      </w:pPr>
      <w:r w:rsidRPr="00930D50">
        <w:rPr>
          <w:rFonts w:ascii="Arial" w:hAnsi="Arial" w:cs="Arial"/>
        </w:rPr>
        <w:t xml:space="preserve">Conformément aux articles 11 et 12 de la loi-cadre, l’Agence Béninoise pour l’Environnement (ABE) assure la coordination de la procédure d’EIES ; elle examine le rapport d’EIES et prépare l’avis technique destiné au Ministre sur l’acceptabilité environnementale du projet qui est attestée par le Certificat de Conformité Environnementale (CCE) délivré par le Ministre. </w:t>
      </w:r>
    </w:p>
    <w:p w14:paraId="2D8E63CF" w14:textId="77777777" w:rsidR="002F098D" w:rsidRPr="00930D50" w:rsidRDefault="002F098D" w:rsidP="00BA41C4">
      <w:pPr>
        <w:jc w:val="both"/>
        <w:rPr>
          <w:rFonts w:ascii="Arial" w:hAnsi="Arial" w:cs="Arial"/>
        </w:rPr>
      </w:pPr>
      <w:r w:rsidRPr="00930D50">
        <w:rPr>
          <w:rFonts w:ascii="Arial" w:hAnsi="Arial" w:cs="Arial"/>
        </w:rPr>
        <w:t xml:space="preserve">Une telle autorisation requiert la préparation d’une évaluation des impacts à partir de laquelle l’ABE produit une opinion technique. </w:t>
      </w:r>
    </w:p>
    <w:p w14:paraId="4A97C1E2" w14:textId="77777777" w:rsidR="002F098D" w:rsidRPr="00930D50" w:rsidRDefault="002F098D" w:rsidP="00BA41C4">
      <w:pPr>
        <w:jc w:val="both"/>
        <w:rPr>
          <w:rFonts w:ascii="Arial" w:hAnsi="Arial" w:cs="Arial"/>
        </w:rPr>
      </w:pPr>
      <w:r w:rsidRPr="00930D50">
        <w:rPr>
          <w:rFonts w:ascii="Arial" w:hAnsi="Arial" w:cs="Arial"/>
        </w:rPr>
        <w:t>Le présent projet, selon son l’emprise, les zones écologiques sensibles traversées, conformément aux politiques et directives nationales et à celles des partenaires techniques et financiers, sera classé dans la catégorie des projets soumis à une EIES approfondie (XIV : Aménagement des cours d’eau - XIV.5 Aménagement des zones deltaïques ou lagunaires.  EIES approfondie obligatoire – Annexe I du guide général). Le caractère approfondi de l’EIES se justifie aussi par le fait que le projet sera réalisé dans une zone sensible (zones humides y compris Plan et cours d’eau et leurs rivages, régions inondables, régions inondées, marécages - Annexe 2 du guide des EIES).</w:t>
      </w:r>
    </w:p>
    <w:p w14:paraId="3AF5D218" w14:textId="77777777" w:rsidR="002F098D" w:rsidRPr="00930D50" w:rsidRDefault="002F098D" w:rsidP="00BA41C4">
      <w:pPr>
        <w:jc w:val="both"/>
        <w:rPr>
          <w:rFonts w:ascii="Arial" w:hAnsi="Arial" w:cs="Arial"/>
        </w:rPr>
      </w:pPr>
      <w:r w:rsidRPr="00930D50">
        <w:rPr>
          <w:rFonts w:ascii="Arial" w:hAnsi="Arial" w:cs="Arial"/>
        </w:rPr>
        <w:t>Les principales lois béninoises ayant rapport à l’environnement et aux conditions de vie des populations</w:t>
      </w:r>
    </w:p>
    <w:p w14:paraId="0389B824" w14:textId="77777777" w:rsidR="002F098D" w:rsidRPr="00930D50" w:rsidRDefault="002F098D" w:rsidP="00A256B7">
      <w:pPr>
        <w:pStyle w:val="ListParagraph"/>
        <w:numPr>
          <w:ilvl w:val="0"/>
          <w:numId w:val="29"/>
        </w:numPr>
        <w:spacing w:line="276" w:lineRule="auto"/>
        <w:rPr>
          <w:rFonts w:cs="Arial"/>
          <w:sz w:val="22"/>
          <w:szCs w:val="22"/>
        </w:rPr>
      </w:pPr>
      <w:r w:rsidRPr="00930D50">
        <w:rPr>
          <w:rFonts w:cs="Arial"/>
          <w:sz w:val="22"/>
          <w:szCs w:val="22"/>
        </w:rPr>
        <w:t>loi-cadre sur l’environnement (loi n°98-030 du 12 février 1999 portant loi-cadre sur l’environnement) ;</w:t>
      </w:r>
    </w:p>
    <w:p w14:paraId="5569F340" w14:textId="77777777" w:rsidR="002F098D" w:rsidRPr="00930D50" w:rsidRDefault="002F098D" w:rsidP="00A256B7">
      <w:pPr>
        <w:pStyle w:val="ListParagraph"/>
        <w:numPr>
          <w:ilvl w:val="0"/>
          <w:numId w:val="29"/>
        </w:numPr>
        <w:spacing w:line="276" w:lineRule="auto"/>
        <w:rPr>
          <w:rFonts w:cs="Arial"/>
          <w:sz w:val="22"/>
          <w:szCs w:val="22"/>
        </w:rPr>
      </w:pPr>
      <w:bookmarkStart w:id="246" w:name="_Hlk68247733"/>
      <w:r w:rsidRPr="00930D50">
        <w:rPr>
          <w:rFonts w:cs="Arial"/>
          <w:sz w:val="22"/>
          <w:szCs w:val="22"/>
        </w:rPr>
        <w:lastRenderedPageBreak/>
        <w:t>loi portant code de l’hygiène publique (loi n°87-015 du 21 septembre 1987) ;</w:t>
      </w:r>
    </w:p>
    <w:p w14:paraId="5CA5C49A" w14:textId="77777777" w:rsidR="002F098D" w:rsidRPr="00930D50" w:rsidRDefault="002F098D" w:rsidP="00A256B7">
      <w:pPr>
        <w:pStyle w:val="ListParagraph"/>
        <w:numPr>
          <w:ilvl w:val="0"/>
          <w:numId w:val="29"/>
        </w:numPr>
        <w:spacing w:line="276" w:lineRule="auto"/>
        <w:rPr>
          <w:rFonts w:cs="Arial"/>
          <w:sz w:val="22"/>
          <w:szCs w:val="22"/>
        </w:rPr>
      </w:pPr>
      <w:r w:rsidRPr="00930D50">
        <w:rPr>
          <w:rFonts w:cs="Arial"/>
          <w:sz w:val="22"/>
          <w:szCs w:val="22"/>
        </w:rPr>
        <w:t>loi portant code du Travail  (loi n°98-004 du 27 Janvier 1998) ;</w:t>
      </w:r>
    </w:p>
    <w:p w14:paraId="5E74266E" w14:textId="77777777" w:rsidR="002F098D" w:rsidRPr="00930D50" w:rsidRDefault="002F098D" w:rsidP="00A256B7">
      <w:pPr>
        <w:pStyle w:val="ListParagraph"/>
        <w:numPr>
          <w:ilvl w:val="0"/>
          <w:numId w:val="29"/>
        </w:numPr>
        <w:spacing w:line="276" w:lineRule="auto"/>
        <w:rPr>
          <w:rFonts w:cs="Arial"/>
          <w:sz w:val="22"/>
          <w:szCs w:val="22"/>
        </w:rPr>
      </w:pPr>
      <w:r w:rsidRPr="00930D50">
        <w:rPr>
          <w:rFonts w:cs="Arial"/>
          <w:sz w:val="22"/>
          <w:szCs w:val="22"/>
        </w:rPr>
        <w:t>loi portant organisation territoriale de la République du Bénin (loi n°97-028 du 15/01/99) ;</w:t>
      </w:r>
    </w:p>
    <w:p w14:paraId="28F325AD" w14:textId="77777777" w:rsidR="002F098D" w:rsidRPr="00930D50" w:rsidRDefault="002F098D" w:rsidP="00A256B7">
      <w:pPr>
        <w:pStyle w:val="ListParagraph"/>
        <w:numPr>
          <w:ilvl w:val="0"/>
          <w:numId w:val="29"/>
        </w:numPr>
        <w:spacing w:line="276" w:lineRule="auto"/>
        <w:rPr>
          <w:rFonts w:cs="Arial"/>
          <w:sz w:val="22"/>
          <w:szCs w:val="22"/>
        </w:rPr>
      </w:pPr>
      <w:r w:rsidRPr="00930D50">
        <w:rPr>
          <w:rFonts w:cs="Arial"/>
          <w:sz w:val="22"/>
          <w:szCs w:val="22"/>
        </w:rPr>
        <w:t>loi portant organisation des communes (loi n°97-029 du 15/01/99) ;</w:t>
      </w:r>
    </w:p>
    <w:p w14:paraId="12F91DEA" w14:textId="77777777" w:rsidR="002F098D" w:rsidRPr="00930D50" w:rsidRDefault="002F098D" w:rsidP="00A256B7">
      <w:pPr>
        <w:pStyle w:val="ListParagraph"/>
        <w:numPr>
          <w:ilvl w:val="0"/>
          <w:numId w:val="29"/>
        </w:numPr>
        <w:spacing w:line="276" w:lineRule="auto"/>
        <w:rPr>
          <w:rFonts w:cs="Arial"/>
          <w:sz w:val="22"/>
          <w:szCs w:val="22"/>
        </w:rPr>
      </w:pPr>
      <w:r w:rsidRPr="00930D50">
        <w:rPr>
          <w:rFonts w:cs="Arial"/>
          <w:sz w:val="22"/>
          <w:szCs w:val="22"/>
        </w:rPr>
        <w:t>loi n°93-009 du 2 juillet 1993 portant régime des forêts en République du Bénin ;</w:t>
      </w:r>
    </w:p>
    <w:p w14:paraId="79FD5918" w14:textId="77777777" w:rsidR="002F098D" w:rsidRPr="00930D50" w:rsidRDefault="002F098D" w:rsidP="00A256B7">
      <w:pPr>
        <w:pStyle w:val="ListParagraph"/>
        <w:numPr>
          <w:ilvl w:val="0"/>
          <w:numId w:val="29"/>
        </w:numPr>
        <w:spacing w:line="276" w:lineRule="auto"/>
        <w:rPr>
          <w:rFonts w:cs="Arial"/>
          <w:sz w:val="22"/>
          <w:szCs w:val="22"/>
        </w:rPr>
      </w:pPr>
      <w:r w:rsidRPr="00930D50">
        <w:rPr>
          <w:rFonts w:cs="Arial"/>
          <w:sz w:val="22"/>
          <w:szCs w:val="22"/>
        </w:rPr>
        <w:t>loi n°2006–17 portant code minier et fiscalités minières en République du Bénin ;</w:t>
      </w:r>
    </w:p>
    <w:p w14:paraId="074FEBAD" w14:textId="77777777" w:rsidR="002F098D" w:rsidRPr="00930D50" w:rsidRDefault="002F098D" w:rsidP="00A256B7">
      <w:pPr>
        <w:pStyle w:val="ListParagraph"/>
        <w:numPr>
          <w:ilvl w:val="0"/>
          <w:numId w:val="29"/>
        </w:numPr>
        <w:spacing w:line="276" w:lineRule="auto"/>
        <w:rPr>
          <w:rFonts w:cs="Arial"/>
          <w:sz w:val="22"/>
          <w:szCs w:val="22"/>
        </w:rPr>
      </w:pPr>
      <w:r w:rsidRPr="00930D50">
        <w:rPr>
          <w:rFonts w:cs="Arial"/>
          <w:sz w:val="22"/>
          <w:szCs w:val="22"/>
        </w:rPr>
        <w:t>loi portant gestion de l’eau en République du Bénin (loi n° 2010-44 du 24 novembre 2010) ;</w:t>
      </w:r>
    </w:p>
    <w:p w14:paraId="20110C5D" w14:textId="77777777" w:rsidR="002F098D" w:rsidRPr="00930D50" w:rsidRDefault="002F098D" w:rsidP="00A256B7">
      <w:pPr>
        <w:pStyle w:val="ListParagraph"/>
        <w:numPr>
          <w:ilvl w:val="0"/>
          <w:numId w:val="29"/>
        </w:numPr>
        <w:spacing w:line="276" w:lineRule="auto"/>
        <w:rPr>
          <w:rFonts w:cs="Arial"/>
          <w:sz w:val="22"/>
          <w:szCs w:val="22"/>
        </w:rPr>
      </w:pPr>
      <w:r w:rsidRPr="00930D50">
        <w:rPr>
          <w:rFonts w:cs="Arial"/>
          <w:sz w:val="22"/>
          <w:szCs w:val="22"/>
        </w:rPr>
        <w:t>loi portant code foncier et domanial en République du Bénin (loi n°2013-01 du 22 avril 2013).</w:t>
      </w:r>
    </w:p>
    <w:p w14:paraId="49140E52" w14:textId="77777777" w:rsidR="002F098D" w:rsidRPr="00930D50" w:rsidRDefault="002F098D" w:rsidP="00A256B7">
      <w:pPr>
        <w:pStyle w:val="ListParagraph"/>
        <w:numPr>
          <w:ilvl w:val="0"/>
          <w:numId w:val="29"/>
        </w:numPr>
        <w:spacing w:line="276" w:lineRule="auto"/>
        <w:rPr>
          <w:rFonts w:cs="Arial"/>
          <w:sz w:val="22"/>
          <w:szCs w:val="22"/>
        </w:rPr>
      </w:pPr>
      <w:r w:rsidRPr="00930D50">
        <w:rPr>
          <w:rFonts w:cs="Arial"/>
          <w:sz w:val="22"/>
          <w:szCs w:val="22"/>
        </w:rPr>
        <w:t>Loi-cadre n°2014-19 du 07 août 2014 relative à la pêche et à l’aquaculture en République du Bénin</w:t>
      </w:r>
    </w:p>
    <w:bookmarkEnd w:id="246"/>
    <w:p w14:paraId="21764505" w14:textId="77777777" w:rsidR="002F098D" w:rsidRPr="00930D50" w:rsidRDefault="002F098D" w:rsidP="00A256B7">
      <w:pPr>
        <w:pStyle w:val="ListParagraph"/>
        <w:numPr>
          <w:ilvl w:val="0"/>
          <w:numId w:val="29"/>
        </w:numPr>
        <w:spacing w:line="276" w:lineRule="auto"/>
        <w:rPr>
          <w:rFonts w:cs="Arial"/>
          <w:sz w:val="22"/>
          <w:szCs w:val="22"/>
        </w:rPr>
      </w:pPr>
      <w:r w:rsidRPr="00930D50">
        <w:rPr>
          <w:rFonts w:cs="Arial"/>
          <w:sz w:val="22"/>
          <w:szCs w:val="22"/>
        </w:rPr>
        <w:t>Et bientôt  la loi littoral (en projet)</w:t>
      </w:r>
    </w:p>
    <w:p w14:paraId="0713E6F6" w14:textId="77777777" w:rsidR="002C141A" w:rsidRPr="00340C13" w:rsidRDefault="002C141A" w:rsidP="00C96DD9">
      <w:pPr>
        <w:pStyle w:val="Caption"/>
      </w:pPr>
      <w:bookmarkStart w:id="247" w:name="_Hlk68308152"/>
      <w:bookmarkStart w:id="248" w:name="_Hlk68248796"/>
      <w:r w:rsidRPr="00C6175A">
        <w:t>Le tableau ci-dessous dresse la liste des principaux textes réglementaires et directives ayant trait à l’environnemen</w:t>
      </w:r>
      <w:r w:rsidRPr="008F0A4D">
        <w:t>t</w:t>
      </w:r>
      <w:r w:rsidRPr="00990EF2">
        <w:t xml:space="preserve"> </w:t>
      </w:r>
    </w:p>
    <w:p w14:paraId="11643DFA" w14:textId="43222979" w:rsidR="00663A2A" w:rsidRPr="00A7124F" w:rsidRDefault="002C141A" w:rsidP="00C96DD9">
      <w:pPr>
        <w:pStyle w:val="Caption"/>
      </w:pPr>
      <w:proofErr w:type="gramStart"/>
      <w:r w:rsidRPr="007E5087">
        <w:t>et</w:t>
      </w:r>
      <w:proofErr w:type="gramEnd"/>
      <w:r w:rsidRPr="007E5087">
        <w:t xml:space="preserve"> au cadre de vie au Bénin et en lien avec le présent sous-projet</w:t>
      </w:r>
      <w:r w:rsidRPr="00A7124F">
        <w:t>.</w:t>
      </w:r>
    </w:p>
    <w:p w14:paraId="51429380" w14:textId="4819B119" w:rsidR="002F098D" w:rsidRPr="000E250E" w:rsidRDefault="007C1420" w:rsidP="00C96DD9">
      <w:pPr>
        <w:pStyle w:val="Caption"/>
      </w:pPr>
      <w:bookmarkStart w:id="249" w:name="_Toc68711718"/>
      <w:bookmarkEnd w:id="247"/>
      <w:r w:rsidRPr="00C6175A">
        <w:t xml:space="preserve">Tableau </w:t>
      </w:r>
      <w:r w:rsidR="0080476F">
        <w:fldChar w:fldCharType="begin"/>
      </w:r>
      <w:r w:rsidR="0080476F">
        <w:instrText xml:space="preserve"> SEQ Tableau \* ARABIC </w:instrText>
      </w:r>
      <w:r w:rsidR="0080476F">
        <w:fldChar w:fldCharType="separate"/>
      </w:r>
      <w:r w:rsidR="00CA26EC">
        <w:rPr>
          <w:noProof/>
        </w:rPr>
        <w:t>9</w:t>
      </w:r>
      <w:r w:rsidR="0080476F">
        <w:rPr>
          <w:noProof/>
        </w:rPr>
        <w:fldChar w:fldCharType="end"/>
      </w:r>
      <w:r w:rsidR="002F098D" w:rsidRPr="000E250E">
        <w:t xml:space="preserve"> : Les principaux textes réglementaires et directives ayant trait à l’environnement et </w:t>
      </w:r>
      <w:r w:rsidR="002C141A" w:rsidRPr="000E250E">
        <w:t xml:space="preserve">au </w:t>
      </w:r>
      <w:r w:rsidR="002F098D" w:rsidRPr="000E250E">
        <w:t>cadre de vie au Bénin</w:t>
      </w:r>
      <w:r w:rsidR="00663A2A" w:rsidRPr="000E250E">
        <w:t xml:space="preserve"> et en lien avec le </w:t>
      </w:r>
      <w:r w:rsidR="002C141A" w:rsidRPr="000E250E">
        <w:t>présent sous-</w:t>
      </w:r>
      <w:r w:rsidR="00663A2A" w:rsidRPr="000E250E">
        <w:t>projet</w:t>
      </w:r>
      <w:bookmarkEnd w:id="249"/>
      <w:r w:rsidR="00663A2A" w:rsidRPr="000E250E">
        <w:t xml:space="preserve"> </w:t>
      </w:r>
    </w:p>
    <w:tbl>
      <w:tblPr>
        <w:tblStyle w:val="ListTable5Dark-Accent6"/>
        <w:tblW w:w="9498" w:type="dxa"/>
        <w:tblLayout w:type="fixed"/>
        <w:tblLook w:val="0000" w:firstRow="0" w:lastRow="0" w:firstColumn="0" w:lastColumn="0" w:noHBand="0" w:noVBand="0"/>
      </w:tblPr>
      <w:tblGrid>
        <w:gridCol w:w="3970"/>
        <w:gridCol w:w="5528"/>
      </w:tblGrid>
      <w:tr w:rsidR="002F098D" w:rsidRPr="000E250E" w14:paraId="5B84C290" w14:textId="77777777" w:rsidTr="00CA26EC">
        <w:trPr>
          <w:trHeight w:val="423"/>
          <w:tblHeader/>
        </w:trPr>
        <w:tc>
          <w:tcPr>
            <w:cnfStyle w:val="000010000000" w:firstRow="0" w:lastRow="0" w:firstColumn="0" w:lastColumn="0" w:oddVBand="1" w:evenVBand="0" w:oddHBand="0" w:evenHBand="0" w:firstRowFirstColumn="0" w:firstRowLastColumn="0" w:lastRowFirstColumn="0" w:lastRowLastColumn="0"/>
            <w:tcW w:w="9498" w:type="dxa"/>
            <w:gridSpan w:val="2"/>
            <w:shd w:val="clear" w:color="auto" w:fill="000000" w:themeFill="text1"/>
          </w:tcPr>
          <w:p w14:paraId="022188AB" w14:textId="77777777" w:rsidR="002F098D" w:rsidRPr="00930D50" w:rsidRDefault="002F098D" w:rsidP="00B4361D">
            <w:pPr>
              <w:spacing w:after="0"/>
              <w:jc w:val="center"/>
              <w:rPr>
                <w:rFonts w:ascii="Arial" w:hAnsi="Arial" w:cs="Arial"/>
                <w:b/>
                <w:bCs/>
                <w:sz w:val="20"/>
                <w:szCs w:val="20"/>
              </w:rPr>
            </w:pPr>
            <w:r w:rsidRPr="00930D50">
              <w:rPr>
                <w:rFonts w:ascii="Arial" w:hAnsi="Arial" w:cs="Arial"/>
                <w:b/>
                <w:sz w:val="20"/>
                <w:szCs w:val="20"/>
              </w:rPr>
              <w:t>LES DECRETS ET ARRETES</w:t>
            </w:r>
          </w:p>
        </w:tc>
      </w:tr>
      <w:tr w:rsidR="002F098D" w:rsidRPr="000E250E" w14:paraId="539B08BE" w14:textId="77777777" w:rsidTr="00FE1212">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3970" w:type="dxa"/>
            <w:tcBorders>
              <w:bottom w:val="single" w:sz="4" w:space="0" w:color="auto"/>
            </w:tcBorders>
            <w:shd w:val="clear" w:color="auto" w:fill="000000" w:themeFill="text1"/>
          </w:tcPr>
          <w:p w14:paraId="0F29023B" w14:textId="77777777" w:rsidR="002F098D" w:rsidRPr="00930D50" w:rsidRDefault="002F098D" w:rsidP="00B4361D">
            <w:pPr>
              <w:spacing w:after="0"/>
              <w:jc w:val="center"/>
              <w:rPr>
                <w:rFonts w:ascii="Arial" w:hAnsi="Arial" w:cs="Arial"/>
                <w:b/>
                <w:sz w:val="20"/>
                <w:szCs w:val="20"/>
              </w:rPr>
            </w:pPr>
            <w:r w:rsidRPr="00930D50">
              <w:rPr>
                <w:rFonts w:ascii="Arial" w:hAnsi="Arial" w:cs="Arial"/>
                <w:b/>
                <w:sz w:val="20"/>
                <w:szCs w:val="20"/>
              </w:rPr>
              <w:t>INT</w:t>
            </w:r>
            <w:r w:rsidRPr="00930D50">
              <w:rPr>
                <w:rFonts w:ascii="Arial" w:hAnsi="Arial" w:cs="Arial"/>
                <w:b/>
                <w:sz w:val="20"/>
                <w:szCs w:val="20"/>
                <w:shd w:val="clear" w:color="auto" w:fill="000000" w:themeFill="text1"/>
              </w:rPr>
              <w:t>ITULE</w:t>
            </w:r>
          </w:p>
        </w:tc>
        <w:tc>
          <w:tcPr>
            <w:cnfStyle w:val="000001000000" w:firstRow="0" w:lastRow="0" w:firstColumn="0" w:lastColumn="0" w:oddVBand="0" w:evenVBand="1" w:oddHBand="0" w:evenHBand="0" w:firstRowFirstColumn="0" w:firstRowLastColumn="0" w:lastRowFirstColumn="0" w:lastRowLastColumn="0"/>
            <w:tcW w:w="5528" w:type="dxa"/>
            <w:tcBorders>
              <w:bottom w:val="single" w:sz="4" w:space="0" w:color="auto"/>
            </w:tcBorders>
            <w:shd w:val="clear" w:color="auto" w:fill="000000" w:themeFill="text1"/>
          </w:tcPr>
          <w:p w14:paraId="33475BD7" w14:textId="77777777" w:rsidR="002F098D" w:rsidRPr="00930D50" w:rsidRDefault="002F098D" w:rsidP="00B4361D">
            <w:pPr>
              <w:spacing w:after="0"/>
              <w:jc w:val="center"/>
              <w:rPr>
                <w:rFonts w:ascii="Arial" w:hAnsi="Arial" w:cs="Arial"/>
                <w:b/>
                <w:sz w:val="20"/>
                <w:szCs w:val="20"/>
              </w:rPr>
            </w:pPr>
            <w:r w:rsidRPr="00930D50">
              <w:rPr>
                <w:rFonts w:ascii="Arial" w:hAnsi="Arial" w:cs="Arial"/>
                <w:b/>
                <w:sz w:val="20"/>
                <w:szCs w:val="20"/>
              </w:rPr>
              <w:t>CONTENU</w:t>
            </w:r>
          </w:p>
        </w:tc>
      </w:tr>
      <w:tr w:rsidR="002F098D" w:rsidRPr="000E250E" w14:paraId="001EBEFD" w14:textId="77777777" w:rsidTr="00FE1212">
        <w:trPr>
          <w:trHeight w:val="280"/>
        </w:trPr>
        <w:tc>
          <w:tcPr>
            <w:cnfStyle w:val="000010000000" w:firstRow="0" w:lastRow="0" w:firstColumn="0" w:lastColumn="0" w:oddVBand="1"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7DAB3F5B" w14:textId="77777777" w:rsidR="002F098D" w:rsidRPr="00FE1212" w:rsidRDefault="002F098D" w:rsidP="00FE1212">
            <w:pPr>
              <w:spacing w:after="0"/>
              <w:rPr>
                <w:rFonts w:ascii="Arial" w:hAnsi="Arial" w:cs="Arial"/>
                <w:color w:val="auto"/>
                <w:sz w:val="20"/>
                <w:szCs w:val="20"/>
              </w:rPr>
            </w:pPr>
            <w:r w:rsidRPr="00FE1212">
              <w:rPr>
                <w:rFonts w:ascii="Arial" w:hAnsi="Arial" w:cs="Arial"/>
                <w:color w:val="auto"/>
                <w:sz w:val="20"/>
                <w:szCs w:val="20"/>
              </w:rPr>
              <w:t>Décret N°2017- 332 du 06 juillet 2017</w:t>
            </w:r>
          </w:p>
        </w:tc>
        <w:tc>
          <w:tcPr>
            <w:cnfStyle w:val="000001000000" w:firstRow="0" w:lastRow="0" w:firstColumn="0" w:lastColumn="0" w:oddVBand="0" w:evenVBand="1"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tcPr>
          <w:p w14:paraId="2DAA7A33" w14:textId="77777777" w:rsidR="002F098D" w:rsidRPr="00FE1212" w:rsidRDefault="002F098D" w:rsidP="00B4361D">
            <w:pPr>
              <w:spacing w:after="0"/>
              <w:rPr>
                <w:rFonts w:ascii="Arial" w:hAnsi="Arial" w:cs="Arial"/>
                <w:color w:val="auto"/>
                <w:sz w:val="20"/>
                <w:szCs w:val="20"/>
              </w:rPr>
            </w:pPr>
            <w:r w:rsidRPr="00FE1212">
              <w:rPr>
                <w:rFonts w:ascii="Arial" w:hAnsi="Arial" w:cs="Arial"/>
                <w:color w:val="auto"/>
                <w:sz w:val="20"/>
                <w:szCs w:val="20"/>
              </w:rPr>
              <w:t xml:space="preserve">Portant organisation des procédures de l’évaluation environnementale en République du Bénin </w:t>
            </w:r>
          </w:p>
        </w:tc>
      </w:tr>
      <w:tr w:rsidR="002F098D" w:rsidRPr="000E250E" w14:paraId="11E21CC9" w14:textId="77777777" w:rsidTr="00FE1212">
        <w:trPr>
          <w:cnfStyle w:val="000000100000" w:firstRow="0" w:lastRow="0" w:firstColumn="0" w:lastColumn="0" w:oddVBand="0" w:evenVBand="0" w:oddHBand="1" w:evenHBand="0" w:firstRowFirstColumn="0" w:firstRowLastColumn="0" w:lastRowFirstColumn="0" w:lastRowLastColumn="0"/>
          <w:trHeight w:val="317"/>
        </w:trPr>
        <w:tc>
          <w:tcPr>
            <w:cnfStyle w:val="000010000000" w:firstRow="0" w:lastRow="0" w:firstColumn="0" w:lastColumn="0" w:oddVBand="1"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369195D3" w14:textId="77777777" w:rsidR="002F098D" w:rsidRPr="00FE1212" w:rsidRDefault="002F098D" w:rsidP="00FE1212">
            <w:pPr>
              <w:spacing w:after="0"/>
              <w:rPr>
                <w:rFonts w:ascii="Arial" w:hAnsi="Arial" w:cs="Arial"/>
                <w:color w:val="auto"/>
                <w:sz w:val="20"/>
                <w:szCs w:val="20"/>
              </w:rPr>
            </w:pPr>
            <w:r w:rsidRPr="00FE1212">
              <w:rPr>
                <w:rFonts w:ascii="Arial" w:eastAsia="CenturyGothic" w:hAnsi="Arial" w:cs="Arial"/>
                <w:color w:val="auto"/>
                <w:sz w:val="20"/>
                <w:szCs w:val="20"/>
              </w:rPr>
              <w:t xml:space="preserve">Décret N°2015-008 du 29 janvier 2015 </w:t>
            </w:r>
          </w:p>
        </w:tc>
        <w:tc>
          <w:tcPr>
            <w:cnfStyle w:val="000001000000" w:firstRow="0" w:lastRow="0" w:firstColumn="0" w:lastColumn="0" w:oddVBand="0" w:evenVBand="1"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tcPr>
          <w:p w14:paraId="0A2D960D" w14:textId="77777777" w:rsidR="002F098D" w:rsidRPr="00FE1212" w:rsidRDefault="002F098D" w:rsidP="00B4361D">
            <w:pPr>
              <w:spacing w:after="0"/>
              <w:rPr>
                <w:rFonts w:ascii="Arial" w:hAnsi="Arial" w:cs="Arial"/>
                <w:color w:val="auto"/>
                <w:sz w:val="20"/>
                <w:szCs w:val="20"/>
              </w:rPr>
            </w:pPr>
            <w:r w:rsidRPr="00FE1212">
              <w:rPr>
                <w:rFonts w:ascii="Arial" w:eastAsia="CenturyGothic" w:hAnsi="Arial" w:cs="Arial"/>
                <w:color w:val="auto"/>
                <w:sz w:val="20"/>
                <w:szCs w:val="20"/>
              </w:rPr>
              <w:t>Portant attributions, organisation et fonctionnement du Fonds de Dédommagement Foncier (FDF)</w:t>
            </w:r>
          </w:p>
        </w:tc>
      </w:tr>
      <w:tr w:rsidR="002F098D" w:rsidRPr="000E250E" w14:paraId="4F65C486" w14:textId="77777777" w:rsidTr="00FE1212">
        <w:trPr>
          <w:trHeight w:val="280"/>
        </w:trPr>
        <w:tc>
          <w:tcPr>
            <w:cnfStyle w:val="000010000000" w:firstRow="0" w:lastRow="0" w:firstColumn="0" w:lastColumn="0" w:oddVBand="1"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2A76F701" w14:textId="77777777" w:rsidR="002F098D" w:rsidRPr="00FE1212" w:rsidRDefault="002F098D" w:rsidP="00FE1212">
            <w:pPr>
              <w:spacing w:after="0"/>
              <w:rPr>
                <w:rFonts w:ascii="Arial" w:hAnsi="Arial" w:cs="Arial"/>
                <w:b/>
                <w:color w:val="auto"/>
                <w:sz w:val="20"/>
                <w:szCs w:val="20"/>
              </w:rPr>
            </w:pPr>
            <w:r w:rsidRPr="00FE1212">
              <w:rPr>
                <w:rFonts w:ascii="Arial" w:eastAsia="CenturyGothic" w:hAnsi="Arial" w:cs="Arial"/>
                <w:color w:val="auto"/>
                <w:sz w:val="20"/>
                <w:szCs w:val="20"/>
              </w:rPr>
              <w:t xml:space="preserve">Décret N°2015-013 du 29 janvier 2015 </w:t>
            </w:r>
          </w:p>
        </w:tc>
        <w:tc>
          <w:tcPr>
            <w:cnfStyle w:val="000001000000" w:firstRow="0" w:lastRow="0" w:firstColumn="0" w:lastColumn="0" w:oddVBand="0" w:evenVBand="1"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tcPr>
          <w:p w14:paraId="30EEACBE" w14:textId="77777777" w:rsidR="002F098D" w:rsidRPr="00FE1212" w:rsidRDefault="002F098D" w:rsidP="00B4361D">
            <w:pPr>
              <w:spacing w:after="0"/>
              <w:rPr>
                <w:rFonts w:ascii="Arial" w:hAnsi="Arial" w:cs="Arial"/>
                <w:b/>
                <w:color w:val="auto"/>
                <w:sz w:val="20"/>
                <w:szCs w:val="20"/>
              </w:rPr>
            </w:pPr>
            <w:r w:rsidRPr="00FE1212">
              <w:rPr>
                <w:rFonts w:ascii="Arial" w:eastAsia="CenturyGothic" w:hAnsi="Arial" w:cs="Arial"/>
                <w:color w:val="auto"/>
                <w:sz w:val="20"/>
                <w:szCs w:val="20"/>
              </w:rPr>
              <w:t xml:space="preserve">Portant composition et fonctionnement type des commissions d’enquête de commodo et </w:t>
            </w:r>
            <w:proofErr w:type="spellStart"/>
            <w:r w:rsidRPr="00FE1212">
              <w:rPr>
                <w:rFonts w:ascii="Arial" w:eastAsia="CenturyGothic" w:hAnsi="Arial" w:cs="Arial"/>
                <w:color w:val="auto"/>
                <w:sz w:val="20"/>
                <w:szCs w:val="20"/>
              </w:rPr>
              <w:t>incommodo</w:t>
            </w:r>
            <w:proofErr w:type="spellEnd"/>
            <w:r w:rsidRPr="00FE1212">
              <w:rPr>
                <w:rFonts w:ascii="Arial" w:eastAsia="CenturyGothic" w:hAnsi="Arial" w:cs="Arial"/>
                <w:color w:val="auto"/>
                <w:sz w:val="20"/>
                <w:szCs w:val="20"/>
              </w:rPr>
              <w:t xml:space="preserve"> et</w:t>
            </w:r>
            <w:r w:rsidRPr="00FE1212">
              <w:rPr>
                <w:rFonts w:ascii="Arial" w:eastAsia="CenturyGothic" w:hAnsi="Arial" w:cs="Arial"/>
                <w:color w:val="auto"/>
                <w:sz w:val="20"/>
                <w:szCs w:val="20"/>
              </w:rPr>
              <w:br/>
              <w:t>d’indemnisation en matière d’expropriation pour cause d’utilité publique</w:t>
            </w:r>
          </w:p>
        </w:tc>
      </w:tr>
      <w:tr w:rsidR="002F098D" w:rsidRPr="000E250E" w14:paraId="01CAB1F0" w14:textId="77777777" w:rsidTr="00FE1212">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0E3117CF" w14:textId="77777777" w:rsidR="002F098D" w:rsidRPr="00FE1212" w:rsidRDefault="002F098D" w:rsidP="00FE1212">
            <w:pPr>
              <w:spacing w:after="0"/>
              <w:rPr>
                <w:rFonts w:ascii="Arial" w:eastAsia="CenturyGothic" w:hAnsi="Arial" w:cs="Arial"/>
                <w:color w:val="auto"/>
                <w:sz w:val="20"/>
                <w:szCs w:val="20"/>
              </w:rPr>
            </w:pPr>
            <w:r w:rsidRPr="00FE1212">
              <w:rPr>
                <w:rFonts w:ascii="Arial" w:eastAsia="CenturyGothic" w:hAnsi="Arial" w:cs="Arial"/>
                <w:color w:val="auto"/>
                <w:sz w:val="20"/>
                <w:szCs w:val="20"/>
              </w:rPr>
              <w:t xml:space="preserve">Décret N°2015-016 du 29 janvier 2015 </w:t>
            </w:r>
          </w:p>
        </w:tc>
        <w:tc>
          <w:tcPr>
            <w:cnfStyle w:val="000001000000" w:firstRow="0" w:lastRow="0" w:firstColumn="0" w:lastColumn="0" w:oddVBand="0" w:evenVBand="1"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tcPr>
          <w:p w14:paraId="0C6B0C7C" w14:textId="77777777" w:rsidR="002F098D" w:rsidRPr="00FE1212" w:rsidRDefault="002F098D" w:rsidP="00B4361D">
            <w:pPr>
              <w:spacing w:after="0"/>
              <w:rPr>
                <w:rFonts w:ascii="Arial" w:eastAsia="CenturyGothic" w:hAnsi="Arial" w:cs="Arial"/>
                <w:color w:val="auto"/>
                <w:sz w:val="20"/>
                <w:szCs w:val="20"/>
              </w:rPr>
            </w:pPr>
            <w:r w:rsidRPr="00FE1212">
              <w:rPr>
                <w:rFonts w:ascii="Arial" w:eastAsia="CenturyGothic" w:hAnsi="Arial" w:cs="Arial"/>
                <w:color w:val="auto"/>
                <w:sz w:val="20"/>
                <w:szCs w:val="20"/>
              </w:rPr>
              <w:t>Portant conditions et modalités d’occupation du domaine public</w:t>
            </w:r>
          </w:p>
        </w:tc>
      </w:tr>
      <w:tr w:rsidR="002F098D" w:rsidRPr="000E250E" w14:paraId="60794D84" w14:textId="77777777" w:rsidTr="00FE1212">
        <w:trPr>
          <w:trHeight w:val="484"/>
        </w:trPr>
        <w:tc>
          <w:tcPr>
            <w:cnfStyle w:val="000010000000" w:firstRow="0" w:lastRow="0" w:firstColumn="0" w:lastColumn="0" w:oddVBand="1"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58190333" w14:textId="77777777" w:rsidR="002F098D" w:rsidRPr="00FE1212" w:rsidRDefault="002F098D" w:rsidP="00FE1212">
            <w:pPr>
              <w:spacing w:after="0"/>
              <w:rPr>
                <w:rFonts w:ascii="Arial" w:hAnsi="Arial" w:cs="Arial"/>
                <w:color w:val="auto"/>
                <w:sz w:val="20"/>
                <w:szCs w:val="20"/>
              </w:rPr>
            </w:pPr>
            <w:r w:rsidRPr="00FE1212">
              <w:rPr>
                <w:rFonts w:ascii="Arial" w:hAnsi="Arial" w:cs="Arial"/>
                <w:color w:val="auto"/>
                <w:sz w:val="20"/>
                <w:szCs w:val="20"/>
              </w:rPr>
              <w:t>Décret n°2006-775 du 31 décembre 2006</w:t>
            </w:r>
          </w:p>
        </w:tc>
        <w:tc>
          <w:tcPr>
            <w:cnfStyle w:val="000001000000" w:firstRow="0" w:lastRow="0" w:firstColumn="0" w:lastColumn="0" w:oddVBand="0" w:evenVBand="1"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tcPr>
          <w:p w14:paraId="529CB284" w14:textId="77777777" w:rsidR="002F098D" w:rsidRPr="00FE1212" w:rsidRDefault="002F098D" w:rsidP="00B4361D">
            <w:pPr>
              <w:spacing w:after="0"/>
              <w:rPr>
                <w:rFonts w:ascii="Arial" w:hAnsi="Arial" w:cs="Arial"/>
                <w:color w:val="auto"/>
                <w:sz w:val="20"/>
                <w:szCs w:val="20"/>
              </w:rPr>
            </w:pPr>
            <w:r w:rsidRPr="00FE1212">
              <w:rPr>
                <w:rFonts w:ascii="Arial" w:hAnsi="Arial" w:cs="Arial"/>
                <w:color w:val="auto"/>
                <w:sz w:val="20"/>
                <w:szCs w:val="20"/>
              </w:rPr>
              <w:t>Portant règles générales de sécurité dans les établissements à risque en République du Bénin</w:t>
            </w:r>
          </w:p>
        </w:tc>
      </w:tr>
      <w:tr w:rsidR="002F098D" w:rsidRPr="000E250E" w14:paraId="43EE833B" w14:textId="77777777" w:rsidTr="00FE1212">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289F9972" w14:textId="77777777" w:rsidR="002F098D" w:rsidRPr="00FE1212" w:rsidRDefault="002F098D" w:rsidP="00FE1212">
            <w:pPr>
              <w:spacing w:after="0"/>
              <w:rPr>
                <w:rFonts w:ascii="Arial" w:hAnsi="Arial" w:cs="Arial"/>
                <w:color w:val="auto"/>
                <w:sz w:val="20"/>
                <w:szCs w:val="20"/>
              </w:rPr>
            </w:pPr>
            <w:r w:rsidRPr="00FE1212">
              <w:rPr>
                <w:rFonts w:ascii="Arial" w:hAnsi="Arial" w:cs="Arial"/>
                <w:color w:val="auto"/>
                <w:sz w:val="20"/>
                <w:szCs w:val="20"/>
              </w:rPr>
              <w:t xml:space="preserve">Décret n°2005-466 du 28 juillet 2005 </w:t>
            </w:r>
          </w:p>
        </w:tc>
        <w:tc>
          <w:tcPr>
            <w:cnfStyle w:val="000001000000" w:firstRow="0" w:lastRow="0" w:firstColumn="0" w:lastColumn="0" w:oddVBand="0" w:evenVBand="1"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tcPr>
          <w:p w14:paraId="0DCE71C0" w14:textId="77777777" w:rsidR="002F098D" w:rsidRPr="00FE1212" w:rsidRDefault="002F098D" w:rsidP="00B4361D">
            <w:pPr>
              <w:spacing w:after="0"/>
              <w:rPr>
                <w:rFonts w:ascii="Arial" w:hAnsi="Arial" w:cs="Arial"/>
                <w:color w:val="auto"/>
                <w:sz w:val="20"/>
                <w:szCs w:val="20"/>
              </w:rPr>
            </w:pPr>
            <w:r w:rsidRPr="00FE1212">
              <w:rPr>
                <w:rFonts w:ascii="Arial" w:hAnsi="Arial" w:cs="Arial"/>
                <w:color w:val="auto"/>
                <w:sz w:val="20"/>
                <w:szCs w:val="20"/>
              </w:rPr>
              <w:t xml:space="preserve">Portant audit environnemental en République du Bénin </w:t>
            </w:r>
          </w:p>
        </w:tc>
      </w:tr>
      <w:tr w:rsidR="002F098D" w:rsidRPr="000E250E" w14:paraId="5894A29F" w14:textId="77777777" w:rsidTr="00FE1212">
        <w:trPr>
          <w:trHeight w:val="266"/>
        </w:trPr>
        <w:tc>
          <w:tcPr>
            <w:cnfStyle w:val="000010000000" w:firstRow="0" w:lastRow="0" w:firstColumn="0" w:lastColumn="0" w:oddVBand="1"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302D35EB" w14:textId="7C9F7E75" w:rsidR="002F098D" w:rsidRPr="00FE1212" w:rsidRDefault="002F098D" w:rsidP="00FE1212">
            <w:pPr>
              <w:spacing w:after="0"/>
              <w:rPr>
                <w:rFonts w:ascii="Arial" w:hAnsi="Arial" w:cs="Arial"/>
                <w:color w:val="auto"/>
                <w:sz w:val="20"/>
                <w:szCs w:val="20"/>
              </w:rPr>
            </w:pPr>
            <w:r w:rsidRPr="00FE1212">
              <w:rPr>
                <w:rFonts w:ascii="Arial" w:hAnsi="Arial" w:cs="Arial"/>
                <w:color w:val="auto"/>
                <w:sz w:val="20"/>
                <w:szCs w:val="20"/>
              </w:rPr>
              <w:t xml:space="preserve">Décret n°2005-437 du 22 juillet 2005 </w:t>
            </w:r>
          </w:p>
        </w:tc>
        <w:tc>
          <w:tcPr>
            <w:cnfStyle w:val="000001000000" w:firstRow="0" w:lastRow="0" w:firstColumn="0" w:lastColumn="0" w:oddVBand="0" w:evenVBand="1"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tcPr>
          <w:p w14:paraId="517A36C9" w14:textId="77777777" w:rsidR="002F098D" w:rsidRPr="00FE1212" w:rsidRDefault="002F098D" w:rsidP="00B4361D">
            <w:pPr>
              <w:spacing w:after="0"/>
              <w:rPr>
                <w:rFonts w:ascii="Arial" w:hAnsi="Arial" w:cs="Arial"/>
                <w:color w:val="auto"/>
                <w:sz w:val="20"/>
                <w:szCs w:val="20"/>
              </w:rPr>
            </w:pPr>
            <w:r w:rsidRPr="00FE1212">
              <w:rPr>
                <w:rFonts w:ascii="Arial" w:hAnsi="Arial" w:cs="Arial"/>
                <w:color w:val="auto"/>
                <w:sz w:val="20"/>
                <w:szCs w:val="20"/>
              </w:rPr>
              <w:t>Portant procédures d’inspection environnementale en République du Bénin</w:t>
            </w:r>
          </w:p>
        </w:tc>
      </w:tr>
      <w:tr w:rsidR="002F098D" w:rsidRPr="000E250E" w14:paraId="54113DBB" w14:textId="77777777" w:rsidTr="00FE1212">
        <w:trPr>
          <w:cnfStyle w:val="000000100000" w:firstRow="0" w:lastRow="0" w:firstColumn="0" w:lastColumn="0" w:oddVBand="0" w:evenVBand="0" w:oddHBand="1" w:evenHBand="0" w:firstRowFirstColumn="0" w:firstRowLastColumn="0" w:lastRowFirstColumn="0" w:lastRowLastColumn="0"/>
          <w:trHeight w:val="266"/>
        </w:trPr>
        <w:tc>
          <w:tcPr>
            <w:cnfStyle w:val="000010000000" w:firstRow="0" w:lastRow="0" w:firstColumn="0" w:lastColumn="0" w:oddVBand="1"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592F934A" w14:textId="0DC33CBA" w:rsidR="002F098D" w:rsidRPr="00FE1212" w:rsidRDefault="002F098D" w:rsidP="00FE1212">
            <w:pPr>
              <w:spacing w:after="0"/>
              <w:rPr>
                <w:rFonts w:ascii="Arial" w:hAnsi="Arial" w:cs="Arial"/>
                <w:color w:val="auto"/>
                <w:sz w:val="20"/>
                <w:szCs w:val="20"/>
              </w:rPr>
            </w:pPr>
            <w:r w:rsidRPr="00FE1212">
              <w:rPr>
                <w:rFonts w:ascii="Arial" w:hAnsi="Arial" w:cs="Arial"/>
                <w:color w:val="auto"/>
                <w:sz w:val="20"/>
                <w:szCs w:val="20"/>
              </w:rPr>
              <w:t>Décret n° 2003-332 du 27 août 2003</w:t>
            </w:r>
          </w:p>
        </w:tc>
        <w:tc>
          <w:tcPr>
            <w:cnfStyle w:val="000001000000" w:firstRow="0" w:lastRow="0" w:firstColumn="0" w:lastColumn="0" w:oddVBand="0" w:evenVBand="1"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tcPr>
          <w:p w14:paraId="11325C72" w14:textId="77777777" w:rsidR="002F098D" w:rsidRPr="00FE1212" w:rsidRDefault="002F098D" w:rsidP="00B4361D">
            <w:pPr>
              <w:spacing w:after="0"/>
              <w:rPr>
                <w:rFonts w:ascii="Arial" w:hAnsi="Arial" w:cs="Arial"/>
                <w:color w:val="auto"/>
                <w:sz w:val="20"/>
                <w:szCs w:val="20"/>
              </w:rPr>
            </w:pPr>
            <w:r w:rsidRPr="00FE1212">
              <w:rPr>
                <w:rFonts w:ascii="Arial" w:hAnsi="Arial" w:cs="Arial"/>
                <w:color w:val="auto"/>
                <w:sz w:val="20"/>
                <w:szCs w:val="20"/>
              </w:rPr>
              <w:t>Portant gestion des déchets solides en République du Bénin.</w:t>
            </w:r>
          </w:p>
        </w:tc>
      </w:tr>
      <w:tr w:rsidR="002F098D" w:rsidRPr="000E250E" w14:paraId="38EE5BFB" w14:textId="77777777" w:rsidTr="00FE1212">
        <w:trPr>
          <w:trHeight w:val="280"/>
        </w:trPr>
        <w:tc>
          <w:tcPr>
            <w:cnfStyle w:val="000010000000" w:firstRow="0" w:lastRow="0" w:firstColumn="0" w:lastColumn="0" w:oddVBand="1"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347A113E" w14:textId="15FD668B" w:rsidR="002F098D" w:rsidRPr="00FE1212" w:rsidRDefault="002F098D" w:rsidP="00FE1212">
            <w:pPr>
              <w:spacing w:after="0"/>
              <w:rPr>
                <w:rFonts w:ascii="Arial" w:hAnsi="Arial" w:cs="Arial"/>
                <w:color w:val="auto"/>
                <w:sz w:val="20"/>
                <w:szCs w:val="20"/>
              </w:rPr>
            </w:pPr>
            <w:r w:rsidRPr="00FE1212">
              <w:rPr>
                <w:rFonts w:ascii="Arial" w:hAnsi="Arial" w:cs="Arial"/>
                <w:color w:val="auto"/>
                <w:sz w:val="20"/>
                <w:szCs w:val="20"/>
              </w:rPr>
              <w:t>Décret n° 2003-330 du 27 août 2003</w:t>
            </w:r>
          </w:p>
        </w:tc>
        <w:tc>
          <w:tcPr>
            <w:cnfStyle w:val="000001000000" w:firstRow="0" w:lastRow="0" w:firstColumn="0" w:lastColumn="0" w:oddVBand="0" w:evenVBand="1"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tcPr>
          <w:p w14:paraId="49F436FD" w14:textId="77777777" w:rsidR="002F098D" w:rsidRPr="00FE1212" w:rsidRDefault="002F098D" w:rsidP="00B4361D">
            <w:pPr>
              <w:spacing w:after="0"/>
              <w:rPr>
                <w:rFonts w:ascii="Arial" w:hAnsi="Arial" w:cs="Arial"/>
                <w:color w:val="auto"/>
                <w:sz w:val="20"/>
                <w:szCs w:val="20"/>
              </w:rPr>
            </w:pPr>
            <w:r w:rsidRPr="00FE1212">
              <w:rPr>
                <w:rFonts w:ascii="Arial" w:hAnsi="Arial" w:cs="Arial"/>
                <w:color w:val="auto"/>
                <w:sz w:val="20"/>
                <w:szCs w:val="20"/>
              </w:rPr>
              <w:t>Portant gestion des huiles usagées en République du Bénin.</w:t>
            </w:r>
          </w:p>
        </w:tc>
      </w:tr>
      <w:tr w:rsidR="002F098D" w:rsidRPr="000E250E" w14:paraId="427F04BD" w14:textId="77777777" w:rsidTr="00FE1212">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2B4B7E62" w14:textId="77777777" w:rsidR="002F098D" w:rsidRPr="00FE1212" w:rsidRDefault="002F098D" w:rsidP="00FE1212">
            <w:pPr>
              <w:spacing w:after="0"/>
              <w:rPr>
                <w:rFonts w:ascii="Arial" w:hAnsi="Arial" w:cs="Arial"/>
                <w:color w:val="auto"/>
                <w:sz w:val="20"/>
                <w:szCs w:val="20"/>
              </w:rPr>
            </w:pPr>
            <w:r w:rsidRPr="00FE1212">
              <w:rPr>
                <w:rFonts w:ascii="Arial" w:hAnsi="Arial" w:cs="Arial"/>
                <w:color w:val="auto"/>
                <w:sz w:val="20"/>
                <w:szCs w:val="20"/>
              </w:rPr>
              <w:t>Décret n°2002-484 du 15 novembre 2002</w:t>
            </w:r>
          </w:p>
        </w:tc>
        <w:tc>
          <w:tcPr>
            <w:cnfStyle w:val="000001000000" w:firstRow="0" w:lastRow="0" w:firstColumn="0" w:lastColumn="0" w:oddVBand="0" w:evenVBand="1"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tcPr>
          <w:p w14:paraId="0A3C330C" w14:textId="77777777" w:rsidR="002F098D" w:rsidRPr="00FE1212" w:rsidRDefault="002F098D" w:rsidP="00B4361D">
            <w:pPr>
              <w:spacing w:after="0"/>
              <w:rPr>
                <w:rFonts w:ascii="Arial" w:hAnsi="Arial" w:cs="Arial"/>
                <w:color w:val="auto"/>
                <w:sz w:val="20"/>
                <w:szCs w:val="20"/>
              </w:rPr>
            </w:pPr>
            <w:r w:rsidRPr="00FE1212">
              <w:rPr>
                <w:rFonts w:ascii="Arial" w:hAnsi="Arial" w:cs="Arial"/>
                <w:color w:val="auto"/>
                <w:sz w:val="20"/>
                <w:szCs w:val="20"/>
              </w:rPr>
              <w:t>Portant gestion rationnelle des déchets biomédicaux en République du Bénin</w:t>
            </w:r>
          </w:p>
        </w:tc>
      </w:tr>
      <w:tr w:rsidR="002F098D" w:rsidRPr="000E250E" w14:paraId="2E08C81B" w14:textId="77777777" w:rsidTr="00FE1212">
        <w:trPr>
          <w:trHeight w:val="266"/>
        </w:trPr>
        <w:tc>
          <w:tcPr>
            <w:cnfStyle w:val="000010000000" w:firstRow="0" w:lastRow="0" w:firstColumn="0" w:lastColumn="0" w:oddVBand="1"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1DE5950A" w14:textId="35539419" w:rsidR="002F098D" w:rsidRPr="00FE1212" w:rsidRDefault="002F098D" w:rsidP="00FE1212">
            <w:pPr>
              <w:spacing w:after="0"/>
              <w:rPr>
                <w:rFonts w:ascii="Arial" w:hAnsi="Arial" w:cs="Arial"/>
                <w:color w:val="auto"/>
                <w:sz w:val="20"/>
                <w:szCs w:val="20"/>
              </w:rPr>
            </w:pPr>
            <w:r w:rsidRPr="00FE1212">
              <w:rPr>
                <w:rFonts w:ascii="Arial" w:hAnsi="Arial" w:cs="Arial"/>
                <w:color w:val="auto"/>
                <w:sz w:val="20"/>
                <w:szCs w:val="20"/>
              </w:rPr>
              <w:t>Décret n° 2001-110 du 4 avril 2001</w:t>
            </w:r>
          </w:p>
        </w:tc>
        <w:tc>
          <w:tcPr>
            <w:cnfStyle w:val="000001000000" w:firstRow="0" w:lastRow="0" w:firstColumn="0" w:lastColumn="0" w:oddVBand="0" w:evenVBand="1"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tcPr>
          <w:p w14:paraId="0B9353F6" w14:textId="77777777" w:rsidR="002F098D" w:rsidRPr="00FE1212" w:rsidRDefault="002F098D" w:rsidP="00B4361D">
            <w:pPr>
              <w:spacing w:after="0"/>
              <w:rPr>
                <w:rFonts w:ascii="Arial" w:hAnsi="Arial" w:cs="Arial"/>
                <w:color w:val="auto"/>
                <w:sz w:val="20"/>
                <w:szCs w:val="20"/>
              </w:rPr>
            </w:pPr>
            <w:r w:rsidRPr="00FE1212">
              <w:rPr>
                <w:rFonts w:ascii="Arial" w:hAnsi="Arial" w:cs="Arial"/>
                <w:color w:val="auto"/>
                <w:sz w:val="20"/>
                <w:szCs w:val="20"/>
              </w:rPr>
              <w:t>Fixant les normes de qualité de l’air en République du Bénin</w:t>
            </w:r>
          </w:p>
        </w:tc>
      </w:tr>
      <w:tr w:rsidR="002F098D" w:rsidRPr="000E250E" w14:paraId="7EB18ED1" w14:textId="77777777" w:rsidTr="00FE1212">
        <w:trPr>
          <w:cnfStyle w:val="000000100000" w:firstRow="0" w:lastRow="0" w:firstColumn="0" w:lastColumn="0" w:oddVBand="0" w:evenVBand="0" w:oddHBand="1" w:evenHBand="0" w:firstRowFirstColumn="0" w:firstRowLastColumn="0" w:lastRowFirstColumn="0" w:lastRowLastColumn="0"/>
          <w:trHeight w:val="266"/>
        </w:trPr>
        <w:tc>
          <w:tcPr>
            <w:cnfStyle w:val="000010000000" w:firstRow="0" w:lastRow="0" w:firstColumn="0" w:lastColumn="0" w:oddVBand="1"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21F16F14" w14:textId="6265665C" w:rsidR="002F098D" w:rsidRPr="00FE1212" w:rsidRDefault="002F098D" w:rsidP="00FE1212">
            <w:pPr>
              <w:spacing w:after="0"/>
              <w:rPr>
                <w:rFonts w:ascii="Arial" w:hAnsi="Arial" w:cs="Arial"/>
                <w:color w:val="auto"/>
                <w:sz w:val="20"/>
                <w:szCs w:val="20"/>
              </w:rPr>
            </w:pPr>
            <w:r w:rsidRPr="00FE1212">
              <w:rPr>
                <w:rFonts w:ascii="Arial" w:hAnsi="Arial" w:cs="Arial"/>
                <w:color w:val="auto"/>
                <w:sz w:val="20"/>
                <w:szCs w:val="20"/>
              </w:rPr>
              <w:t>Décret n° 2001-109 du 04 avril 2001</w:t>
            </w:r>
          </w:p>
        </w:tc>
        <w:tc>
          <w:tcPr>
            <w:cnfStyle w:val="000001000000" w:firstRow="0" w:lastRow="0" w:firstColumn="0" w:lastColumn="0" w:oddVBand="0" w:evenVBand="1"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tcPr>
          <w:p w14:paraId="463F1FBE" w14:textId="77777777" w:rsidR="002F098D" w:rsidRPr="00FE1212" w:rsidRDefault="002F098D" w:rsidP="00B4361D">
            <w:pPr>
              <w:spacing w:after="0"/>
              <w:rPr>
                <w:rFonts w:ascii="Arial" w:hAnsi="Arial" w:cs="Arial"/>
                <w:color w:val="auto"/>
                <w:sz w:val="20"/>
                <w:szCs w:val="20"/>
              </w:rPr>
            </w:pPr>
            <w:r w:rsidRPr="00FE1212">
              <w:rPr>
                <w:rFonts w:ascii="Arial" w:hAnsi="Arial" w:cs="Arial"/>
                <w:color w:val="auto"/>
                <w:sz w:val="20"/>
                <w:szCs w:val="20"/>
              </w:rPr>
              <w:t>Fixant les normes de qualité des eaux résiduaires en République du Bénin.</w:t>
            </w:r>
          </w:p>
        </w:tc>
      </w:tr>
      <w:tr w:rsidR="002F098D" w:rsidRPr="000E250E" w14:paraId="37DB5DEF" w14:textId="77777777" w:rsidTr="00FE1212">
        <w:trPr>
          <w:trHeight w:val="484"/>
        </w:trPr>
        <w:tc>
          <w:tcPr>
            <w:cnfStyle w:val="000010000000" w:firstRow="0" w:lastRow="0" w:firstColumn="0" w:lastColumn="0" w:oddVBand="1"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7CC0DD1C" w14:textId="77777777" w:rsidR="002F098D" w:rsidRPr="00FE1212" w:rsidRDefault="002F098D" w:rsidP="00FE1212">
            <w:pPr>
              <w:spacing w:after="0"/>
              <w:rPr>
                <w:rFonts w:ascii="Arial" w:hAnsi="Arial" w:cs="Arial"/>
                <w:color w:val="auto"/>
                <w:sz w:val="20"/>
                <w:szCs w:val="20"/>
              </w:rPr>
            </w:pPr>
            <w:r w:rsidRPr="00FE1212">
              <w:rPr>
                <w:rFonts w:ascii="Arial" w:hAnsi="Arial" w:cs="Arial"/>
                <w:color w:val="auto"/>
                <w:sz w:val="20"/>
                <w:szCs w:val="20"/>
              </w:rPr>
              <w:t>Décret n° 2001-096 du 20 février 2001</w:t>
            </w:r>
          </w:p>
        </w:tc>
        <w:tc>
          <w:tcPr>
            <w:cnfStyle w:val="000001000000" w:firstRow="0" w:lastRow="0" w:firstColumn="0" w:lastColumn="0" w:oddVBand="0" w:evenVBand="1"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tcPr>
          <w:p w14:paraId="0DEF7EAD" w14:textId="77777777" w:rsidR="002F098D" w:rsidRPr="00FE1212" w:rsidRDefault="002F098D" w:rsidP="00B4361D">
            <w:pPr>
              <w:spacing w:after="0"/>
              <w:rPr>
                <w:rFonts w:ascii="Arial" w:hAnsi="Arial" w:cs="Arial"/>
                <w:color w:val="auto"/>
                <w:sz w:val="20"/>
                <w:szCs w:val="20"/>
              </w:rPr>
            </w:pPr>
            <w:r w:rsidRPr="00FE1212">
              <w:rPr>
                <w:rFonts w:ascii="Arial" w:hAnsi="Arial" w:cs="Arial"/>
                <w:color w:val="auto"/>
                <w:sz w:val="20"/>
                <w:szCs w:val="20"/>
              </w:rPr>
              <w:t>Portant création, attributions, organisation et fonctionnement de la police environnementale.</w:t>
            </w:r>
          </w:p>
        </w:tc>
      </w:tr>
      <w:tr w:rsidR="002F098D" w:rsidRPr="000E250E" w14:paraId="1E6CFC97" w14:textId="77777777" w:rsidTr="00FE1212">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75AF5E4E" w14:textId="77777777" w:rsidR="002F098D" w:rsidRPr="00FE1212" w:rsidRDefault="002F098D" w:rsidP="00FE1212">
            <w:pPr>
              <w:spacing w:after="0"/>
              <w:rPr>
                <w:rFonts w:ascii="Arial" w:hAnsi="Arial" w:cs="Arial"/>
                <w:color w:val="auto"/>
                <w:sz w:val="20"/>
                <w:szCs w:val="20"/>
              </w:rPr>
            </w:pPr>
            <w:r w:rsidRPr="00FE1212">
              <w:rPr>
                <w:rFonts w:ascii="Arial" w:hAnsi="Arial" w:cs="Arial"/>
                <w:color w:val="auto"/>
                <w:sz w:val="20"/>
                <w:szCs w:val="20"/>
              </w:rPr>
              <w:lastRenderedPageBreak/>
              <w:t>Décret n° 2001-094 du 20 février 2001</w:t>
            </w:r>
          </w:p>
        </w:tc>
        <w:tc>
          <w:tcPr>
            <w:cnfStyle w:val="000001000000" w:firstRow="0" w:lastRow="0" w:firstColumn="0" w:lastColumn="0" w:oddVBand="0" w:evenVBand="1"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tcPr>
          <w:p w14:paraId="63C1D749" w14:textId="77777777" w:rsidR="002F098D" w:rsidRPr="00FE1212" w:rsidRDefault="002F098D" w:rsidP="00B4361D">
            <w:pPr>
              <w:spacing w:after="0"/>
              <w:rPr>
                <w:rFonts w:ascii="Arial" w:hAnsi="Arial" w:cs="Arial"/>
                <w:color w:val="auto"/>
                <w:sz w:val="20"/>
                <w:szCs w:val="20"/>
              </w:rPr>
            </w:pPr>
            <w:r w:rsidRPr="00FE1212">
              <w:rPr>
                <w:rFonts w:ascii="Arial" w:hAnsi="Arial" w:cs="Arial"/>
                <w:color w:val="auto"/>
                <w:sz w:val="20"/>
                <w:szCs w:val="20"/>
              </w:rPr>
              <w:t>Fixant les normes de qualité de l’eau potable en République du Bénin</w:t>
            </w:r>
          </w:p>
        </w:tc>
      </w:tr>
      <w:tr w:rsidR="002F098D" w:rsidRPr="000E250E" w14:paraId="5ABAB541" w14:textId="77777777" w:rsidTr="00FE1212">
        <w:trPr>
          <w:trHeight w:val="317"/>
        </w:trPr>
        <w:tc>
          <w:tcPr>
            <w:cnfStyle w:val="000010000000" w:firstRow="0" w:lastRow="0" w:firstColumn="0" w:lastColumn="0" w:oddVBand="1"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5622E400" w14:textId="77777777" w:rsidR="002F098D" w:rsidRPr="00FE1212" w:rsidRDefault="002F098D" w:rsidP="00FE1212">
            <w:pPr>
              <w:spacing w:after="0"/>
              <w:rPr>
                <w:rFonts w:ascii="Arial" w:hAnsi="Arial" w:cs="Arial"/>
                <w:color w:val="auto"/>
                <w:sz w:val="20"/>
                <w:szCs w:val="20"/>
              </w:rPr>
            </w:pPr>
            <w:r w:rsidRPr="00FE1212">
              <w:rPr>
                <w:rFonts w:ascii="Arial" w:hAnsi="Arial" w:cs="Arial"/>
                <w:color w:val="auto"/>
                <w:sz w:val="20"/>
                <w:szCs w:val="20"/>
              </w:rPr>
              <w:t>Décret n°2001-095 du 20 février 2001</w:t>
            </w:r>
          </w:p>
        </w:tc>
        <w:tc>
          <w:tcPr>
            <w:cnfStyle w:val="000001000000" w:firstRow="0" w:lastRow="0" w:firstColumn="0" w:lastColumn="0" w:oddVBand="0" w:evenVBand="1"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tcPr>
          <w:p w14:paraId="1391C838" w14:textId="77777777" w:rsidR="002F098D" w:rsidRPr="00FE1212" w:rsidRDefault="002F098D" w:rsidP="00B4361D">
            <w:pPr>
              <w:spacing w:after="0"/>
              <w:rPr>
                <w:rFonts w:ascii="Arial" w:hAnsi="Arial" w:cs="Arial"/>
                <w:color w:val="auto"/>
                <w:sz w:val="20"/>
                <w:szCs w:val="20"/>
              </w:rPr>
            </w:pPr>
            <w:r w:rsidRPr="00FE1212">
              <w:rPr>
                <w:rFonts w:ascii="Arial" w:hAnsi="Arial" w:cs="Arial"/>
                <w:color w:val="auto"/>
                <w:sz w:val="20"/>
                <w:szCs w:val="20"/>
              </w:rPr>
              <w:t>Portant création, attributions, organisation et fonctionnement des cellules environnementales en République du Bénin.</w:t>
            </w:r>
          </w:p>
        </w:tc>
      </w:tr>
      <w:tr w:rsidR="002F098D" w:rsidRPr="000E250E" w14:paraId="22BCDE1D" w14:textId="77777777" w:rsidTr="00FE1212">
        <w:trPr>
          <w:cnfStyle w:val="000000100000" w:firstRow="0" w:lastRow="0" w:firstColumn="0" w:lastColumn="0" w:oddVBand="0" w:evenVBand="0" w:oddHBand="1" w:evenHBand="0" w:firstRowFirstColumn="0" w:firstRowLastColumn="0" w:lastRowFirstColumn="0" w:lastRowLastColumn="0"/>
          <w:trHeight w:val="317"/>
        </w:trPr>
        <w:tc>
          <w:tcPr>
            <w:cnfStyle w:val="000010000000" w:firstRow="0" w:lastRow="0" w:firstColumn="0" w:lastColumn="0" w:oddVBand="1"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47C85F32" w14:textId="77777777" w:rsidR="002F098D" w:rsidRPr="00FE1212" w:rsidRDefault="002F098D" w:rsidP="00FE1212">
            <w:pPr>
              <w:spacing w:after="0"/>
              <w:rPr>
                <w:rFonts w:ascii="Arial" w:hAnsi="Arial" w:cs="Arial"/>
                <w:color w:val="auto"/>
                <w:sz w:val="20"/>
                <w:szCs w:val="20"/>
              </w:rPr>
            </w:pPr>
            <w:r w:rsidRPr="00FE1212">
              <w:rPr>
                <w:rFonts w:ascii="Arial" w:hAnsi="Arial" w:cs="Arial"/>
                <w:color w:val="auto"/>
                <w:sz w:val="20"/>
                <w:szCs w:val="20"/>
              </w:rPr>
              <w:t>Arrêté préfectoral 2016/ N°02/e214/DEP-LIT/SG/SCAD/SA du 07 juillet 2016</w:t>
            </w:r>
          </w:p>
        </w:tc>
        <w:tc>
          <w:tcPr>
            <w:cnfStyle w:val="000001000000" w:firstRow="0" w:lastRow="0" w:firstColumn="0" w:lastColumn="0" w:oddVBand="0" w:evenVBand="1"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tcPr>
          <w:p w14:paraId="6CF8E02C" w14:textId="77777777" w:rsidR="002F098D" w:rsidRPr="00FE1212" w:rsidRDefault="002F098D" w:rsidP="00B4361D">
            <w:pPr>
              <w:spacing w:after="0"/>
              <w:rPr>
                <w:rFonts w:ascii="Arial" w:hAnsi="Arial" w:cs="Arial"/>
                <w:color w:val="auto"/>
                <w:sz w:val="20"/>
                <w:szCs w:val="20"/>
              </w:rPr>
            </w:pPr>
            <w:r w:rsidRPr="00FE1212">
              <w:rPr>
                <w:rFonts w:ascii="Arial" w:hAnsi="Arial" w:cs="Arial"/>
                <w:color w:val="auto"/>
                <w:sz w:val="20"/>
                <w:szCs w:val="20"/>
              </w:rPr>
              <w:t>Portant interdiction d’occupation des trottoirs et autres emprises (cent pas du Roi, berges lagunaires) dans la ville de Cotonou</w:t>
            </w:r>
          </w:p>
        </w:tc>
      </w:tr>
      <w:bookmarkEnd w:id="248"/>
      <w:tr w:rsidR="002F098D" w:rsidRPr="000E250E" w14:paraId="5389C87B" w14:textId="77777777" w:rsidTr="00FE1212">
        <w:trPr>
          <w:trHeight w:val="317"/>
        </w:trPr>
        <w:tc>
          <w:tcPr>
            <w:cnfStyle w:val="000010000000" w:firstRow="0" w:lastRow="0" w:firstColumn="0" w:lastColumn="0" w:oddVBand="1" w:evenVBand="0" w:oddHBand="0" w:evenHBand="0" w:firstRowFirstColumn="0" w:firstRowLastColumn="0" w:lastRowFirstColumn="0" w:lastRowLastColumn="0"/>
            <w:tcW w:w="94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A1C831" w14:textId="77777777" w:rsidR="002F098D" w:rsidRPr="00FE1212" w:rsidRDefault="002F098D" w:rsidP="00FE1212">
            <w:pPr>
              <w:spacing w:after="0"/>
              <w:rPr>
                <w:rFonts w:ascii="Arial" w:hAnsi="Arial" w:cs="Arial"/>
                <w:b/>
                <w:color w:val="auto"/>
                <w:sz w:val="20"/>
                <w:szCs w:val="20"/>
              </w:rPr>
            </w:pPr>
            <w:r w:rsidRPr="00FE1212">
              <w:rPr>
                <w:rFonts w:ascii="Arial" w:hAnsi="Arial" w:cs="Arial"/>
                <w:b/>
                <w:color w:val="auto"/>
                <w:sz w:val="20"/>
                <w:szCs w:val="20"/>
              </w:rPr>
              <w:t>LES GUIDES DE L’ABE</w:t>
            </w:r>
          </w:p>
        </w:tc>
      </w:tr>
      <w:tr w:rsidR="002F098D" w:rsidRPr="000E250E" w14:paraId="48CEDD5F" w14:textId="77777777" w:rsidTr="00FE1212">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67DCF7DD" w14:textId="77777777" w:rsidR="002F098D" w:rsidRPr="00FE1212" w:rsidRDefault="002F098D" w:rsidP="00FE1212">
            <w:pPr>
              <w:spacing w:after="0"/>
              <w:rPr>
                <w:rFonts w:ascii="Arial" w:hAnsi="Arial" w:cs="Arial"/>
                <w:b/>
                <w:color w:val="auto"/>
                <w:sz w:val="20"/>
                <w:szCs w:val="20"/>
              </w:rPr>
            </w:pPr>
            <w:r w:rsidRPr="00FE1212">
              <w:rPr>
                <w:rFonts w:ascii="Arial" w:hAnsi="Arial" w:cs="Arial"/>
                <w:b/>
                <w:color w:val="auto"/>
                <w:sz w:val="20"/>
                <w:szCs w:val="20"/>
              </w:rPr>
              <w:t>ANNEE</w:t>
            </w:r>
          </w:p>
        </w:tc>
        <w:tc>
          <w:tcPr>
            <w:cnfStyle w:val="000001000000" w:firstRow="0" w:lastRow="0" w:firstColumn="0" w:lastColumn="0" w:oddVBand="0" w:evenVBand="1"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tcPr>
          <w:p w14:paraId="231DC9AE" w14:textId="77777777" w:rsidR="002F098D" w:rsidRPr="00FE1212" w:rsidRDefault="002F098D" w:rsidP="00B4361D">
            <w:pPr>
              <w:spacing w:after="0"/>
              <w:jc w:val="center"/>
              <w:rPr>
                <w:rFonts w:ascii="Arial" w:hAnsi="Arial" w:cs="Arial"/>
                <w:b/>
                <w:color w:val="auto"/>
                <w:sz w:val="20"/>
                <w:szCs w:val="20"/>
              </w:rPr>
            </w:pPr>
            <w:r w:rsidRPr="00FE1212">
              <w:rPr>
                <w:rFonts w:ascii="Arial" w:hAnsi="Arial" w:cs="Arial"/>
                <w:b/>
                <w:color w:val="auto"/>
                <w:sz w:val="20"/>
                <w:szCs w:val="20"/>
              </w:rPr>
              <w:t>INTITULE</w:t>
            </w:r>
          </w:p>
        </w:tc>
      </w:tr>
      <w:tr w:rsidR="002F098D" w:rsidRPr="000E250E" w14:paraId="7DC2A5E3" w14:textId="77777777" w:rsidTr="00FE1212">
        <w:trPr>
          <w:trHeight w:val="670"/>
        </w:trPr>
        <w:tc>
          <w:tcPr>
            <w:cnfStyle w:val="000010000000" w:firstRow="0" w:lastRow="0" w:firstColumn="0" w:lastColumn="0" w:oddVBand="1"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430F5217" w14:textId="77777777" w:rsidR="002F098D" w:rsidRPr="00FE1212" w:rsidRDefault="002F098D" w:rsidP="00FE1212">
            <w:pPr>
              <w:spacing w:after="0"/>
              <w:rPr>
                <w:rFonts w:ascii="Arial" w:hAnsi="Arial" w:cs="Arial"/>
                <w:color w:val="auto"/>
                <w:sz w:val="20"/>
                <w:szCs w:val="20"/>
              </w:rPr>
            </w:pPr>
            <w:r w:rsidRPr="00FE1212">
              <w:rPr>
                <w:rFonts w:ascii="Arial" w:hAnsi="Arial" w:cs="Arial"/>
                <w:color w:val="auto"/>
                <w:sz w:val="20"/>
                <w:szCs w:val="20"/>
              </w:rPr>
              <w:t>2004</w:t>
            </w:r>
          </w:p>
        </w:tc>
        <w:tc>
          <w:tcPr>
            <w:cnfStyle w:val="000001000000" w:firstRow="0" w:lastRow="0" w:firstColumn="0" w:lastColumn="0" w:oddVBand="0" w:evenVBand="1"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tcPr>
          <w:p w14:paraId="3DCD0842" w14:textId="77777777" w:rsidR="002F098D" w:rsidRPr="00FE1212" w:rsidRDefault="002F098D" w:rsidP="00B4361D">
            <w:pPr>
              <w:spacing w:after="0"/>
              <w:rPr>
                <w:rFonts w:ascii="Arial" w:hAnsi="Arial" w:cs="Arial"/>
                <w:color w:val="auto"/>
                <w:sz w:val="20"/>
                <w:szCs w:val="20"/>
              </w:rPr>
            </w:pPr>
            <w:r w:rsidRPr="00FE1212">
              <w:rPr>
                <w:rFonts w:ascii="Arial" w:hAnsi="Arial" w:cs="Arial"/>
                <w:color w:val="auto"/>
                <w:sz w:val="20"/>
                <w:szCs w:val="20"/>
              </w:rPr>
              <w:t>Guide Sectoriel d’Etude d’Impact sur l’Environnement des Projets de Construction de Stations-Service et de Dépôts d’Hydrocarbures en République du Bénin</w:t>
            </w:r>
          </w:p>
        </w:tc>
      </w:tr>
      <w:tr w:rsidR="002F098D" w:rsidRPr="000E250E" w14:paraId="5717F0C1" w14:textId="77777777" w:rsidTr="00FE1212">
        <w:trPr>
          <w:cnfStyle w:val="000000100000" w:firstRow="0" w:lastRow="0" w:firstColumn="0" w:lastColumn="0" w:oddVBand="0" w:evenVBand="0" w:oddHBand="1" w:evenHBand="0" w:firstRowFirstColumn="0" w:firstRowLastColumn="0" w:lastRowFirstColumn="0" w:lastRowLastColumn="0"/>
          <w:trHeight w:val="670"/>
        </w:trPr>
        <w:tc>
          <w:tcPr>
            <w:cnfStyle w:val="000010000000" w:firstRow="0" w:lastRow="0" w:firstColumn="0" w:lastColumn="0" w:oddVBand="1"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2F62F478" w14:textId="77777777" w:rsidR="002F098D" w:rsidRPr="00FE1212" w:rsidRDefault="002F098D" w:rsidP="00FE1212">
            <w:pPr>
              <w:spacing w:after="0"/>
              <w:rPr>
                <w:rFonts w:ascii="Arial" w:hAnsi="Arial" w:cs="Arial"/>
                <w:color w:val="auto"/>
                <w:sz w:val="20"/>
                <w:szCs w:val="20"/>
              </w:rPr>
            </w:pPr>
            <w:r w:rsidRPr="00FE1212">
              <w:rPr>
                <w:rFonts w:ascii="Arial" w:hAnsi="Arial" w:cs="Arial"/>
                <w:color w:val="auto"/>
                <w:sz w:val="20"/>
                <w:szCs w:val="20"/>
              </w:rPr>
              <w:t>2004</w:t>
            </w:r>
          </w:p>
        </w:tc>
        <w:tc>
          <w:tcPr>
            <w:cnfStyle w:val="000001000000" w:firstRow="0" w:lastRow="0" w:firstColumn="0" w:lastColumn="0" w:oddVBand="0" w:evenVBand="1"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tcPr>
          <w:p w14:paraId="024974F1" w14:textId="77777777" w:rsidR="002F098D" w:rsidRPr="00FE1212" w:rsidRDefault="002F098D" w:rsidP="00B4361D">
            <w:pPr>
              <w:spacing w:after="0"/>
              <w:rPr>
                <w:rFonts w:ascii="Arial" w:hAnsi="Arial" w:cs="Arial"/>
                <w:color w:val="auto"/>
                <w:sz w:val="20"/>
                <w:szCs w:val="20"/>
              </w:rPr>
            </w:pPr>
            <w:r w:rsidRPr="00FE1212">
              <w:rPr>
                <w:rFonts w:ascii="Arial" w:hAnsi="Arial" w:cs="Arial"/>
                <w:color w:val="auto"/>
                <w:sz w:val="20"/>
                <w:szCs w:val="20"/>
              </w:rPr>
              <w:t>Guide Sectoriel d’Etude d’Impact sur L’Environnement des Projets d’Exploitation des Ressources Minérales et de Production Industrielle en République du Bénin.</w:t>
            </w:r>
          </w:p>
        </w:tc>
      </w:tr>
      <w:tr w:rsidR="002F098D" w:rsidRPr="000E250E" w14:paraId="514C197A" w14:textId="77777777" w:rsidTr="00FE1212">
        <w:trPr>
          <w:trHeight w:val="484"/>
        </w:trPr>
        <w:tc>
          <w:tcPr>
            <w:cnfStyle w:val="000010000000" w:firstRow="0" w:lastRow="0" w:firstColumn="0" w:lastColumn="0" w:oddVBand="1"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4C7C0697" w14:textId="77777777" w:rsidR="002F098D" w:rsidRPr="00FE1212" w:rsidRDefault="002F098D" w:rsidP="00FE1212">
            <w:pPr>
              <w:spacing w:after="0"/>
              <w:rPr>
                <w:rFonts w:ascii="Arial" w:hAnsi="Arial" w:cs="Arial"/>
                <w:color w:val="auto"/>
                <w:sz w:val="20"/>
                <w:szCs w:val="20"/>
              </w:rPr>
            </w:pPr>
            <w:r w:rsidRPr="00FE1212">
              <w:rPr>
                <w:rFonts w:ascii="Arial" w:hAnsi="Arial" w:cs="Arial"/>
                <w:color w:val="auto"/>
                <w:sz w:val="20"/>
                <w:szCs w:val="20"/>
              </w:rPr>
              <w:t>2004</w:t>
            </w:r>
          </w:p>
        </w:tc>
        <w:tc>
          <w:tcPr>
            <w:cnfStyle w:val="000001000000" w:firstRow="0" w:lastRow="0" w:firstColumn="0" w:lastColumn="0" w:oddVBand="0" w:evenVBand="1"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tcPr>
          <w:p w14:paraId="4D159D9B" w14:textId="77777777" w:rsidR="002F098D" w:rsidRPr="00FE1212" w:rsidRDefault="002F098D" w:rsidP="00B4361D">
            <w:pPr>
              <w:spacing w:after="0"/>
              <w:rPr>
                <w:rFonts w:ascii="Arial" w:hAnsi="Arial" w:cs="Arial"/>
                <w:color w:val="auto"/>
                <w:sz w:val="20"/>
                <w:szCs w:val="20"/>
              </w:rPr>
            </w:pPr>
            <w:r w:rsidRPr="00FE1212">
              <w:rPr>
                <w:rFonts w:ascii="Arial" w:hAnsi="Arial" w:cs="Arial"/>
                <w:color w:val="auto"/>
                <w:sz w:val="20"/>
                <w:szCs w:val="20"/>
              </w:rPr>
              <w:t>Guide Sectoriel de Réalisation d’une Etude d’Impact sur l’Environnement des Projets Touristiques</w:t>
            </w:r>
          </w:p>
        </w:tc>
      </w:tr>
      <w:tr w:rsidR="002F098D" w:rsidRPr="000E250E" w14:paraId="10262369" w14:textId="77777777" w:rsidTr="00FE1212">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6F7A32D0" w14:textId="77777777" w:rsidR="002F098D" w:rsidRPr="00FE1212" w:rsidRDefault="002F098D" w:rsidP="00FE1212">
            <w:pPr>
              <w:spacing w:after="0"/>
              <w:rPr>
                <w:rFonts w:ascii="Arial" w:hAnsi="Arial" w:cs="Arial"/>
                <w:color w:val="auto"/>
                <w:sz w:val="20"/>
                <w:szCs w:val="20"/>
              </w:rPr>
            </w:pPr>
            <w:r w:rsidRPr="00FE1212">
              <w:rPr>
                <w:rFonts w:ascii="Arial" w:hAnsi="Arial" w:cs="Arial"/>
                <w:color w:val="auto"/>
                <w:sz w:val="20"/>
                <w:szCs w:val="20"/>
              </w:rPr>
              <w:t>2001</w:t>
            </w:r>
          </w:p>
        </w:tc>
        <w:tc>
          <w:tcPr>
            <w:cnfStyle w:val="000001000000" w:firstRow="0" w:lastRow="0" w:firstColumn="0" w:lastColumn="0" w:oddVBand="0" w:evenVBand="1"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tcPr>
          <w:p w14:paraId="3DFC3911" w14:textId="77777777" w:rsidR="002F098D" w:rsidRPr="00FE1212" w:rsidRDefault="002F098D" w:rsidP="00B4361D">
            <w:pPr>
              <w:spacing w:after="0"/>
              <w:rPr>
                <w:rFonts w:ascii="Arial" w:hAnsi="Arial" w:cs="Arial"/>
                <w:color w:val="auto"/>
                <w:sz w:val="20"/>
                <w:szCs w:val="20"/>
              </w:rPr>
            </w:pPr>
            <w:r w:rsidRPr="00FE1212">
              <w:rPr>
                <w:rFonts w:ascii="Arial" w:hAnsi="Arial" w:cs="Arial"/>
                <w:color w:val="auto"/>
                <w:sz w:val="20"/>
                <w:szCs w:val="20"/>
              </w:rPr>
              <w:t>Guide Général de Réalisation d’une Etude d’Impact sur l’Environnement</w:t>
            </w:r>
          </w:p>
        </w:tc>
      </w:tr>
      <w:tr w:rsidR="002F098D" w:rsidRPr="000E250E" w14:paraId="51B5F963" w14:textId="77777777" w:rsidTr="00FE1212">
        <w:trPr>
          <w:trHeight w:val="484"/>
        </w:trPr>
        <w:tc>
          <w:tcPr>
            <w:cnfStyle w:val="000010000000" w:firstRow="0" w:lastRow="0" w:firstColumn="0" w:lastColumn="0" w:oddVBand="1"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22292BA5" w14:textId="77777777" w:rsidR="002F098D" w:rsidRPr="00FE1212" w:rsidRDefault="002F098D" w:rsidP="00FE1212">
            <w:pPr>
              <w:spacing w:after="0"/>
              <w:rPr>
                <w:rFonts w:ascii="Arial" w:hAnsi="Arial" w:cs="Arial"/>
                <w:color w:val="auto"/>
                <w:sz w:val="20"/>
                <w:szCs w:val="20"/>
              </w:rPr>
            </w:pPr>
            <w:r w:rsidRPr="00FE1212">
              <w:rPr>
                <w:rFonts w:ascii="Arial" w:hAnsi="Arial" w:cs="Arial"/>
                <w:color w:val="auto"/>
                <w:sz w:val="20"/>
                <w:szCs w:val="20"/>
              </w:rPr>
              <w:t>2001</w:t>
            </w:r>
          </w:p>
        </w:tc>
        <w:tc>
          <w:tcPr>
            <w:cnfStyle w:val="000001000000" w:firstRow="0" w:lastRow="0" w:firstColumn="0" w:lastColumn="0" w:oddVBand="0" w:evenVBand="1"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tcPr>
          <w:p w14:paraId="207C0AC5" w14:textId="77777777" w:rsidR="002F098D" w:rsidRPr="00FE1212" w:rsidRDefault="002F098D" w:rsidP="00B4361D">
            <w:pPr>
              <w:spacing w:after="0"/>
              <w:rPr>
                <w:rFonts w:ascii="Arial" w:hAnsi="Arial" w:cs="Arial"/>
                <w:color w:val="auto"/>
                <w:sz w:val="20"/>
                <w:szCs w:val="20"/>
              </w:rPr>
            </w:pPr>
            <w:r w:rsidRPr="00FE1212">
              <w:rPr>
                <w:rFonts w:ascii="Arial" w:hAnsi="Arial" w:cs="Arial"/>
                <w:color w:val="auto"/>
                <w:sz w:val="20"/>
                <w:szCs w:val="20"/>
              </w:rPr>
              <w:t>Guide Sectoriel d’Etude d’Impact sur l’Environnement des Projets de centrales hydroélectriques</w:t>
            </w:r>
          </w:p>
        </w:tc>
      </w:tr>
      <w:tr w:rsidR="002F098D" w:rsidRPr="000E250E" w14:paraId="47A6FCEF" w14:textId="77777777" w:rsidTr="00FE1212">
        <w:trPr>
          <w:cnfStyle w:val="000000100000" w:firstRow="0" w:lastRow="0" w:firstColumn="0" w:lastColumn="0" w:oddVBand="0" w:evenVBand="0" w:oddHBand="1" w:evenHBand="0" w:firstRowFirstColumn="0" w:firstRowLastColumn="0" w:lastRowFirstColumn="0" w:lastRowLastColumn="0"/>
          <w:trHeight w:val="484"/>
        </w:trPr>
        <w:tc>
          <w:tcPr>
            <w:cnfStyle w:val="000010000000" w:firstRow="0" w:lastRow="0" w:firstColumn="0" w:lastColumn="0" w:oddVBand="1"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4D2D324A" w14:textId="77777777" w:rsidR="002F098D" w:rsidRPr="00FE1212" w:rsidRDefault="002F098D" w:rsidP="00FE1212">
            <w:pPr>
              <w:spacing w:after="0"/>
              <w:rPr>
                <w:rFonts w:ascii="Arial" w:hAnsi="Arial" w:cs="Arial"/>
                <w:color w:val="auto"/>
                <w:sz w:val="20"/>
                <w:szCs w:val="20"/>
              </w:rPr>
            </w:pPr>
            <w:r w:rsidRPr="00FE1212">
              <w:rPr>
                <w:rFonts w:ascii="Arial" w:hAnsi="Arial" w:cs="Arial"/>
                <w:color w:val="auto"/>
                <w:sz w:val="20"/>
                <w:szCs w:val="20"/>
              </w:rPr>
              <w:t>2001</w:t>
            </w:r>
          </w:p>
        </w:tc>
        <w:tc>
          <w:tcPr>
            <w:cnfStyle w:val="000001000000" w:firstRow="0" w:lastRow="0" w:firstColumn="0" w:lastColumn="0" w:oddVBand="0" w:evenVBand="1"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tcPr>
          <w:p w14:paraId="59EF2D3A" w14:textId="77777777" w:rsidR="002F098D" w:rsidRPr="00FE1212" w:rsidRDefault="002F098D" w:rsidP="00B4361D">
            <w:pPr>
              <w:spacing w:after="0"/>
              <w:rPr>
                <w:rFonts w:ascii="Arial" w:hAnsi="Arial" w:cs="Arial"/>
                <w:color w:val="auto"/>
                <w:sz w:val="20"/>
                <w:szCs w:val="20"/>
              </w:rPr>
            </w:pPr>
            <w:r w:rsidRPr="00FE1212">
              <w:rPr>
                <w:rFonts w:ascii="Arial" w:hAnsi="Arial" w:cs="Arial"/>
                <w:color w:val="auto"/>
                <w:sz w:val="20"/>
                <w:szCs w:val="20"/>
              </w:rPr>
              <w:t xml:space="preserve">Guide Sectoriel d’Etude d’Impact sur l’Environnement des Projets de classement et d’aménagement de forêts et d’aires protégées </w:t>
            </w:r>
          </w:p>
        </w:tc>
      </w:tr>
      <w:tr w:rsidR="002F098D" w:rsidRPr="000E250E" w14:paraId="31195AF3" w14:textId="77777777" w:rsidTr="00FE1212">
        <w:trPr>
          <w:trHeight w:val="266"/>
        </w:trPr>
        <w:tc>
          <w:tcPr>
            <w:cnfStyle w:val="000010000000" w:firstRow="0" w:lastRow="0" w:firstColumn="0" w:lastColumn="0" w:oddVBand="1"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6C42481F" w14:textId="77777777" w:rsidR="002F098D" w:rsidRPr="00FE1212" w:rsidRDefault="002F098D" w:rsidP="00FE1212">
            <w:pPr>
              <w:spacing w:after="0"/>
              <w:rPr>
                <w:rFonts w:ascii="Arial" w:hAnsi="Arial" w:cs="Arial"/>
                <w:color w:val="auto"/>
                <w:sz w:val="20"/>
                <w:szCs w:val="20"/>
              </w:rPr>
            </w:pPr>
            <w:r w:rsidRPr="00FE1212">
              <w:rPr>
                <w:rFonts w:ascii="Arial" w:hAnsi="Arial" w:cs="Arial"/>
                <w:color w:val="auto"/>
                <w:sz w:val="20"/>
                <w:szCs w:val="20"/>
              </w:rPr>
              <w:t>2001</w:t>
            </w:r>
          </w:p>
        </w:tc>
        <w:tc>
          <w:tcPr>
            <w:cnfStyle w:val="000001000000" w:firstRow="0" w:lastRow="0" w:firstColumn="0" w:lastColumn="0" w:oddVBand="0" w:evenVBand="1"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tcPr>
          <w:p w14:paraId="45D5AB4C" w14:textId="77777777" w:rsidR="002F098D" w:rsidRPr="00FE1212" w:rsidRDefault="002F098D" w:rsidP="00B4361D">
            <w:pPr>
              <w:spacing w:after="0"/>
              <w:rPr>
                <w:rFonts w:ascii="Arial" w:hAnsi="Arial" w:cs="Arial"/>
                <w:color w:val="auto"/>
                <w:sz w:val="20"/>
                <w:szCs w:val="20"/>
              </w:rPr>
            </w:pPr>
            <w:r w:rsidRPr="00FE1212">
              <w:rPr>
                <w:rFonts w:ascii="Arial" w:hAnsi="Arial" w:cs="Arial"/>
                <w:color w:val="auto"/>
                <w:sz w:val="20"/>
                <w:szCs w:val="20"/>
              </w:rPr>
              <w:t>Guide Sectoriel d’Etude d’Impact sur l’Environnement des Projets de Route</w:t>
            </w:r>
          </w:p>
        </w:tc>
      </w:tr>
      <w:tr w:rsidR="002F098D" w:rsidRPr="000E250E" w14:paraId="70B89DCA" w14:textId="77777777" w:rsidTr="00FE1212">
        <w:trPr>
          <w:cnfStyle w:val="000000100000" w:firstRow="0" w:lastRow="0" w:firstColumn="0" w:lastColumn="0" w:oddVBand="0" w:evenVBand="0" w:oddHBand="1" w:evenHBand="0" w:firstRowFirstColumn="0" w:firstRowLastColumn="0" w:lastRowFirstColumn="0" w:lastRowLastColumn="0"/>
          <w:trHeight w:val="484"/>
        </w:trPr>
        <w:tc>
          <w:tcPr>
            <w:cnfStyle w:val="000010000000" w:firstRow="0" w:lastRow="0" w:firstColumn="0" w:lastColumn="0" w:oddVBand="1"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34C2FC09" w14:textId="77777777" w:rsidR="002F098D" w:rsidRPr="00FE1212" w:rsidRDefault="002F098D" w:rsidP="00FE1212">
            <w:pPr>
              <w:spacing w:after="0"/>
              <w:rPr>
                <w:rFonts w:ascii="Arial" w:hAnsi="Arial" w:cs="Arial"/>
                <w:color w:val="auto"/>
                <w:sz w:val="20"/>
                <w:szCs w:val="20"/>
              </w:rPr>
            </w:pPr>
            <w:r w:rsidRPr="00FE1212">
              <w:rPr>
                <w:rFonts w:ascii="Arial" w:hAnsi="Arial" w:cs="Arial"/>
                <w:color w:val="auto"/>
                <w:sz w:val="20"/>
                <w:szCs w:val="20"/>
              </w:rPr>
              <w:t>2001</w:t>
            </w:r>
          </w:p>
        </w:tc>
        <w:tc>
          <w:tcPr>
            <w:cnfStyle w:val="000001000000" w:firstRow="0" w:lastRow="0" w:firstColumn="0" w:lastColumn="0" w:oddVBand="0" w:evenVBand="1"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tcPr>
          <w:p w14:paraId="374BC45B" w14:textId="77777777" w:rsidR="002F098D" w:rsidRPr="00FE1212" w:rsidRDefault="002F098D" w:rsidP="00B4361D">
            <w:pPr>
              <w:spacing w:after="0"/>
              <w:rPr>
                <w:rFonts w:ascii="Arial" w:hAnsi="Arial" w:cs="Arial"/>
                <w:color w:val="auto"/>
                <w:sz w:val="20"/>
                <w:szCs w:val="20"/>
              </w:rPr>
            </w:pPr>
            <w:r w:rsidRPr="00FE1212">
              <w:rPr>
                <w:rFonts w:ascii="Arial" w:hAnsi="Arial" w:cs="Arial"/>
                <w:color w:val="auto"/>
                <w:sz w:val="20"/>
                <w:szCs w:val="20"/>
              </w:rPr>
              <w:t xml:space="preserve">Guide Sectoriel d’Etude d’Impact sur l’Environnement des Projets d’Adduction d’Eau </w:t>
            </w:r>
          </w:p>
        </w:tc>
      </w:tr>
      <w:tr w:rsidR="002F098D" w:rsidRPr="000E250E" w14:paraId="208D5C56" w14:textId="77777777" w:rsidTr="00FE1212">
        <w:trPr>
          <w:trHeight w:val="132"/>
        </w:trPr>
        <w:tc>
          <w:tcPr>
            <w:cnfStyle w:val="000010000000" w:firstRow="0" w:lastRow="0" w:firstColumn="0" w:lastColumn="0" w:oddVBand="1"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758A3A34" w14:textId="77777777" w:rsidR="002F098D" w:rsidRPr="00FE1212" w:rsidRDefault="002F098D" w:rsidP="00FE1212">
            <w:pPr>
              <w:spacing w:after="0"/>
              <w:rPr>
                <w:rFonts w:ascii="Arial" w:hAnsi="Arial" w:cs="Arial"/>
                <w:color w:val="auto"/>
                <w:sz w:val="20"/>
                <w:szCs w:val="20"/>
              </w:rPr>
            </w:pPr>
            <w:r w:rsidRPr="00FE1212">
              <w:rPr>
                <w:rFonts w:ascii="Arial" w:hAnsi="Arial" w:cs="Arial"/>
                <w:color w:val="auto"/>
                <w:sz w:val="20"/>
                <w:szCs w:val="20"/>
              </w:rPr>
              <w:t>2001</w:t>
            </w:r>
          </w:p>
        </w:tc>
        <w:tc>
          <w:tcPr>
            <w:cnfStyle w:val="000001000000" w:firstRow="0" w:lastRow="0" w:firstColumn="0" w:lastColumn="0" w:oddVBand="0" w:evenVBand="1"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tcPr>
          <w:p w14:paraId="52E7C56A" w14:textId="77777777" w:rsidR="002F098D" w:rsidRPr="00FE1212" w:rsidRDefault="002F098D" w:rsidP="00B4361D">
            <w:pPr>
              <w:spacing w:after="0"/>
              <w:rPr>
                <w:rFonts w:ascii="Arial" w:hAnsi="Arial" w:cs="Arial"/>
                <w:color w:val="auto"/>
                <w:sz w:val="20"/>
                <w:szCs w:val="20"/>
              </w:rPr>
            </w:pPr>
            <w:r w:rsidRPr="00FE1212">
              <w:rPr>
                <w:rFonts w:ascii="Arial" w:hAnsi="Arial" w:cs="Arial"/>
                <w:color w:val="auto"/>
                <w:sz w:val="20"/>
                <w:szCs w:val="20"/>
              </w:rPr>
              <w:t xml:space="preserve">Guide Sectoriel d’Etude d’Impact sur l’Environnement des Projets d’électrification </w:t>
            </w:r>
          </w:p>
        </w:tc>
      </w:tr>
      <w:tr w:rsidR="002F098D" w:rsidRPr="000E250E" w14:paraId="5D56EEE4" w14:textId="77777777" w:rsidTr="00FE1212">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shd w:val="clear" w:color="auto" w:fill="auto"/>
            <w:vAlign w:val="center"/>
          </w:tcPr>
          <w:p w14:paraId="6A1C0723" w14:textId="77777777" w:rsidR="002F098D" w:rsidRPr="00FE1212" w:rsidRDefault="002F098D" w:rsidP="00FE1212">
            <w:pPr>
              <w:spacing w:after="0"/>
              <w:rPr>
                <w:rFonts w:ascii="Arial" w:hAnsi="Arial" w:cs="Arial"/>
                <w:color w:val="auto"/>
                <w:sz w:val="20"/>
                <w:szCs w:val="20"/>
              </w:rPr>
            </w:pPr>
            <w:r w:rsidRPr="00FE1212">
              <w:rPr>
                <w:rFonts w:ascii="Arial" w:hAnsi="Arial" w:cs="Arial"/>
                <w:color w:val="auto"/>
                <w:sz w:val="20"/>
                <w:szCs w:val="20"/>
              </w:rPr>
              <w:t>2001</w:t>
            </w:r>
          </w:p>
        </w:tc>
        <w:tc>
          <w:tcPr>
            <w:cnfStyle w:val="000001000000" w:firstRow="0" w:lastRow="0" w:firstColumn="0" w:lastColumn="0" w:oddVBand="0" w:evenVBand="1"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tcPr>
          <w:p w14:paraId="504AB6E2" w14:textId="77777777" w:rsidR="002F098D" w:rsidRPr="00FE1212" w:rsidRDefault="002F098D" w:rsidP="00B4361D">
            <w:pPr>
              <w:spacing w:after="0"/>
              <w:rPr>
                <w:rFonts w:ascii="Arial" w:hAnsi="Arial" w:cs="Arial"/>
                <w:color w:val="auto"/>
                <w:sz w:val="20"/>
                <w:szCs w:val="20"/>
              </w:rPr>
            </w:pPr>
            <w:r w:rsidRPr="00FE1212">
              <w:rPr>
                <w:rFonts w:ascii="Arial" w:hAnsi="Arial" w:cs="Arial"/>
                <w:color w:val="auto"/>
                <w:sz w:val="20"/>
                <w:szCs w:val="20"/>
              </w:rPr>
              <w:t xml:space="preserve">Guide Sectoriel d’Etude d’Impact sur l’Environnement des Projets de Gazoduc </w:t>
            </w:r>
          </w:p>
        </w:tc>
      </w:tr>
    </w:tbl>
    <w:p w14:paraId="005C31B1" w14:textId="77777777" w:rsidR="002F098D" w:rsidRPr="00930D50" w:rsidRDefault="002F098D" w:rsidP="00E61BB3">
      <w:pPr>
        <w:pStyle w:val="Heading4"/>
        <w:tabs>
          <w:tab w:val="clear" w:pos="1418"/>
          <w:tab w:val="num" w:pos="2268"/>
        </w:tabs>
        <w:ind w:left="2268" w:hanging="708"/>
      </w:pPr>
      <w:bookmarkStart w:id="250" w:name="_Toc68323354"/>
      <w:bookmarkStart w:id="251" w:name="_Toc68344481"/>
      <w:r w:rsidRPr="00930D50">
        <w:t>Les instruments de gestion de l’environnement au Bénin.</w:t>
      </w:r>
      <w:bookmarkEnd w:id="250"/>
      <w:bookmarkEnd w:id="251"/>
    </w:p>
    <w:p w14:paraId="322AD512" w14:textId="77777777" w:rsidR="002F098D" w:rsidRPr="00930D50" w:rsidRDefault="002F098D" w:rsidP="00930D50">
      <w:pPr>
        <w:spacing w:after="0"/>
        <w:jc w:val="both"/>
        <w:rPr>
          <w:rFonts w:ascii="Arial" w:hAnsi="Arial" w:cs="Arial"/>
        </w:rPr>
      </w:pPr>
      <w:r w:rsidRPr="00930D50">
        <w:rPr>
          <w:rFonts w:ascii="Arial" w:hAnsi="Arial" w:cs="Arial"/>
        </w:rPr>
        <w:t>Les instruments en vigueur dans ce domaine sont :</w:t>
      </w:r>
    </w:p>
    <w:p w14:paraId="303CEB22" w14:textId="77777777" w:rsidR="002F098D" w:rsidRPr="00930D50" w:rsidRDefault="002F098D" w:rsidP="00A256B7">
      <w:pPr>
        <w:pStyle w:val="ListParagraph"/>
        <w:numPr>
          <w:ilvl w:val="0"/>
          <w:numId w:val="14"/>
        </w:numPr>
        <w:spacing w:after="0" w:line="276" w:lineRule="auto"/>
        <w:rPr>
          <w:rFonts w:cs="Arial"/>
          <w:sz w:val="22"/>
          <w:szCs w:val="22"/>
        </w:rPr>
      </w:pPr>
      <w:r w:rsidRPr="00930D50">
        <w:rPr>
          <w:rFonts w:cs="Arial"/>
          <w:sz w:val="22"/>
          <w:szCs w:val="22"/>
        </w:rPr>
        <w:t>l’étude d’impact environnemental ;</w:t>
      </w:r>
    </w:p>
    <w:p w14:paraId="2C1537CB" w14:textId="76DE70B3" w:rsidR="002F098D" w:rsidRPr="00930D50" w:rsidRDefault="002F098D" w:rsidP="00A256B7">
      <w:pPr>
        <w:pStyle w:val="ListParagraph"/>
        <w:numPr>
          <w:ilvl w:val="0"/>
          <w:numId w:val="14"/>
        </w:numPr>
        <w:spacing w:after="0" w:line="276" w:lineRule="auto"/>
        <w:rPr>
          <w:rFonts w:cs="Arial"/>
          <w:sz w:val="22"/>
          <w:szCs w:val="22"/>
        </w:rPr>
      </w:pPr>
      <w:r w:rsidRPr="00930D50">
        <w:rPr>
          <w:rFonts w:cs="Arial"/>
          <w:sz w:val="22"/>
          <w:szCs w:val="22"/>
        </w:rPr>
        <w:t>l’audit environnemental ;</w:t>
      </w:r>
    </w:p>
    <w:p w14:paraId="450A2250" w14:textId="77777777" w:rsidR="002F098D" w:rsidRPr="00930D50" w:rsidRDefault="002F098D" w:rsidP="00A256B7">
      <w:pPr>
        <w:pStyle w:val="ListParagraph"/>
        <w:numPr>
          <w:ilvl w:val="0"/>
          <w:numId w:val="14"/>
        </w:numPr>
        <w:spacing w:after="0" w:line="276" w:lineRule="auto"/>
        <w:rPr>
          <w:rFonts w:cs="Arial"/>
          <w:sz w:val="22"/>
          <w:szCs w:val="22"/>
        </w:rPr>
      </w:pPr>
      <w:r w:rsidRPr="00930D50">
        <w:rPr>
          <w:rFonts w:cs="Arial"/>
          <w:sz w:val="22"/>
          <w:szCs w:val="22"/>
        </w:rPr>
        <w:t>l’audience publique sur l’environnement ;</w:t>
      </w:r>
    </w:p>
    <w:p w14:paraId="30D3406A" w14:textId="77777777" w:rsidR="002F098D" w:rsidRPr="00930D50" w:rsidRDefault="002F098D" w:rsidP="00A256B7">
      <w:pPr>
        <w:pStyle w:val="ListParagraph"/>
        <w:numPr>
          <w:ilvl w:val="0"/>
          <w:numId w:val="14"/>
        </w:numPr>
        <w:spacing w:after="0" w:line="276" w:lineRule="auto"/>
        <w:rPr>
          <w:rFonts w:cs="Arial"/>
          <w:sz w:val="22"/>
          <w:szCs w:val="22"/>
        </w:rPr>
      </w:pPr>
      <w:r w:rsidRPr="00930D50">
        <w:rPr>
          <w:rFonts w:cs="Arial"/>
          <w:sz w:val="22"/>
          <w:szCs w:val="22"/>
        </w:rPr>
        <w:t>les plans d’urgence ;</w:t>
      </w:r>
    </w:p>
    <w:p w14:paraId="335AE4D2" w14:textId="77777777" w:rsidR="002F098D" w:rsidRPr="00930D50" w:rsidRDefault="002F098D" w:rsidP="00A256B7">
      <w:pPr>
        <w:pStyle w:val="ListParagraph"/>
        <w:numPr>
          <w:ilvl w:val="0"/>
          <w:numId w:val="14"/>
        </w:numPr>
        <w:spacing w:after="0" w:line="276" w:lineRule="auto"/>
        <w:rPr>
          <w:rFonts w:cs="Arial"/>
          <w:sz w:val="22"/>
          <w:szCs w:val="22"/>
        </w:rPr>
      </w:pPr>
      <w:r w:rsidRPr="00930D50">
        <w:rPr>
          <w:rFonts w:cs="Arial"/>
          <w:sz w:val="22"/>
          <w:szCs w:val="22"/>
        </w:rPr>
        <w:t>les mesures incitatives ;</w:t>
      </w:r>
    </w:p>
    <w:p w14:paraId="41091C9D" w14:textId="77777777" w:rsidR="002F098D" w:rsidRPr="00930D50" w:rsidRDefault="002F098D" w:rsidP="00A256B7">
      <w:pPr>
        <w:pStyle w:val="ListParagraph"/>
        <w:numPr>
          <w:ilvl w:val="0"/>
          <w:numId w:val="13"/>
        </w:numPr>
        <w:spacing w:after="0" w:line="276" w:lineRule="auto"/>
        <w:rPr>
          <w:rFonts w:cs="Arial"/>
          <w:sz w:val="22"/>
          <w:szCs w:val="22"/>
        </w:rPr>
      </w:pPr>
      <w:r w:rsidRPr="00930D50">
        <w:rPr>
          <w:rFonts w:cs="Arial"/>
          <w:sz w:val="22"/>
          <w:szCs w:val="22"/>
        </w:rPr>
        <w:t>Les instruments relevant du contrôle et de la sanction ;</w:t>
      </w:r>
    </w:p>
    <w:p w14:paraId="159B8216" w14:textId="77777777" w:rsidR="002F098D" w:rsidRPr="00930D50" w:rsidRDefault="002F098D" w:rsidP="00A256B7">
      <w:pPr>
        <w:pStyle w:val="ListParagraph"/>
        <w:numPr>
          <w:ilvl w:val="0"/>
          <w:numId w:val="15"/>
        </w:numPr>
        <w:spacing w:after="0" w:line="276" w:lineRule="auto"/>
        <w:rPr>
          <w:rFonts w:cs="Arial"/>
          <w:sz w:val="22"/>
          <w:szCs w:val="22"/>
        </w:rPr>
      </w:pPr>
      <w:r w:rsidRPr="00930D50">
        <w:rPr>
          <w:rFonts w:cs="Arial"/>
          <w:sz w:val="22"/>
          <w:szCs w:val="22"/>
        </w:rPr>
        <w:t>l’inspection environnementale.;</w:t>
      </w:r>
    </w:p>
    <w:p w14:paraId="09DA51AC" w14:textId="77777777" w:rsidR="002F098D" w:rsidRPr="00930D50" w:rsidRDefault="002F098D" w:rsidP="00A256B7">
      <w:pPr>
        <w:pStyle w:val="ListParagraph"/>
        <w:numPr>
          <w:ilvl w:val="0"/>
          <w:numId w:val="15"/>
        </w:numPr>
        <w:spacing w:after="0" w:line="276" w:lineRule="auto"/>
        <w:rPr>
          <w:rFonts w:cs="Arial"/>
        </w:rPr>
      </w:pPr>
      <w:r w:rsidRPr="00930D50">
        <w:rPr>
          <w:rFonts w:cs="Arial"/>
        </w:rPr>
        <w:t>.</w:t>
      </w:r>
    </w:p>
    <w:p w14:paraId="177BF87F" w14:textId="6C804FEB" w:rsidR="002F098D" w:rsidRPr="00930D50" w:rsidRDefault="002F098D" w:rsidP="00BA41C4">
      <w:pPr>
        <w:jc w:val="both"/>
        <w:rPr>
          <w:rFonts w:ascii="Arial" w:hAnsi="Arial" w:cs="Arial"/>
        </w:rPr>
      </w:pPr>
      <w:r w:rsidRPr="00930D50">
        <w:rPr>
          <w:rFonts w:ascii="Arial" w:hAnsi="Arial" w:cs="Arial"/>
        </w:rPr>
        <w:t>A l’issue de leur construction, les ouvrages doivent faire l’objet d’un suivi. Ce suivi sera à la fois technique</w:t>
      </w:r>
      <w:r w:rsidR="00740614" w:rsidRPr="00930D50">
        <w:rPr>
          <w:rFonts w:ascii="Arial" w:hAnsi="Arial" w:cs="Arial"/>
        </w:rPr>
        <w:t>,</w:t>
      </w:r>
      <w:r w:rsidRPr="00930D50">
        <w:rPr>
          <w:rFonts w:ascii="Arial" w:hAnsi="Arial" w:cs="Arial"/>
        </w:rPr>
        <w:t xml:space="preserve"> environnemental et social et impliquera l’intervention de plusieurs acteurs dont l’</w:t>
      </w:r>
      <w:r w:rsidR="00740614" w:rsidRPr="00930D50">
        <w:rPr>
          <w:rFonts w:ascii="Arial" w:hAnsi="Arial" w:cs="Arial"/>
        </w:rPr>
        <w:t>a</w:t>
      </w:r>
      <w:r w:rsidRPr="00930D50">
        <w:rPr>
          <w:rFonts w:ascii="Arial" w:hAnsi="Arial" w:cs="Arial"/>
        </w:rPr>
        <w:t>dministration des Travaux Publics et l’Agence Béninoise pour l’Environnement (ABE).</w:t>
      </w:r>
    </w:p>
    <w:p w14:paraId="09F8DEC8" w14:textId="77777777" w:rsidR="002F098D" w:rsidRPr="00930D50" w:rsidRDefault="002F098D" w:rsidP="00BA41C4">
      <w:pPr>
        <w:jc w:val="both"/>
        <w:rPr>
          <w:rFonts w:ascii="Arial" w:hAnsi="Arial" w:cs="Arial"/>
        </w:rPr>
      </w:pPr>
      <w:r w:rsidRPr="00930D50">
        <w:rPr>
          <w:rFonts w:ascii="Arial" w:hAnsi="Arial" w:cs="Arial"/>
        </w:rPr>
        <w:lastRenderedPageBreak/>
        <w:t>En effet, conformément aux exigences de la loi-cadre sur l’environnement, le suivi environnemental se fera à travers la procédure d’audit environnemental qui est instituée à travers les articles 94-95 pour veiller au respect des exigences environnementales par les promoteurs de projets.</w:t>
      </w:r>
    </w:p>
    <w:p w14:paraId="2B874C70" w14:textId="77777777" w:rsidR="007C1420" w:rsidRPr="00930D50" w:rsidRDefault="002F098D" w:rsidP="0011659E">
      <w:pPr>
        <w:jc w:val="both"/>
        <w:rPr>
          <w:rFonts w:ascii="Arial" w:hAnsi="Arial" w:cs="Arial"/>
        </w:rPr>
      </w:pPr>
      <w:r w:rsidRPr="00930D50">
        <w:rPr>
          <w:rFonts w:ascii="Arial" w:hAnsi="Arial" w:cs="Arial"/>
        </w:rPr>
        <w:t>Ils stipulent que « l’audit environnemental a pour objet d’apprécier, de manière périodique, l’impact que tout ou partie de la production ou de l’existence d’une entreprise génère ou est susceptible, directement et indirectement, de générer sur l’environnement. Il permet au Ministre chargé de l’environnement de veiller au respect des normes et standards afin d’exiger des mesures correctives ou de prendre des sanctions dans le cas de non-respect</w:t>
      </w:r>
      <w:r w:rsidR="0011659E" w:rsidRPr="00930D50">
        <w:rPr>
          <w:rFonts w:ascii="Arial" w:hAnsi="Arial" w:cs="Arial"/>
        </w:rPr>
        <w:t xml:space="preserve"> délibéré ou de récidive ». </w:t>
      </w:r>
    </w:p>
    <w:p w14:paraId="008C3DDB" w14:textId="77777777" w:rsidR="002F098D" w:rsidRPr="00930D50" w:rsidRDefault="002F098D" w:rsidP="00BA41C4">
      <w:pPr>
        <w:jc w:val="both"/>
        <w:rPr>
          <w:rFonts w:ascii="Arial" w:hAnsi="Arial" w:cs="Arial"/>
        </w:rPr>
      </w:pPr>
      <w:r w:rsidRPr="00930D50">
        <w:rPr>
          <w:rFonts w:ascii="Arial" w:hAnsi="Arial" w:cs="Arial"/>
        </w:rPr>
        <w:t xml:space="preserve">Pour être plus efficace, la procédure d’audit environnemental a été renforcée par la procédure d’inspection environnementale en République du Bénin en application aux dispositions des articles 3-6 et 106-107 de la loi-cadre sur l’environnement. </w:t>
      </w:r>
    </w:p>
    <w:p w14:paraId="1F2DB3E2" w14:textId="77777777" w:rsidR="002F098D" w:rsidRPr="00930D50" w:rsidRDefault="002F098D" w:rsidP="00BA41C4">
      <w:pPr>
        <w:jc w:val="both"/>
        <w:rPr>
          <w:rFonts w:ascii="Arial" w:hAnsi="Arial" w:cs="Arial"/>
        </w:rPr>
      </w:pPr>
      <w:r w:rsidRPr="00930D50">
        <w:rPr>
          <w:rFonts w:ascii="Arial" w:hAnsi="Arial" w:cs="Arial"/>
        </w:rPr>
        <w:t>« L’inspection environnementale a pour but de protéger les personnes, les biens, la faune, la flore, l’air, l’eau, le sol et le sous-sol contre les activités qui présentent des risques pour l’environnement, la santé, la sécurité et la salubrité publique ».</w:t>
      </w:r>
    </w:p>
    <w:p w14:paraId="375A96DB" w14:textId="77777777" w:rsidR="002F098D" w:rsidRPr="00930D50" w:rsidRDefault="002F098D" w:rsidP="00BA41C4">
      <w:pPr>
        <w:jc w:val="both"/>
        <w:rPr>
          <w:rFonts w:ascii="Arial" w:hAnsi="Arial" w:cs="Arial"/>
        </w:rPr>
      </w:pPr>
      <w:r w:rsidRPr="00930D50">
        <w:rPr>
          <w:rFonts w:ascii="Arial" w:hAnsi="Arial" w:cs="Arial"/>
        </w:rPr>
        <w:t xml:space="preserve">C’est à travers </w:t>
      </w:r>
      <w:r w:rsidRPr="00930D50">
        <w:rPr>
          <w:rFonts w:ascii="Arial" w:hAnsi="Arial" w:cs="Arial"/>
          <w:b/>
        </w:rPr>
        <w:t>la procédure d’étude d’impact</w:t>
      </w:r>
      <w:r w:rsidRPr="00930D50">
        <w:rPr>
          <w:rFonts w:ascii="Arial" w:hAnsi="Arial" w:cs="Arial"/>
        </w:rPr>
        <w:t xml:space="preserve"> que l’autorité compétente s’assure a priori que les projets et activités sont respectueux de l’environnement. Cette procédure conduit à la délivrance d’un Certificat de Conformité Environnementale et est complétée en cas de nécessité par la procédure d’audience publique (cas des projets d’envergure).</w:t>
      </w:r>
    </w:p>
    <w:p w14:paraId="295A25EA" w14:textId="7BE99A32" w:rsidR="002F098D" w:rsidRPr="00930D50" w:rsidRDefault="002F098D" w:rsidP="00BA41C4">
      <w:pPr>
        <w:jc w:val="both"/>
        <w:rPr>
          <w:rFonts w:ascii="Arial" w:hAnsi="Arial" w:cs="Arial"/>
        </w:rPr>
      </w:pPr>
      <w:r w:rsidRPr="00930D50">
        <w:rPr>
          <w:rFonts w:ascii="Arial" w:hAnsi="Arial" w:cs="Arial"/>
        </w:rPr>
        <w:t xml:space="preserve">Depuis plus d’une quinzaine d’années et surtout à compter de l’entrée en vigueur de la loi-cadre sur l’environnement (loi promulguée le 12 février 1999) et la création de l’ABE, la pratique des études d’impact environnemental </w:t>
      </w:r>
      <w:r w:rsidR="00740614" w:rsidRPr="00930D50">
        <w:rPr>
          <w:rFonts w:ascii="Arial" w:hAnsi="Arial" w:cs="Arial"/>
        </w:rPr>
        <w:t xml:space="preserve">et social </w:t>
      </w:r>
      <w:r w:rsidRPr="00930D50">
        <w:rPr>
          <w:rFonts w:ascii="Arial" w:hAnsi="Arial" w:cs="Arial"/>
        </w:rPr>
        <w:t>est assez bien connue au Bénin. Des guides techniques ont été édités pour expliquer la démarche et pour orienter les promoteurs et les professionnels.</w:t>
      </w:r>
    </w:p>
    <w:p w14:paraId="0CFF268E" w14:textId="032A5961" w:rsidR="002F098D" w:rsidRPr="00930D50" w:rsidRDefault="002F098D" w:rsidP="00990EF2">
      <w:pPr>
        <w:pStyle w:val="Heading3"/>
      </w:pPr>
      <w:bookmarkStart w:id="252" w:name="_Toc68343340"/>
      <w:bookmarkStart w:id="253" w:name="_Toc68343341"/>
      <w:bookmarkStart w:id="254" w:name="_Toc68343342"/>
      <w:bookmarkStart w:id="255" w:name="_Toc68343343"/>
      <w:bookmarkStart w:id="256" w:name="_Toc68343344"/>
      <w:bookmarkStart w:id="257" w:name="_Toc68343345"/>
      <w:bookmarkStart w:id="258" w:name="_Toc68343346"/>
      <w:bookmarkStart w:id="259" w:name="_Toc68343347"/>
      <w:bookmarkStart w:id="260" w:name="_Toc68323355"/>
      <w:bookmarkStart w:id="261" w:name="_Toc68344482"/>
      <w:bookmarkEnd w:id="252"/>
      <w:bookmarkEnd w:id="253"/>
      <w:bookmarkEnd w:id="254"/>
      <w:bookmarkEnd w:id="255"/>
      <w:bookmarkEnd w:id="256"/>
      <w:bookmarkEnd w:id="257"/>
      <w:bookmarkEnd w:id="258"/>
      <w:bookmarkEnd w:id="259"/>
      <w:r w:rsidRPr="00930D50">
        <w:t>La législation spécifique à l’environnement relative à ce projet</w:t>
      </w:r>
      <w:bookmarkEnd w:id="260"/>
      <w:bookmarkEnd w:id="261"/>
    </w:p>
    <w:p w14:paraId="66C86664" w14:textId="26912E1E" w:rsidR="00601D6F" w:rsidRPr="00930D50" w:rsidRDefault="00601D6F" w:rsidP="00601D6F">
      <w:pPr>
        <w:pStyle w:val="AText"/>
        <w:rPr>
          <w:rFonts w:eastAsia="Calibri"/>
          <w:lang w:eastAsia="en-US"/>
        </w:rPr>
      </w:pPr>
      <w:r w:rsidRPr="00930D50">
        <w:rPr>
          <w:rFonts w:eastAsia="Calibri"/>
          <w:lang w:eastAsia="en-US"/>
        </w:rPr>
        <w:t xml:space="preserve">En dehors de la loi </w:t>
      </w:r>
      <w:r w:rsidRPr="00930D50">
        <w:t>n°98-030 du 12 février 1999 portant loi-cadre sur l’environnement</w:t>
      </w:r>
      <w:r w:rsidRPr="00930D50">
        <w:rPr>
          <w:rFonts w:eastAsia="Calibri"/>
          <w:lang w:eastAsia="en-US"/>
        </w:rPr>
        <w:t xml:space="preserve"> en République du Bénin, </w:t>
      </w:r>
      <w:proofErr w:type="spellStart"/>
      <w:r w:rsidR="00D409BA" w:rsidRPr="00930D50">
        <w:rPr>
          <w:rFonts w:eastAsia="Calibri"/>
          <w:lang w:eastAsia="en-US"/>
        </w:rPr>
        <w:t>précedemment</w:t>
      </w:r>
      <w:proofErr w:type="spellEnd"/>
      <w:r w:rsidR="00D409BA" w:rsidRPr="00930D50">
        <w:rPr>
          <w:rFonts w:eastAsia="Calibri"/>
          <w:lang w:eastAsia="en-US"/>
        </w:rPr>
        <w:t xml:space="preserve"> </w:t>
      </w:r>
      <w:r w:rsidRPr="00930D50">
        <w:rPr>
          <w:rFonts w:eastAsia="Calibri"/>
          <w:lang w:eastAsia="en-US"/>
        </w:rPr>
        <w:t>décrit</w:t>
      </w:r>
      <w:r w:rsidR="00D409BA" w:rsidRPr="00930D50">
        <w:rPr>
          <w:rFonts w:eastAsia="Calibri"/>
          <w:lang w:eastAsia="en-US"/>
        </w:rPr>
        <w:t>e</w:t>
      </w:r>
      <w:r w:rsidRPr="00930D50">
        <w:rPr>
          <w:rFonts w:eastAsia="Calibri"/>
          <w:lang w:eastAsia="en-US"/>
        </w:rPr>
        <w:t xml:space="preserve"> ci-dessus, il existe d’autres lois spécifiques à l’environnement en République du Bénin. Il s’agit des lois ci-dessous mentionnées.</w:t>
      </w:r>
    </w:p>
    <w:p w14:paraId="3376C28B" w14:textId="703319FB" w:rsidR="002F098D" w:rsidRPr="00930D50" w:rsidRDefault="002F098D" w:rsidP="00930D50">
      <w:pPr>
        <w:pStyle w:val="Heading4"/>
        <w:tabs>
          <w:tab w:val="clear" w:pos="1418"/>
          <w:tab w:val="num" w:pos="2268"/>
        </w:tabs>
        <w:ind w:left="2268" w:hanging="708"/>
      </w:pPr>
      <w:bookmarkStart w:id="262" w:name="_Toc68323356"/>
      <w:bookmarkStart w:id="263" w:name="_Toc68344483"/>
      <w:r w:rsidRPr="00930D50">
        <w:t>Loi N°2010-44 du 24 novembre 2010 portant gestion de l’Eau en</w:t>
      </w:r>
      <w:r w:rsidR="00141CF4">
        <w:rPr>
          <w:lang w:val="fr-FR"/>
        </w:rPr>
        <w:t xml:space="preserve"> </w:t>
      </w:r>
      <w:r w:rsidRPr="00930D50">
        <w:t>République du Bénin</w:t>
      </w:r>
      <w:bookmarkEnd w:id="262"/>
      <w:bookmarkEnd w:id="263"/>
    </w:p>
    <w:p w14:paraId="6E1227BC" w14:textId="77777777" w:rsidR="002F098D" w:rsidRPr="00930D50" w:rsidRDefault="002F098D" w:rsidP="00BA41C4">
      <w:pPr>
        <w:jc w:val="both"/>
        <w:rPr>
          <w:rFonts w:ascii="Arial" w:hAnsi="Arial" w:cs="Arial"/>
        </w:rPr>
      </w:pPr>
      <w:r w:rsidRPr="00930D50">
        <w:rPr>
          <w:rFonts w:ascii="Arial" w:hAnsi="Arial" w:cs="Arial"/>
        </w:rPr>
        <w:t>La Loi portant gestion de l’Eau dispose : « dans tous les projets de valorisation de mobilisation de protection et de conservation des ressources en eau, l’Etat et les collectivités territoriales encouragent la participation des personnes physiques et morales de droit privé du secteur national de l’eau sous réserve que des considérations d’intérêt et d’efficacité ne s’y opposent » (article 12).</w:t>
      </w:r>
    </w:p>
    <w:p w14:paraId="498B3DF3" w14:textId="77777777" w:rsidR="002F098D" w:rsidRPr="00930D50" w:rsidRDefault="002F098D" w:rsidP="00BA41C4">
      <w:pPr>
        <w:jc w:val="both"/>
        <w:rPr>
          <w:rFonts w:ascii="Arial" w:hAnsi="Arial" w:cs="Arial"/>
        </w:rPr>
      </w:pPr>
      <w:r w:rsidRPr="00930D50">
        <w:rPr>
          <w:rFonts w:ascii="Arial" w:hAnsi="Arial" w:cs="Arial"/>
        </w:rPr>
        <w:t>Cette loi institue la « </w:t>
      </w:r>
      <w:bookmarkStart w:id="264" w:name="_Hlk68250110"/>
      <w:r w:rsidRPr="00930D50">
        <w:rPr>
          <w:rFonts w:ascii="Arial" w:hAnsi="Arial" w:cs="Arial"/>
        </w:rPr>
        <w:t>Gestion Intégrée des Ressources en Eau (GIRE) </w:t>
      </w:r>
      <w:bookmarkEnd w:id="264"/>
      <w:r w:rsidRPr="00930D50">
        <w:rPr>
          <w:rFonts w:ascii="Arial" w:hAnsi="Arial" w:cs="Arial"/>
        </w:rPr>
        <w:t>» et fixe le cadre juridique général et les principes de base de la (GIRE) au Bénin. Ladite loi confirme le régime de protection des eaux de l’Art.28 de la loi-cadre sur l’environnement au Benin selon lequel « </w:t>
      </w:r>
      <w:r w:rsidRPr="00930D50">
        <w:rPr>
          <w:rFonts w:ascii="Arial" w:hAnsi="Arial" w:cs="Arial"/>
          <w:i/>
        </w:rPr>
        <w:t>les déversements, écoulements, rejets, dépôts directs ou indirects de toute nature pouvant provoquer ou accroître la pollution des eaux sont interdits, soient soumis à autorisation préalable conformément aux lois et règlements en vigueur au Bénin</w:t>
      </w:r>
      <w:r w:rsidRPr="00930D50">
        <w:rPr>
          <w:rFonts w:ascii="Arial" w:hAnsi="Arial" w:cs="Arial"/>
        </w:rPr>
        <w:t xml:space="preserve"> ». De même, elle propose l’élaboration d’un Schéma Directeur d’Aménagement et de Gestion des Eaux. </w:t>
      </w:r>
    </w:p>
    <w:p w14:paraId="7DD4676B" w14:textId="77777777" w:rsidR="002F098D" w:rsidRPr="00930D50" w:rsidRDefault="002F098D" w:rsidP="00BA41C4">
      <w:pPr>
        <w:jc w:val="both"/>
        <w:rPr>
          <w:rFonts w:ascii="Arial" w:hAnsi="Arial" w:cs="Arial"/>
        </w:rPr>
      </w:pPr>
      <w:r w:rsidRPr="00930D50">
        <w:rPr>
          <w:rFonts w:ascii="Arial" w:hAnsi="Arial" w:cs="Arial"/>
        </w:rPr>
        <w:lastRenderedPageBreak/>
        <w:t>Les décrets N°2011-623 du 29 septembre 2011 et N°2011-671 du 5 Octobre 2011 déterminent les limites des dépendances du domaine public de l’eau et fixent les procédures de délimitation des périmètres de protection.</w:t>
      </w:r>
    </w:p>
    <w:p w14:paraId="38A7EFE4" w14:textId="77777777" w:rsidR="002F098D" w:rsidRPr="00930D50" w:rsidRDefault="002F098D" w:rsidP="00E61BB3">
      <w:pPr>
        <w:pStyle w:val="Heading4"/>
        <w:tabs>
          <w:tab w:val="clear" w:pos="1418"/>
          <w:tab w:val="num" w:pos="2268"/>
        </w:tabs>
        <w:ind w:left="2268" w:hanging="708"/>
      </w:pPr>
      <w:bookmarkStart w:id="265" w:name="_Toc68323357"/>
      <w:bookmarkStart w:id="266" w:name="_Toc68344484"/>
      <w:r w:rsidRPr="00930D50">
        <w:t>La loi n° 2013-01 du 14 août 2013 portant Code foncier et domanial</w:t>
      </w:r>
      <w:bookmarkEnd w:id="265"/>
      <w:bookmarkEnd w:id="266"/>
    </w:p>
    <w:p w14:paraId="1DAABD85" w14:textId="221EFA3F" w:rsidR="002F098D" w:rsidRPr="00930D50" w:rsidRDefault="002F098D" w:rsidP="00BA41C4">
      <w:pPr>
        <w:jc w:val="both"/>
        <w:rPr>
          <w:rFonts w:ascii="Arial" w:hAnsi="Arial" w:cs="Arial"/>
        </w:rPr>
      </w:pPr>
      <w:r w:rsidRPr="00930D50">
        <w:rPr>
          <w:rFonts w:ascii="Arial" w:hAnsi="Arial" w:cs="Arial"/>
        </w:rPr>
        <w:t>Le code foncier définit le droit de propriété comme</w:t>
      </w:r>
      <w:r w:rsidR="00CB1D46" w:rsidRPr="00930D50">
        <w:rPr>
          <w:rFonts w:ascii="Arial" w:hAnsi="Arial" w:cs="Arial"/>
        </w:rPr>
        <w:t xml:space="preserve"> </w:t>
      </w:r>
      <w:r w:rsidRPr="00930D50">
        <w:rPr>
          <w:rFonts w:ascii="Arial" w:hAnsi="Arial" w:cs="Arial"/>
        </w:rPr>
        <w:t>« un droit fondamental dont nul ne peut en être privé que si ce n’est pour d’utilité publique et contre juste et préalable dédommagement ». Il définit également les modalités d’acquisition et de transmission des biens fonciers (articles 8 et 9).</w:t>
      </w:r>
    </w:p>
    <w:p w14:paraId="3A3559EE" w14:textId="77777777" w:rsidR="002F098D" w:rsidRPr="00930D50" w:rsidRDefault="002F098D" w:rsidP="00BA41C4">
      <w:pPr>
        <w:jc w:val="both"/>
        <w:rPr>
          <w:rFonts w:ascii="Arial" w:hAnsi="Arial" w:cs="Arial"/>
        </w:rPr>
      </w:pPr>
      <w:r w:rsidRPr="00930D50">
        <w:rPr>
          <w:rFonts w:ascii="Arial" w:hAnsi="Arial" w:cs="Arial"/>
          <w:szCs w:val="28"/>
        </w:rPr>
        <w:t xml:space="preserve">Le code définit également le domaine public et son régime juridique. L’Etat et les Collectivités territoriales sont garants de leur domaine public et de leur domaine privé respectifs et des servitudes sont établies au profit du domaine public de l’Etat et des </w:t>
      </w:r>
      <w:r w:rsidRPr="00930D50">
        <w:rPr>
          <w:rFonts w:ascii="Arial" w:hAnsi="Arial" w:cs="Arial"/>
        </w:rPr>
        <w:t>Collectivités territoriales (Titre V du code, articles 260—283).</w:t>
      </w:r>
    </w:p>
    <w:p w14:paraId="2BC7C54C" w14:textId="77777777" w:rsidR="002F098D" w:rsidRPr="00930D50" w:rsidRDefault="002F098D" w:rsidP="00BA41C4">
      <w:pPr>
        <w:autoSpaceDE w:val="0"/>
        <w:autoSpaceDN w:val="0"/>
        <w:adjustRightInd w:val="0"/>
        <w:spacing w:after="0"/>
        <w:jc w:val="both"/>
        <w:rPr>
          <w:rFonts w:ascii="Arial" w:hAnsi="Arial" w:cs="Arial"/>
        </w:rPr>
      </w:pPr>
      <w:r w:rsidRPr="00930D50">
        <w:rPr>
          <w:rFonts w:ascii="Arial" w:hAnsi="Arial" w:cs="Arial"/>
        </w:rPr>
        <w:t>Le domaine public immobilier de l’Etat et des collectivités territoriales est constitué de l’ensemble des biens fonciers et immobiliers classés ou délimités, affectés ou non à l’usage du public. Il comprend, le domaine public naturel et le domaine public artificiel.</w:t>
      </w:r>
    </w:p>
    <w:p w14:paraId="29E8B32D" w14:textId="77777777" w:rsidR="002F098D" w:rsidRPr="00930D50" w:rsidRDefault="002F098D" w:rsidP="00BA41C4">
      <w:pPr>
        <w:pStyle w:val="Default"/>
        <w:spacing w:line="276" w:lineRule="auto"/>
        <w:jc w:val="both"/>
        <w:rPr>
          <w:rFonts w:ascii="Arial" w:hAnsi="Arial" w:cs="Arial"/>
          <w:color w:val="auto"/>
          <w:sz w:val="22"/>
          <w:szCs w:val="22"/>
        </w:rPr>
      </w:pPr>
      <w:r w:rsidRPr="00930D50">
        <w:rPr>
          <w:rFonts w:ascii="Arial" w:eastAsia="Calibri" w:hAnsi="Arial" w:cs="Arial"/>
          <w:color w:val="auto"/>
          <w:sz w:val="22"/>
          <w:szCs w:val="22"/>
          <w:lang w:val="fr-FR" w:eastAsia="en-US"/>
        </w:rPr>
        <w:t xml:space="preserve">Le domaine public naturel comprend les sites naturels déterminés par la loi. </w:t>
      </w:r>
      <w:r w:rsidRPr="00930D50">
        <w:rPr>
          <w:rFonts w:ascii="Arial" w:hAnsi="Arial" w:cs="Arial"/>
          <w:color w:val="auto"/>
          <w:sz w:val="22"/>
          <w:szCs w:val="22"/>
        </w:rPr>
        <w:t>En font partie notamment:</w:t>
      </w:r>
    </w:p>
    <w:p w14:paraId="5F2E9286" w14:textId="77777777" w:rsidR="002F098D" w:rsidRPr="00930D50" w:rsidRDefault="002F098D" w:rsidP="00A256B7">
      <w:pPr>
        <w:pStyle w:val="ListParagraph"/>
        <w:numPr>
          <w:ilvl w:val="0"/>
          <w:numId w:val="24"/>
        </w:numPr>
        <w:autoSpaceDE w:val="0"/>
        <w:autoSpaceDN w:val="0"/>
        <w:adjustRightInd w:val="0"/>
        <w:spacing w:before="120" w:after="0" w:line="276" w:lineRule="auto"/>
        <w:ind w:left="714" w:hanging="357"/>
        <w:rPr>
          <w:rFonts w:cs="Arial"/>
          <w:sz w:val="22"/>
          <w:szCs w:val="22"/>
        </w:rPr>
      </w:pPr>
      <w:r w:rsidRPr="00930D50">
        <w:rPr>
          <w:rFonts w:cs="Arial"/>
          <w:b/>
          <w:sz w:val="22"/>
          <w:szCs w:val="22"/>
        </w:rPr>
        <w:t>le rivage de la mer jusqu’à la limite des plus hautes marrées ainsi qu’une zone de cent (100) mètres mesurés à partir de cette limite</w:t>
      </w:r>
      <w:r w:rsidRPr="00930D50">
        <w:rPr>
          <w:rFonts w:cs="Arial"/>
          <w:sz w:val="22"/>
          <w:szCs w:val="22"/>
        </w:rPr>
        <w:t xml:space="preserve"> ; </w:t>
      </w:r>
    </w:p>
    <w:p w14:paraId="18B7FBF8" w14:textId="77777777" w:rsidR="002F098D" w:rsidRPr="00930D50" w:rsidRDefault="002F098D" w:rsidP="00A256B7">
      <w:pPr>
        <w:pStyle w:val="ListParagraph"/>
        <w:numPr>
          <w:ilvl w:val="0"/>
          <w:numId w:val="24"/>
        </w:numPr>
        <w:autoSpaceDE w:val="0"/>
        <w:autoSpaceDN w:val="0"/>
        <w:adjustRightInd w:val="0"/>
        <w:spacing w:before="120" w:after="0" w:line="276" w:lineRule="auto"/>
        <w:ind w:left="714" w:hanging="357"/>
        <w:rPr>
          <w:rFonts w:cs="Arial"/>
          <w:sz w:val="22"/>
          <w:szCs w:val="22"/>
        </w:rPr>
      </w:pPr>
      <w:r w:rsidRPr="00930D50">
        <w:rPr>
          <w:rFonts w:cs="Arial"/>
          <w:sz w:val="22"/>
          <w:szCs w:val="22"/>
        </w:rPr>
        <w:t xml:space="preserve">les cours d’eau navigables ou flottables dans la limite déterminée par les eaux coulant à plein bord avant de déborder, ainsi qu’une zone de passage de vingt-cinq (25) mètres de large à partir de ces limites sur chaque rive et sur chacun des bords des îles ; </w:t>
      </w:r>
    </w:p>
    <w:p w14:paraId="654A120A" w14:textId="77777777" w:rsidR="002F098D" w:rsidRPr="00930D50" w:rsidRDefault="002F098D" w:rsidP="00A256B7">
      <w:pPr>
        <w:pStyle w:val="ListParagraph"/>
        <w:numPr>
          <w:ilvl w:val="0"/>
          <w:numId w:val="24"/>
        </w:numPr>
        <w:autoSpaceDE w:val="0"/>
        <w:autoSpaceDN w:val="0"/>
        <w:adjustRightInd w:val="0"/>
        <w:spacing w:before="120" w:after="0" w:line="276" w:lineRule="auto"/>
        <w:ind w:left="714" w:hanging="357"/>
        <w:rPr>
          <w:rFonts w:cs="Arial"/>
          <w:sz w:val="22"/>
          <w:szCs w:val="22"/>
        </w:rPr>
      </w:pPr>
      <w:r w:rsidRPr="00930D50">
        <w:rPr>
          <w:rFonts w:cs="Arial"/>
          <w:sz w:val="22"/>
          <w:szCs w:val="22"/>
        </w:rPr>
        <w:t xml:space="preserve">les sources et les cours d’eau non navigables, non flottables dans les limites déterminées par la hauteur des eaux coulant à plein bord avant de déborder ; </w:t>
      </w:r>
    </w:p>
    <w:p w14:paraId="65A2E545" w14:textId="77777777" w:rsidR="002F098D" w:rsidRPr="00930D50" w:rsidRDefault="002F098D" w:rsidP="00A256B7">
      <w:pPr>
        <w:pStyle w:val="ListParagraph"/>
        <w:numPr>
          <w:ilvl w:val="0"/>
          <w:numId w:val="24"/>
        </w:numPr>
        <w:autoSpaceDE w:val="0"/>
        <w:autoSpaceDN w:val="0"/>
        <w:adjustRightInd w:val="0"/>
        <w:spacing w:before="120" w:after="0" w:line="276" w:lineRule="auto"/>
        <w:ind w:left="714" w:hanging="357"/>
        <w:rPr>
          <w:rFonts w:cs="Arial"/>
          <w:sz w:val="22"/>
          <w:szCs w:val="22"/>
        </w:rPr>
      </w:pPr>
      <w:r w:rsidRPr="00930D50">
        <w:rPr>
          <w:rFonts w:cs="Arial"/>
          <w:sz w:val="22"/>
          <w:szCs w:val="22"/>
        </w:rPr>
        <w:t xml:space="preserve">les lacs, étangs et lagunes dans les limites déterminées par le niveau des plus hautes eaux avant débordement, avec une zone de passage de vingt-cinq (25) mètres de large à partir de ces limites sur chaque rive extérieure et sur chacun des bords des îles ; </w:t>
      </w:r>
    </w:p>
    <w:p w14:paraId="35426787" w14:textId="77777777" w:rsidR="002F098D" w:rsidRPr="00930D50" w:rsidRDefault="002F098D" w:rsidP="00A256B7">
      <w:pPr>
        <w:pStyle w:val="ListParagraph"/>
        <w:numPr>
          <w:ilvl w:val="0"/>
          <w:numId w:val="24"/>
        </w:numPr>
        <w:autoSpaceDE w:val="0"/>
        <w:autoSpaceDN w:val="0"/>
        <w:adjustRightInd w:val="0"/>
        <w:spacing w:before="120" w:after="0" w:line="276" w:lineRule="auto"/>
        <w:ind w:left="714" w:hanging="357"/>
        <w:rPr>
          <w:rFonts w:cs="Arial"/>
          <w:sz w:val="22"/>
          <w:szCs w:val="22"/>
        </w:rPr>
      </w:pPr>
      <w:r w:rsidRPr="00930D50">
        <w:rPr>
          <w:rFonts w:cs="Arial"/>
          <w:sz w:val="22"/>
          <w:szCs w:val="22"/>
        </w:rPr>
        <w:t xml:space="preserve">les nappes souterraines quelles que soient leur provenance, leur nature et leur profondeur; </w:t>
      </w:r>
    </w:p>
    <w:p w14:paraId="4F8A6941" w14:textId="77777777" w:rsidR="002F098D" w:rsidRPr="00930D50" w:rsidRDefault="002F098D" w:rsidP="00A256B7">
      <w:pPr>
        <w:pStyle w:val="ListParagraph"/>
        <w:numPr>
          <w:ilvl w:val="0"/>
          <w:numId w:val="24"/>
        </w:numPr>
        <w:autoSpaceDE w:val="0"/>
        <w:autoSpaceDN w:val="0"/>
        <w:adjustRightInd w:val="0"/>
        <w:spacing w:before="120" w:after="0" w:line="276" w:lineRule="auto"/>
        <w:ind w:left="714" w:hanging="357"/>
        <w:rPr>
          <w:rFonts w:cs="Arial"/>
          <w:sz w:val="22"/>
          <w:szCs w:val="22"/>
        </w:rPr>
      </w:pPr>
      <w:r w:rsidRPr="00930D50">
        <w:rPr>
          <w:rFonts w:cs="Arial"/>
          <w:sz w:val="22"/>
          <w:szCs w:val="22"/>
        </w:rPr>
        <w:t xml:space="preserve">les terres et zones inondables, marécageuses ou mouvantes ; </w:t>
      </w:r>
    </w:p>
    <w:p w14:paraId="0BF4B9D5" w14:textId="77777777" w:rsidR="002F098D" w:rsidRPr="00930D50" w:rsidRDefault="002F098D" w:rsidP="00A256B7">
      <w:pPr>
        <w:pStyle w:val="ListParagraph"/>
        <w:numPr>
          <w:ilvl w:val="0"/>
          <w:numId w:val="24"/>
        </w:numPr>
        <w:autoSpaceDE w:val="0"/>
        <w:spacing w:before="120" w:after="0" w:line="276" w:lineRule="auto"/>
        <w:ind w:left="714" w:hanging="357"/>
        <w:rPr>
          <w:rFonts w:cs="Arial"/>
          <w:sz w:val="22"/>
          <w:szCs w:val="22"/>
        </w:rPr>
      </w:pPr>
      <w:r w:rsidRPr="00930D50">
        <w:rPr>
          <w:rFonts w:cs="Arial"/>
          <w:sz w:val="22"/>
          <w:szCs w:val="22"/>
        </w:rPr>
        <w:t>l’espace aérien.</w:t>
      </w:r>
    </w:p>
    <w:p w14:paraId="3309ADC8" w14:textId="77777777" w:rsidR="002F098D" w:rsidRPr="00930D50" w:rsidRDefault="002F098D" w:rsidP="007439D9">
      <w:pPr>
        <w:autoSpaceDE w:val="0"/>
        <w:spacing w:before="120" w:after="120" w:line="240" w:lineRule="auto"/>
        <w:jc w:val="both"/>
        <w:rPr>
          <w:rFonts w:ascii="Arial" w:hAnsi="Arial" w:cs="Arial"/>
        </w:rPr>
      </w:pPr>
      <w:r w:rsidRPr="00930D50">
        <w:rPr>
          <w:rFonts w:ascii="Arial" w:hAnsi="Arial" w:cs="Arial"/>
        </w:rPr>
        <w:t>Le domaine public artificiel comprend les aménagements et ouvrages de toute nature</w:t>
      </w:r>
      <w:r w:rsidR="00CB1D46" w:rsidRPr="00930D50">
        <w:rPr>
          <w:rFonts w:ascii="Arial" w:hAnsi="Arial" w:cs="Arial"/>
        </w:rPr>
        <w:t>,</w:t>
      </w:r>
      <w:r w:rsidRPr="00930D50">
        <w:rPr>
          <w:rFonts w:ascii="Arial" w:hAnsi="Arial" w:cs="Arial"/>
        </w:rPr>
        <w:t xml:space="preserve"> réalisés dans un but d’intérêt général ou d’utilité publique ainsi que les terres qui les supportent</w:t>
      </w:r>
      <w:r w:rsidRPr="00930D50">
        <w:rPr>
          <w:rFonts w:ascii="Arial" w:hAnsi="Arial" w:cs="Arial"/>
          <w:b/>
        </w:rPr>
        <w:t>.</w:t>
      </w:r>
      <w:r w:rsidRPr="00930D50">
        <w:rPr>
          <w:rFonts w:ascii="Arial" w:hAnsi="Arial" w:cs="Arial"/>
        </w:rPr>
        <w:t xml:space="preserve"> Ils peuvent être déterminés par la loi ou faire l’objet d’une procédure de classement ou d’incorporation. De manière générale, tous les biens immobiliers non susceptibles de propriété.</w:t>
      </w:r>
    </w:p>
    <w:p w14:paraId="1B77637D" w14:textId="519ACC80" w:rsidR="002F098D" w:rsidRPr="00930D50" w:rsidRDefault="002F098D" w:rsidP="007439D9">
      <w:pPr>
        <w:spacing w:before="120" w:after="120" w:line="240" w:lineRule="auto"/>
        <w:jc w:val="both"/>
        <w:rPr>
          <w:rFonts w:ascii="Arial" w:hAnsi="Arial" w:cs="Arial"/>
          <w:szCs w:val="28"/>
        </w:rPr>
      </w:pPr>
      <w:r w:rsidRPr="00930D50">
        <w:rPr>
          <w:rFonts w:ascii="Arial" w:hAnsi="Arial" w:cs="Arial"/>
          <w:szCs w:val="28"/>
        </w:rPr>
        <w:t>Le code foncier précise</w:t>
      </w:r>
      <w:r w:rsidR="00CB1D46" w:rsidRPr="00930D50">
        <w:rPr>
          <w:rFonts w:ascii="Arial" w:hAnsi="Arial" w:cs="Arial"/>
          <w:szCs w:val="28"/>
        </w:rPr>
        <w:t xml:space="preserve"> </w:t>
      </w:r>
      <w:r w:rsidRPr="00930D50">
        <w:rPr>
          <w:rFonts w:ascii="Arial" w:hAnsi="Arial" w:cs="Arial"/>
          <w:szCs w:val="28"/>
        </w:rPr>
        <w:t>aussi que «</w:t>
      </w:r>
      <w:r w:rsidR="00601D6F" w:rsidRPr="00930D50">
        <w:rPr>
          <w:rFonts w:ascii="Arial" w:hAnsi="Arial" w:cs="Arial"/>
          <w:szCs w:val="28"/>
        </w:rPr>
        <w:t xml:space="preserve"> </w:t>
      </w:r>
      <w:r w:rsidRPr="00930D50">
        <w:rPr>
          <w:rFonts w:ascii="Arial" w:hAnsi="Arial" w:cs="Arial"/>
          <w:szCs w:val="28"/>
        </w:rPr>
        <w:t>l’atteinte au droit de propriété peut consister en une expropriation pour cause d’utilité publique, une limitation du droit de propriété dans un but d’aménagement urbain ou rural et en l’édiction de servitude</w:t>
      </w:r>
      <w:r w:rsidR="00CB1D46" w:rsidRPr="00930D50">
        <w:rPr>
          <w:rFonts w:ascii="Arial" w:hAnsi="Arial" w:cs="Arial"/>
          <w:szCs w:val="28"/>
        </w:rPr>
        <w:t xml:space="preserve"> </w:t>
      </w:r>
      <w:r w:rsidRPr="00930D50">
        <w:rPr>
          <w:rFonts w:ascii="Arial" w:hAnsi="Arial" w:cs="Arial"/>
          <w:szCs w:val="28"/>
        </w:rPr>
        <w:t>d’utilité publique. S’il échet, l’Etat, les Communes ou collectivités territoriales disposent du droit d’exercer les atteintes à tout droit de propriété… », à charge pour ces autorités de se conformer au régime juridique de l’expropriation (articles 210-258) ou des dispositions des articles 260-264 en cas de limitation du droit de propriété dans un but d’aménagement urbain ou rural et en l’édiction de servitudes d’utilité publique (article 259).</w:t>
      </w:r>
    </w:p>
    <w:p w14:paraId="34456A2B" w14:textId="77777777" w:rsidR="002F098D" w:rsidRPr="00930D50" w:rsidRDefault="002F098D" w:rsidP="00E61BB3">
      <w:pPr>
        <w:pStyle w:val="Heading4"/>
        <w:tabs>
          <w:tab w:val="clear" w:pos="1418"/>
          <w:tab w:val="num" w:pos="2268"/>
        </w:tabs>
        <w:ind w:left="2268" w:hanging="708"/>
      </w:pPr>
      <w:bookmarkStart w:id="267" w:name="_Toc68323358"/>
      <w:bookmarkStart w:id="268" w:name="_Toc68344485"/>
      <w:r w:rsidRPr="00930D50">
        <w:lastRenderedPageBreak/>
        <w:t>Loi N° 97-029 du 15 Janvier 1999 portant organisation des communes</w:t>
      </w:r>
      <w:bookmarkEnd w:id="267"/>
      <w:bookmarkEnd w:id="268"/>
    </w:p>
    <w:p w14:paraId="6606CA9C" w14:textId="77777777" w:rsidR="002F098D" w:rsidRPr="00930D50" w:rsidRDefault="002F098D" w:rsidP="00BA41C4">
      <w:pPr>
        <w:jc w:val="both"/>
        <w:rPr>
          <w:rFonts w:ascii="Arial" w:hAnsi="Arial" w:cs="Arial"/>
        </w:rPr>
      </w:pPr>
      <w:r w:rsidRPr="00930D50">
        <w:rPr>
          <w:rFonts w:ascii="Arial" w:hAnsi="Arial" w:cs="Arial"/>
        </w:rPr>
        <w:t>Selon la Loi, « les communes ont la charge de la création et de l’entretien des plantations des espaces verts et de tout aménagement public visant à l’amélioration du cadre de vie. Elle veille à la protection des ressources naturelles, notamment des forêts, des sols, de la faune, des ressources hydrauliques, des nappes phréatiques et contribue à leur meilleure utilisation</w:t>
      </w:r>
      <w:r w:rsidR="00CB1D46" w:rsidRPr="00930D50">
        <w:rPr>
          <w:rFonts w:ascii="Arial" w:hAnsi="Arial" w:cs="Arial"/>
        </w:rPr>
        <w:t xml:space="preserve"> </w:t>
      </w:r>
      <w:r w:rsidRPr="00930D50">
        <w:rPr>
          <w:rFonts w:ascii="Arial" w:hAnsi="Arial" w:cs="Arial"/>
        </w:rPr>
        <w:t>» (Article 94).</w:t>
      </w:r>
    </w:p>
    <w:p w14:paraId="2D97BE74" w14:textId="77777777" w:rsidR="002F098D" w:rsidRPr="00930D50" w:rsidRDefault="002F098D" w:rsidP="00BA41C4">
      <w:pPr>
        <w:jc w:val="both"/>
        <w:rPr>
          <w:rFonts w:ascii="Arial" w:hAnsi="Arial" w:cs="Arial"/>
        </w:rPr>
      </w:pPr>
      <w:r w:rsidRPr="00930D50">
        <w:rPr>
          <w:rFonts w:ascii="Arial" w:hAnsi="Arial" w:cs="Arial"/>
        </w:rPr>
        <w:t>La loi prévoit également que la commune « donne son avis chaque fois qu’il est envisagé la création sur son territoire de tout projet susceptible de porter atteinte à l’environnement. Elle prend en considération la protection des terres agricoles, des pâturages, des espaces verts, de la nappe phréatique, des plans et cours d’eau de surface dans l’implantation des différentes réalisations à caractère public ou privé</w:t>
      </w:r>
      <w:r w:rsidR="00CB1D46" w:rsidRPr="00930D50">
        <w:rPr>
          <w:rFonts w:ascii="Arial" w:hAnsi="Arial" w:cs="Arial"/>
        </w:rPr>
        <w:t xml:space="preserve"> </w:t>
      </w:r>
      <w:r w:rsidRPr="00930D50">
        <w:rPr>
          <w:rFonts w:ascii="Arial" w:hAnsi="Arial" w:cs="Arial"/>
        </w:rPr>
        <w:t>» (Article 95).</w:t>
      </w:r>
    </w:p>
    <w:p w14:paraId="07C18734" w14:textId="77777777" w:rsidR="002F098D" w:rsidRPr="00930D50" w:rsidRDefault="002F098D" w:rsidP="00E61BB3">
      <w:pPr>
        <w:pStyle w:val="Heading4"/>
        <w:tabs>
          <w:tab w:val="clear" w:pos="1418"/>
          <w:tab w:val="num" w:pos="2268"/>
        </w:tabs>
        <w:ind w:left="2268" w:hanging="708"/>
      </w:pPr>
      <w:bookmarkStart w:id="269" w:name="_Toc488144375"/>
      <w:bookmarkStart w:id="270" w:name="_Toc68323359"/>
      <w:bookmarkStart w:id="271" w:name="_Toc68344486"/>
      <w:r w:rsidRPr="00930D50">
        <w:t>Loi n°2006-17 du 17 octobre 2006 portant code minier et fiscalité minière en République du Bénin</w:t>
      </w:r>
      <w:bookmarkEnd w:id="269"/>
      <w:bookmarkEnd w:id="270"/>
      <w:bookmarkEnd w:id="271"/>
    </w:p>
    <w:p w14:paraId="266C8E04" w14:textId="77777777" w:rsidR="002F098D" w:rsidRPr="00930D50" w:rsidRDefault="002F098D" w:rsidP="00BA41C4">
      <w:pPr>
        <w:jc w:val="both"/>
        <w:rPr>
          <w:rFonts w:ascii="Arial" w:hAnsi="Arial" w:cs="Arial"/>
        </w:rPr>
      </w:pPr>
      <w:r w:rsidRPr="00930D50">
        <w:rPr>
          <w:rFonts w:ascii="Arial" w:hAnsi="Arial" w:cs="Arial"/>
        </w:rPr>
        <w:t xml:space="preserve">Ce texte législatif régit les conditions de l’exploitation minière et sa fiscalité. Il s’applique à la prospection, la recherche, l’exploitation, la détention, le traitement, le transport, la transformation et le commerce des ressources minérales. Tout en autorisant l'exploitation des ressources minérales, il oblige les exploitants de conduire les activités de façon à éviter au maximum tout impact préjudiciable à l'environnement, notamment la pollution de la terre, de l'atmosphère et des eaux et le dommage ou la destruction de la flore ou de la faune. </w:t>
      </w:r>
      <w:proofErr w:type="spellStart"/>
      <w:r w:rsidRPr="00930D50">
        <w:rPr>
          <w:rFonts w:ascii="Arial" w:hAnsi="Arial" w:cs="Arial"/>
        </w:rPr>
        <w:t>Egalement</w:t>
      </w:r>
      <w:proofErr w:type="spellEnd"/>
      <w:r w:rsidRPr="00930D50">
        <w:rPr>
          <w:rFonts w:ascii="Arial" w:hAnsi="Arial" w:cs="Arial"/>
        </w:rPr>
        <w:t>, il soumet l’exploitation des carrières de sable lagunaire à des dispositions statutaires et interdit l'exploitation de sable marin.</w:t>
      </w:r>
    </w:p>
    <w:p w14:paraId="2D90E4CE" w14:textId="1C67C4CC" w:rsidR="002F098D" w:rsidRPr="00930D50" w:rsidRDefault="002F098D" w:rsidP="00BA41C4">
      <w:pPr>
        <w:jc w:val="both"/>
        <w:rPr>
          <w:rFonts w:ascii="Arial" w:hAnsi="Arial" w:cs="Arial"/>
        </w:rPr>
      </w:pPr>
      <w:r w:rsidRPr="00930D50">
        <w:rPr>
          <w:rFonts w:ascii="Arial" w:hAnsi="Arial" w:cs="Arial"/>
        </w:rPr>
        <w:t xml:space="preserve">Dans le cadre du projet de gestion de l’embouchure de la </w:t>
      </w:r>
      <w:r w:rsidR="00D409BA" w:rsidRPr="00930D50">
        <w:rPr>
          <w:rFonts w:ascii="Arial" w:hAnsi="Arial" w:cs="Arial"/>
        </w:rPr>
        <w:t xml:space="preserve">Bouche </w:t>
      </w:r>
      <w:r w:rsidRPr="00930D50">
        <w:rPr>
          <w:rFonts w:ascii="Arial" w:hAnsi="Arial" w:cs="Arial"/>
        </w:rPr>
        <w:t xml:space="preserve">du Roy, le sable généré par l’ouverture de l’embouchure devra être géré conformément à la </w:t>
      </w:r>
      <w:r w:rsidR="00D409BA" w:rsidRPr="00930D50">
        <w:rPr>
          <w:rFonts w:ascii="Arial" w:hAnsi="Arial" w:cs="Arial"/>
        </w:rPr>
        <w:t xml:space="preserve">présente </w:t>
      </w:r>
      <w:r w:rsidRPr="00930D50">
        <w:rPr>
          <w:rFonts w:ascii="Arial" w:hAnsi="Arial" w:cs="Arial"/>
        </w:rPr>
        <w:t>loi.</w:t>
      </w:r>
    </w:p>
    <w:p w14:paraId="4E92C702" w14:textId="77777777" w:rsidR="002F098D" w:rsidRPr="00930D50" w:rsidRDefault="002F098D" w:rsidP="00E61BB3">
      <w:pPr>
        <w:pStyle w:val="Heading4"/>
        <w:tabs>
          <w:tab w:val="clear" w:pos="1418"/>
          <w:tab w:val="num" w:pos="2268"/>
        </w:tabs>
        <w:ind w:left="2268" w:hanging="708"/>
      </w:pPr>
      <w:bookmarkStart w:id="272" w:name="_Toc485813886"/>
      <w:bookmarkStart w:id="273" w:name="_Toc485862924"/>
      <w:bookmarkStart w:id="274" w:name="_Toc485862938"/>
      <w:bookmarkStart w:id="275" w:name="_Toc485900926"/>
      <w:bookmarkStart w:id="276" w:name="_Toc485935492"/>
      <w:bookmarkStart w:id="277" w:name="_Toc486162946"/>
      <w:bookmarkStart w:id="278" w:name="_Toc486256811"/>
      <w:bookmarkStart w:id="279" w:name="_Toc486256836"/>
      <w:bookmarkStart w:id="280" w:name="_Toc486256987"/>
      <w:bookmarkStart w:id="281" w:name="_Toc486257012"/>
      <w:bookmarkStart w:id="282" w:name="_Toc488144378"/>
      <w:bookmarkStart w:id="283" w:name="_Toc68323360"/>
      <w:bookmarkStart w:id="284" w:name="_Toc68344487"/>
      <w:r w:rsidRPr="00930D50">
        <w:t>Loi n°2002-016 du 18 octobre 2004 portant régime de la faune en République du Bénin</w:t>
      </w:r>
      <w:bookmarkEnd w:id="272"/>
      <w:bookmarkEnd w:id="273"/>
      <w:bookmarkEnd w:id="274"/>
      <w:bookmarkEnd w:id="275"/>
      <w:bookmarkEnd w:id="276"/>
      <w:bookmarkEnd w:id="277"/>
      <w:bookmarkEnd w:id="278"/>
      <w:bookmarkEnd w:id="279"/>
      <w:bookmarkEnd w:id="280"/>
      <w:bookmarkEnd w:id="281"/>
      <w:bookmarkEnd w:id="282"/>
      <w:bookmarkEnd w:id="283"/>
      <w:bookmarkEnd w:id="284"/>
    </w:p>
    <w:p w14:paraId="6FE96F51" w14:textId="77777777" w:rsidR="002F098D" w:rsidRPr="00930D50" w:rsidRDefault="002F098D" w:rsidP="00BA41C4">
      <w:pPr>
        <w:jc w:val="both"/>
        <w:rPr>
          <w:rFonts w:ascii="Arial" w:hAnsi="Arial" w:cs="Arial"/>
        </w:rPr>
      </w:pPr>
      <w:r w:rsidRPr="00930D50">
        <w:rPr>
          <w:rFonts w:ascii="Arial" w:hAnsi="Arial" w:cs="Arial"/>
        </w:rPr>
        <w:t>Elaborer dans le souci de protéger l’héritage naturel des espèces de la faune, cette loi vise l’exploitation des ressources fauniques ne dépassant pas les limites qui garantissent le renouvellement de leur stock. Elle réaffirme les principes de l’Art.50 de la loi-cadre sur l’environnement disposant que « </w:t>
      </w:r>
      <w:r w:rsidRPr="00930D50">
        <w:rPr>
          <w:rFonts w:ascii="Arial" w:hAnsi="Arial" w:cs="Arial"/>
          <w:i/>
        </w:rPr>
        <w:t>toute activité pouvant porter atteinte aux espèces animales ou à leurs milieux naturels est soit interdite soit soumise à l'autorisation préalable de l'administration </w:t>
      </w:r>
      <w:r w:rsidRPr="00930D50">
        <w:rPr>
          <w:rFonts w:ascii="Arial" w:hAnsi="Arial" w:cs="Arial"/>
        </w:rPr>
        <w:t xml:space="preserve">». Ladite loi institue la gestion rationnelle et participative de la faune et de ses habitats naturels, la création et la gestion des aires protégées, la protection des espèces menacées d’extinction.  </w:t>
      </w:r>
    </w:p>
    <w:p w14:paraId="69605D3A" w14:textId="3B0D9642" w:rsidR="002F098D" w:rsidRPr="00930D50" w:rsidRDefault="002F098D" w:rsidP="00BA41C4">
      <w:pPr>
        <w:ind w:right="-1"/>
        <w:jc w:val="both"/>
        <w:rPr>
          <w:rFonts w:ascii="Arial" w:hAnsi="Arial" w:cs="Arial"/>
          <w:i/>
        </w:rPr>
      </w:pPr>
      <w:r w:rsidRPr="00930D50">
        <w:rPr>
          <w:rFonts w:ascii="Arial" w:hAnsi="Arial" w:cs="Arial"/>
          <w:i/>
        </w:rPr>
        <w:t xml:space="preserve">Vu que le littoral </w:t>
      </w:r>
      <w:r w:rsidR="00D409BA" w:rsidRPr="00930D50">
        <w:rPr>
          <w:rFonts w:ascii="Arial" w:hAnsi="Arial" w:cs="Arial"/>
          <w:i/>
        </w:rPr>
        <w:t>b</w:t>
      </w:r>
      <w:r w:rsidRPr="00930D50">
        <w:rPr>
          <w:rFonts w:ascii="Arial" w:hAnsi="Arial" w:cs="Arial"/>
          <w:i/>
        </w:rPr>
        <w:t>éninois est un sanctuaire de ressources fauniques classées écologiquement sensible, le projet dans l’exercice de ses activités devra prendre les mesures nécessaires pour accroitre ou à défaut conserver ou limiter la dégradation de l’habitat de la faune et maintenir les conditions nécessaires à la reproduction des espèces au-delà de cette réserve de biosphère.</w:t>
      </w:r>
    </w:p>
    <w:p w14:paraId="6A075559" w14:textId="77777777" w:rsidR="002F098D" w:rsidRPr="00930D50" w:rsidRDefault="002F098D" w:rsidP="00E61BB3">
      <w:pPr>
        <w:pStyle w:val="Heading4"/>
        <w:tabs>
          <w:tab w:val="clear" w:pos="1418"/>
          <w:tab w:val="num" w:pos="2268"/>
        </w:tabs>
        <w:ind w:left="2268" w:hanging="708"/>
      </w:pPr>
      <w:bookmarkStart w:id="285" w:name="_Toc485813887"/>
      <w:bookmarkStart w:id="286" w:name="_Toc485862925"/>
      <w:bookmarkStart w:id="287" w:name="_Toc485862939"/>
      <w:bookmarkStart w:id="288" w:name="_Toc485900927"/>
      <w:bookmarkStart w:id="289" w:name="_Toc485935493"/>
      <w:bookmarkStart w:id="290" w:name="_Toc486162947"/>
      <w:bookmarkStart w:id="291" w:name="_Toc486256812"/>
      <w:bookmarkStart w:id="292" w:name="_Toc486256837"/>
      <w:bookmarkStart w:id="293" w:name="_Toc486256988"/>
      <w:bookmarkStart w:id="294" w:name="_Toc486257013"/>
      <w:bookmarkStart w:id="295" w:name="_Toc488144379"/>
      <w:bookmarkStart w:id="296" w:name="_Toc68323361"/>
      <w:bookmarkStart w:id="297" w:name="_Toc68344488"/>
      <w:r w:rsidRPr="00930D50">
        <w:t>Loi n°93-009 du 2 juillet 1993 portant régime des forêts en République du Bénin</w:t>
      </w:r>
      <w:bookmarkEnd w:id="285"/>
      <w:bookmarkEnd w:id="286"/>
      <w:bookmarkEnd w:id="287"/>
      <w:bookmarkEnd w:id="288"/>
      <w:bookmarkEnd w:id="289"/>
      <w:bookmarkEnd w:id="290"/>
      <w:bookmarkEnd w:id="291"/>
      <w:bookmarkEnd w:id="292"/>
      <w:bookmarkEnd w:id="293"/>
      <w:bookmarkEnd w:id="294"/>
      <w:bookmarkEnd w:id="295"/>
      <w:bookmarkEnd w:id="296"/>
      <w:bookmarkEnd w:id="297"/>
    </w:p>
    <w:p w14:paraId="36622002" w14:textId="77777777" w:rsidR="002F098D" w:rsidRPr="00930D50" w:rsidRDefault="002F098D" w:rsidP="00BA41C4">
      <w:pPr>
        <w:jc w:val="both"/>
        <w:rPr>
          <w:rFonts w:ascii="Arial" w:hAnsi="Arial" w:cs="Arial"/>
        </w:rPr>
      </w:pPr>
      <w:r w:rsidRPr="00930D50">
        <w:rPr>
          <w:rFonts w:ascii="Arial" w:hAnsi="Arial" w:cs="Arial"/>
        </w:rPr>
        <w:t>Adopté le 2 juillet 1993, elle concerne « </w:t>
      </w:r>
      <w:r w:rsidRPr="00930D50">
        <w:rPr>
          <w:rFonts w:ascii="Arial" w:hAnsi="Arial" w:cs="Arial"/>
          <w:i/>
        </w:rPr>
        <w:t>la gestion, la protection, l'exploitation des forêts, le commerce et l'industrie des produits forestiers et connexes</w:t>
      </w:r>
      <w:r w:rsidRPr="00930D50">
        <w:rPr>
          <w:rFonts w:ascii="Arial" w:hAnsi="Arial" w:cs="Arial"/>
        </w:rPr>
        <w:t> » (Art.1). Les forêts, telles que définies à l’article 2 de la Loi 93-009, s’entendent comme étant des « </w:t>
      </w:r>
      <w:r w:rsidRPr="00930D50">
        <w:rPr>
          <w:rFonts w:ascii="Arial" w:hAnsi="Arial" w:cs="Arial"/>
          <w:i/>
        </w:rPr>
        <w:t xml:space="preserve">terrains comportant une </w:t>
      </w:r>
      <w:r w:rsidRPr="00930D50">
        <w:rPr>
          <w:rFonts w:ascii="Arial" w:hAnsi="Arial" w:cs="Arial"/>
          <w:i/>
        </w:rPr>
        <w:lastRenderedPageBreak/>
        <w:t>couverture végétale, y compris des mangroves, à l’exception des cultures agricoles et qui sont susceptibles : (i) de fournir du bois ou des produits autres qu’agricoles ; (ii) d’abriter la faune sauvage et autres ressources biologiques ; (iii) d’exercer des effets bénéfiques sur le sol, le climat, la biodiversité, le régime des eaux ou le milieu naturel ; (iii) ou de remplir des fonctions récréatives, culturelles et scientifiques</w:t>
      </w:r>
      <w:r w:rsidRPr="00930D50">
        <w:rPr>
          <w:rFonts w:ascii="Arial" w:hAnsi="Arial" w:cs="Arial"/>
        </w:rPr>
        <w:t xml:space="preserve"> ». Cette loi énumère la liste des essences protégées en son Art. 36 et édicte des interdictions en vue de permettre la préservation des espèces menacées, rares, ou en voie de disparition, ainsi que leur milieu. </w:t>
      </w:r>
    </w:p>
    <w:p w14:paraId="6D72BD0C" w14:textId="0AC5C986" w:rsidR="002F098D" w:rsidRPr="00930D50" w:rsidRDefault="002F098D" w:rsidP="00BA41C4">
      <w:pPr>
        <w:ind w:right="379"/>
        <w:jc w:val="both"/>
        <w:rPr>
          <w:rFonts w:ascii="Arial" w:hAnsi="Arial" w:cs="Arial"/>
          <w:i/>
        </w:rPr>
      </w:pPr>
      <w:r w:rsidRPr="00930D50">
        <w:rPr>
          <w:rFonts w:ascii="Arial" w:hAnsi="Arial" w:cs="Arial"/>
          <w:i/>
        </w:rPr>
        <w:t>Certaines de</w:t>
      </w:r>
      <w:r w:rsidR="00D409BA" w:rsidRPr="00930D50">
        <w:rPr>
          <w:rFonts w:ascii="Arial" w:hAnsi="Arial" w:cs="Arial"/>
          <w:i/>
        </w:rPr>
        <w:t>s</w:t>
      </w:r>
      <w:r w:rsidRPr="00930D50">
        <w:rPr>
          <w:rFonts w:ascii="Arial" w:hAnsi="Arial" w:cs="Arial"/>
          <w:i/>
        </w:rPr>
        <w:t xml:space="preserve"> activités du projet notamment, le dragage, et l’ouverture de la </w:t>
      </w:r>
      <w:r w:rsidR="00D409BA" w:rsidRPr="00930D50">
        <w:rPr>
          <w:rFonts w:ascii="Arial" w:hAnsi="Arial" w:cs="Arial"/>
          <w:i/>
        </w:rPr>
        <w:t xml:space="preserve">Bouche </w:t>
      </w:r>
      <w:r w:rsidRPr="00930D50">
        <w:rPr>
          <w:rFonts w:ascii="Arial" w:hAnsi="Arial" w:cs="Arial"/>
          <w:i/>
        </w:rPr>
        <w:t>du Roy peuvent perturber les écosystèmes spécifiques tels que les mangroves, les eaux lagunaires. Ainsi, le projet doit –il veiller à la protection des espèces végétales et des forêts classées situées dans l’emprise du projet le long du littoral.</w:t>
      </w:r>
    </w:p>
    <w:p w14:paraId="47CBF9AF" w14:textId="77777777" w:rsidR="002F098D" w:rsidRPr="00930D50" w:rsidRDefault="002F098D" w:rsidP="00E61BB3">
      <w:pPr>
        <w:pStyle w:val="Heading4"/>
        <w:tabs>
          <w:tab w:val="clear" w:pos="1418"/>
          <w:tab w:val="num" w:pos="2268"/>
        </w:tabs>
        <w:ind w:left="2268" w:hanging="708"/>
      </w:pPr>
      <w:bookmarkStart w:id="298" w:name="_Toc486256814"/>
      <w:bookmarkStart w:id="299" w:name="_Toc486256839"/>
      <w:bookmarkStart w:id="300" w:name="_Toc486256990"/>
      <w:bookmarkStart w:id="301" w:name="_Toc486257015"/>
      <w:bookmarkStart w:id="302" w:name="_Toc488144380"/>
      <w:bookmarkStart w:id="303" w:name="_Toc68323362"/>
      <w:bookmarkStart w:id="304" w:name="_Toc68344489"/>
      <w:bookmarkStart w:id="305" w:name="_Toc485900928"/>
      <w:bookmarkStart w:id="306" w:name="_Toc485935494"/>
      <w:bookmarkStart w:id="307" w:name="_Toc486162948"/>
      <w:bookmarkStart w:id="308" w:name="_Toc486256813"/>
      <w:bookmarkStart w:id="309" w:name="_Toc486256838"/>
      <w:bookmarkStart w:id="310" w:name="_Toc486256989"/>
      <w:bookmarkStart w:id="311" w:name="_Toc486257014"/>
      <w:r w:rsidRPr="00930D50">
        <w:t>Loi n°2007-20 du 23 août 2007 portant protection du patrimoine culturel et du patrimoine naturel à caractère culturel en République du Bénin</w:t>
      </w:r>
      <w:bookmarkEnd w:id="298"/>
      <w:bookmarkEnd w:id="299"/>
      <w:bookmarkEnd w:id="300"/>
      <w:bookmarkEnd w:id="301"/>
      <w:bookmarkEnd w:id="302"/>
      <w:bookmarkEnd w:id="303"/>
      <w:bookmarkEnd w:id="304"/>
    </w:p>
    <w:p w14:paraId="77367A8C" w14:textId="77777777" w:rsidR="002F098D" w:rsidRPr="00930D50" w:rsidRDefault="002F098D" w:rsidP="00BA41C4">
      <w:pPr>
        <w:jc w:val="both"/>
        <w:rPr>
          <w:rFonts w:ascii="Arial" w:hAnsi="Arial" w:cs="Arial"/>
        </w:rPr>
      </w:pPr>
      <w:r w:rsidRPr="00930D50">
        <w:rPr>
          <w:rFonts w:ascii="Arial" w:hAnsi="Arial" w:cs="Arial"/>
        </w:rPr>
        <w:t>Elle définit le patrimoine national et détermine les conditions de sa gestion du patrimoine culturel et naturel ainsi que les sanctions applicables en cas du non-respect des mesures de protection et de conservation. Aux termes de l’Art.41 de ladite loi « lorsque, par suite de travaux ou d’un fait quelconque, des monuments, ruines, vestiges d’habitation ou de sépultures anciennes, des inscriptions ou généralement des objets du patrimoine tels que définis à l’article 2 de la présente loi, sont mis à jour, l’inventeur et le propriétaire de l’immeuble où ils ont été découverts sont tenus d’en faire la déclaration immédiate à l’autorité administrative du lieu de la découverte. L’autorité administrative en informe sans délai le ministre en charge de la culture ».</w:t>
      </w:r>
    </w:p>
    <w:p w14:paraId="0008541C" w14:textId="60D0D4DF" w:rsidR="002F098D" w:rsidRPr="00930D50" w:rsidRDefault="002F098D" w:rsidP="00BA41C4">
      <w:pPr>
        <w:ind w:right="-46"/>
        <w:jc w:val="both"/>
        <w:rPr>
          <w:rFonts w:ascii="Arial" w:hAnsi="Arial" w:cs="Arial"/>
        </w:rPr>
      </w:pPr>
      <w:r w:rsidRPr="00930D50">
        <w:rPr>
          <w:rFonts w:ascii="Arial" w:hAnsi="Arial" w:cs="Arial"/>
        </w:rPr>
        <w:t xml:space="preserve">L’application des dispositions de cette loi dans le cadre du projet WACA </w:t>
      </w:r>
      <w:proofErr w:type="spellStart"/>
      <w:r w:rsidR="00D409BA" w:rsidRPr="00930D50">
        <w:rPr>
          <w:rFonts w:ascii="Arial" w:hAnsi="Arial" w:cs="Arial"/>
        </w:rPr>
        <w:t>ResIP</w:t>
      </w:r>
      <w:proofErr w:type="spellEnd"/>
      <w:r w:rsidR="00D409BA" w:rsidRPr="00930D50">
        <w:rPr>
          <w:rFonts w:ascii="Arial" w:hAnsi="Arial" w:cs="Arial"/>
        </w:rPr>
        <w:t xml:space="preserve"> </w:t>
      </w:r>
      <w:r w:rsidRPr="00930D50">
        <w:rPr>
          <w:rFonts w:ascii="Arial" w:hAnsi="Arial" w:cs="Arial"/>
        </w:rPr>
        <w:t xml:space="preserve">est impérieuse d’autant plus que, l’embouchure de la </w:t>
      </w:r>
      <w:r w:rsidR="00D409BA" w:rsidRPr="00930D50">
        <w:rPr>
          <w:rFonts w:ascii="Arial" w:hAnsi="Arial" w:cs="Arial"/>
        </w:rPr>
        <w:t xml:space="preserve">Bouche </w:t>
      </w:r>
      <w:r w:rsidRPr="00930D50">
        <w:rPr>
          <w:rFonts w:ascii="Arial" w:hAnsi="Arial" w:cs="Arial"/>
        </w:rPr>
        <w:t xml:space="preserve">du Roy est un patrimoine </w:t>
      </w:r>
      <w:r w:rsidR="00CB1D46" w:rsidRPr="00930D50">
        <w:rPr>
          <w:rFonts w:ascii="Arial" w:hAnsi="Arial" w:cs="Arial"/>
        </w:rPr>
        <w:t>culturel</w:t>
      </w:r>
      <w:r w:rsidRPr="00930D50">
        <w:rPr>
          <w:rFonts w:ascii="Arial" w:hAnsi="Arial" w:cs="Arial"/>
        </w:rPr>
        <w:t xml:space="preserve"> et touristique.</w:t>
      </w:r>
      <w:bookmarkEnd w:id="305"/>
      <w:bookmarkEnd w:id="306"/>
      <w:bookmarkEnd w:id="307"/>
      <w:bookmarkEnd w:id="308"/>
      <w:bookmarkEnd w:id="309"/>
      <w:bookmarkEnd w:id="310"/>
      <w:bookmarkEnd w:id="311"/>
    </w:p>
    <w:p w14:paraId="4A0BA008" w14:textId="77777777" w:rsidR="002F098D" w:rsidRPr="00930D50" w:rsidRDefault="002F098D" w:rsidP="00E61BB3">
      <w:pPr>
        <w:pStyle w:val="Heading4"/>
        <w:tabs>
          <w:tab w:val="clear" w:pos="1418"/>
          <w:tab w:val="num" w:pos="2268"/>
        </w:tabs>
        <w:ind w:left="2268" w:hanging="708"/>
      </w:pPr>
      <w:bookmarkStart w:id="312" w:name="_Toc68323363"/>
      <w:bookmarkStart w:id="313" w:name="_Toc68344490"/>
      <w:r w:rsidRPr="00930D50">
        <w:t>Projet de « Loi littorale relative à la protection, l'aménagement et la mise en valeur de la zone littorale »</w:t>
      </w:r>
      <w:bookmarkEnd w:id="312"/>
      <w:bookmarkEnd w:id="313"/>
    </w:p>
    <w:p w14:paraId="3B072780" w14:textId="77777777" w:rsidR="002F098D" w:rsidRPr="00930D50" w:rsidRDefault="002F098D" w:rsidP="0019331D">
      <w:pPr>
        <w:jc w:val="both"/>
        <w:rPr>
          <w:rFonts w:ascii="Arial" w:hAnsi="Arial" w:cs="Arial"/>
        </w:rPr>
      </w:pPr>
      <w:r w:rsidRPr="00930D50">
        <w:rPr>
          <w:rFonts w:ascii="Arial" w:hAnsi="Arial" w:cs="Arial"/>
        </w:rPr>
        <w:t>Le projet de loi littorale vise particulièrement la protection de la biodiversité, la réglementation, l'utilisation, la conduite et les interventions relatives aux zones littorales. Selon les principes de cette loi, « </w:t>
      </w:r>
      <w:r w:rsidRPr="00930D50">
        <w:rPr>
          <w:rFonts w:ascii="Arial" w:hAnsi="Arial" w:cs="Arial"/>
          <w:i/>
        </w:rPr>
        <w:t>la zone littorale béninoise est un espace sensible comprise entre les parallèles 6° 10’ et 6°40’ de latitude Nord et les méridiens 1°40’ Est et 2° 45’ de longitude Est</w:t>
      </w:r>
      <w:r w:rsidRPr="00930D50">
        <w:rPr>
          <w:rFonts w:ascii="Arial" w:hAnsi="Arial" w:cs="Arial"/>
        </w:rPr>
        <w:t> ».</w:t>
      </w:r>
    </w:p>
    <w:p w14:paraId="1C83361D" w14:textId="77777777" w:rsidR="002F098D" w:rsidRPr="00930D50" w:rsidRDefault="002F098D" w:rsidP="0019331D">
      <w:pPr>
        <w:jc w:val="both"/>
        <w:rPr>
          <w:rFonts w:ascii="Arial" w:hAnsi="Arial" w:cs="Arial"/>
        </w:rPr>
      </w:pPr>
      <w:r w:rsidRPr="00930D50">
        <w:rPr>
          <w:rFonts w:ascii="Arial" w:hAnsi="Arial" w:cs="Arial"/>
        </w:rPr>
        <w:t>S’agissant de l’aménagement et de la mise en valeur de la zone littorale, il prévoit l’établissement d’un schéma directeur d'aménagement du littoral qui sera un document cadre de toutes les décisions, actions et opérations qui peuvent avoir un impact quelconque sur la zone littorale.</w:t>
      </w:r>
    </w:p>
    <w:p w14:paraId="70BFBD7D" w14:textId="5B2813BA" w:rsidR="002F098D" w:rsidRPr="00930D50" w:rsidRDefault="002F098D" w:rsidP="0019331D">
      <w:pPr>
        <w:ind w:right="95"/>
        <w:jc w:val="both"/>
        <w:rPr>
          <w:rFonts w:ascii="Arial" w:hAnsi="Arial" w:cs="Arial"/>
        </w:rPr>
      </w:pPr>
      <w:r w:rsidRPr="00930D50">
        <w:rPr>
          <w:rFonts w:ascii="Arial" w:hAnsi="Arial" w:cs="Arial"/>
        </w:rPr>
        <w:t>En ce qui concerne la valorisation des plages prévue par le projet WACA</w:t>
      </w:r>
      <w:r w:rsidR="00D409BA" w:rsidRPr="00930D50">
        <w:rPr>
          <w:rFonts w:ascii="Arial" w:hAnsi="Arial" w:cs="Arial"/>
        </w:rPr>
        <w:t xml:space="preserve"> </w:t>
      </w:r>
      <w:proofErr w:type="spellStart"/>
      <w:r w:rsidR="00D409BA" w:rsidRPr="00930D50">
        <w:rPr>
          <w:rFonts w:ascii="Arial" w:hAnsi="Arial" w:cs="Arial"/>
        </w:rPr>
        <w:t>ResIP</w:t>
      </w:r>
      <w:proofErr w:type="spellEnd"/>
      <w:r w:rsidRPr="00930D50">
        <w:rPr>
          <w:rFonts w:ascii="Arial" w:hAnsi="Arial" w:cs="Arial"/>
        </w:rPr>
        <w:t>, la loi dispose que « </w:t>
      </w:r>
      <w:r w:rsidRPr="00930D50">
        <w:rPr>
          <w:rFonts w:ascii="Arial" w:hAnsi="Arial" w:cs="Arial"/>
          <w:i/>
        </w:rPr>
        <w:t>les parties naturelles des rivages et des rives, des plans d'eau naturels sont protégées sur une distance de deux cents (200) mètres à compter des rives et rivages. Sont interdits sur ces parties naturelles toutes constructions, toutes installations d'équipements, d'ouvrages et de routes nouvelles ainsi que toutes extractions et tous affouillements. Ce périmètre de deux cents (200) mètres est exclu de toute opération de lotissement</w:t>
      </w:r>
      <w:r w:rsidRPr="00930D50">
        <w:rPr>
          <w:rFonts w:ascii="Arial" w:hAnsi="Arial" w:cs="Arial"/>
        </w:rPr>
        <w:t xml:space="preserve"> » </w:t>
      </w:r>
    </w:p>
    <w:p w14:paraId="06D56524" w14:textId="0726C660" w:rsidR="002F098D" w:rsidRPr="00930D50" w:rsidRDefault="002F098D" w:rsidP="0019331D">
      <w:pPr>
        <w:ind w:right="95"/>
        <w:jc w:val="both"/>
        <w:rPr>
          <w:rFonts w:ascii="Arial" w:hAnsi="Arial" w:cs="Arial"/>
        </w:rPr>
      </w:pPr>
      <w:r w:rsidRPr="00930D50">
        <w:rPr>
          <w:rFonts w:ascii="Arial" w:hAnsi="Arial" w:cs="Arial"/>
        </w:rPr>
        <w:t xml:space="preserve">Somme toute, le projet WACA </w:t>
      </w:r>
      <w:proofErr w:type="spellStart"/>
      <w:r w:rsidR="00D409BA" w:rsidRPr="00930D50">
        <w:rPr>
          <w:rFonts w:ascii="Arial" w:hAnsi="Arial" w:cs="Arial"/>
        </w:rPr>
        <w:t>ResIP</w:t>
      </w:r>
      <w:proofErr w:type="spellEnd"/>
      <w:r w:rsidR="00D409BA" w:rsidRPr="00930D50">
        <w:rPr>
          <w:rFonts w:ascii="Arial" w:hAnsi="Arial" w:cs="Arial"/>
        </w:rPr>
        <w:t xml:space="preserve"> </w:t>
      </w:r>
      <w:r w:rsidRPr="00930D50">
        <w:rPr>
          <w:rFonts w:ascii="Arial" w:hAnsi="Arial" w:cs="Arial"/>
        </w:rPr>
        <w:t>devra tenir compte des directives du projet de la loi littorale dans la mise en œuvre de ses activités d’aménagement.</w:t>
      </w:r>
    </w:p>
    <w:p w14:paraId="64BE1A1E" w14:textId="77777777" w:rsidR="002F098D" w:rsidRPr="00930D50" w:rsidRDefault="002F098D" w:rsidP="00E61BB3">
      <w:pPr>
        <w:pStyle w:val="Heading4"/>
        <w:tabs>
          <w:tab w:val="clear" w:pos="1418"/>
          <w:tab w:val="num" w:pos="2268"/>
        </w:tabs>
        <w:ind w:left="2268" w:hanging="708"/>
      </w:pPr>
      <w:bookmarkStart w:id="314" w:name="_Toc68323364"/>
      <w:bookmarkStart w:id="315" w:name="_Toc68344491"/>
      <w:r w:rsidRPr="00930D50">
        <w:lastRenderedPageBreak/>
        <w:t>Décret n°2017-332 du 06 juillet 2017 portant organisation des procédures d’évaluation environnementale au Bénin</w:t>
      </w:r>
      <w:bookmarkEnd w:id="314"/>
      <w:bookmarkEnd w:id="315"/>
    </w:p>
    <w:p w14:paraId="6BFCDFDD" w14:textId="77777777" w:rsidR="002F098D" w:rsidRPr="00930D50" w:rsidRDefault="002F098D" w:rsidP="0019331D">
      <w:pPr>
        <w:jc w:val="both"/>
        <w:rPr>
          <w:rFonts w:ascii="Arial" w:hAnsi="Arial" w:cs="Arial"/>
        </w:rPr>
      </w:pPr>
      <w:r w:rsidRPr="00930D50">
        <w:rPr>
          <w:rFonts w:ascii="Arial" w:hAnsi="Arial" w:cs="Arial"/>
        </w:rPr>
        <w:t xml:space="preserve">Selon l’article 24du Décret « sont soumis à une Etude d’Impact sur l’Environnement tout projet dont les activités susceptibles d’avoir des impacts sur l’environnement. L’Etude d’Impact sur l’Environnement peut être simplifiée ou approfondie ». </w:t>
      </w:r>
    </w:p>
    <w:p w14:paraId="5F2521DC" w14:textId="77777777" w:rsidR="002F098D" w:rsidRPr="00930D50" w:rsidRDefault="002F098D" w:rsidP="0019331D">
      <w:pPr>
        <w:jc w:val="both"/>
        <w:rPr>
          <w:rFonts w:ascii="Arial" w:hAnsi="Arial" w:cs="Arial"/>
        </w:rPr>
      </w:pPr>
      <w:r w:rsidRPr="00930D50">
        <w:rPr>
          <w:rFonts w:ascii="Arial" w:hAnsi="Arial" w:cs="Arial"/>
        </w:rPr>
        <w:t xml:space="preserve">Le Décret fixe la procédure administrative de délivrance du </w:t>
      </w:r>
      <w:bookmarkStart w:id="316" w:name="_Hlk68250594"/>
      <w:r w:rsidRPr="00930D50">
        <w:rPr>
          <w:rFonts w:ascii="Arial" w:hAnsi="Arial" w:cs="Arial"/>
        </w:rPr>
        <w:t>certificat de conformité environnementale (CCE) par le Ministre chargé de l’environnement. Il s'applique à toute politique, tout plan, tout programme, tout projet ou toute activité de développement susceptible d'avoir des effets positifs et/ou négatifs sur l'environnement. Il prend en compte l'Evaluation Environnementale Stratégique (EES), le Cadre de Gestion Environnementale et Sociale (CGES), l'Etude d'Impact sur l’Environnement (EIES), l'Audit Environnemental (AE), l'Audience Publique (AP) et l'inspection Environnementale (IE).</w:t>
      </w:r>
    </w:p>
    <w:bookmarkEnd w:id="316"/>
    <w:p w14:paraId="2E90E970" w14:textId="0CDC4D92" w:rsidR="002F098D" w:rsidRPr="00930D50" w:rsidRDefault="002F098D" w:rsidP="0019331D">
      <w:pPr>
        <w:jc w:val="both"/>
        <w:rPr>
          <w:rFonts w:ascii="Arial" w:hAnsi="Arial" w:cs="Arial"/>
        </w:rPr>
      </w:pPr>
      <w:r w:rsidRPr="00930D50">
        <w:rPr>
          <w:rFonts w:ascii="Arial" w:hAnsi="Arial" w:cs="Arial"/>
        </w:rPr>
        <w:t xml:space="preserve">Dans le cadre du présent projet, un CGES a déjà été élaboré suivant les procédures pour le programme WACA-Bénin.  Le présent document représente l’EIES du projet de gestion de l’embouchure de la </w:t>
      </w:r>
      <w:r w:rsidR="00E9307A" w:rsidRPr="00930D50">
        <w:rPr>
          <w:rFonts w:ascii="Arial" w:hAnsi="Arial" w:cs="Arial"/>
        </w:rPr>
        <w:t xml:space="preserve">Bouche </w:t>
      </w:r>
      <w:r w:rsidRPr="00930D50">
        <w:rPr>
          <w:rFonts w:ascii="Arial" w:hAnsi="Arial" w:cs="Arial"/>
        </w:rPr>
        <w:t>du Roy.</w:t>
      </w:r>
    </w:p>
    <w:p w14:paraId="3A951C0E" w14:textId="77777777" w:rsidR="002F098D" w:rsidRPr="00930D50" w:rsidRDefault="002F098D" w:rsidP="00990EF2">
      <w:pPr>
        <w:pStyle w:val="Heading3"/>
      </w:pPr>
      <w:bookmarkStart w:id="317" w:name="_Toc68323365"/>
      <w:bookmarkStart w:id="318" w:name="_Toc68344492"/>
      <w:r w:rsidRPr="00930D50">
        <w:t>Normes applicables dans le cadre du projet</w:t>
      </w:r>
      <w:bookmarkEnd w:id="317"/>
      <w:bookmarkEnd w:id="318"/>
    </w:p>
    <w:p w14:paraId="05622599" w14:textId="77777777" w:rsidR="002F098D" w:rsidRPr="00930D50" w:rsidRDefault="002F098D" w:rsidP="0019331D">
      <w:pPr>
        <w:jc w:val="both"/>
        <w:rPr>
          <w:rFonts w:ascii="Arial" w:hAnsi="Arial" w:cs="Arial"/>
        </w:rPr>
      </w:pPr>
      <w:r w:rsidRPr="00930D50">
        <w:rPr>
          <w:rFonts w:ascii="Arial" w:hAnsi="Arial" w:cs="Arial"/>
        </w:rPr>
        <w:t>Les lois sont renforcées par des normes nationales auxquelles le promoteur doit faire conformer ses activités pour ne pas provoquer une dégradation irréversible des éléments de l’environnement. Les normes de conformité applicables dans le cadre de l’exécution du présent projet sont définies dans les différents textes d’application ci-après :</w:t>
      </w:r>
    </w:p>
    <w:p w14:paraId="21491043" w14:textId="77777777" w:rsidR="002F098D" w:rsidRPr="00930D50" w:rsidRDefault="002F098D" w:rsidP="00A256B7">
      <w:pPr>
        <w:pStyle w:val="ListParagraph"/>
        <w:numPr>
          <w:ilvl w:val="0"/>
          <w:numId w:val="28"/>
        </w:numPr>
        <w:spacing w:line="276" w:lineRule="auto"/>
        <w:rPr>
          <w:rFonts w:cs="Arial"/>
          <w:b/>
        </w:rPr>
      </w:pPr>
      <w:r w:rsidRPr="00930D50">
        <w:rPr>
          <w:rFonts w:cs="Arial"/>
          <w:b/>
        </w:rPr>
        <w:t>Décret n°2001-110 du 4 avril 2001 portant fixation des normes de qualité de l’air</w:t>
      </w:r>
    </w:p>
    <w:p w14:paraId="0B019E3A" w14:textId="77777777" w:rsidR="002F098D" w:rsidRPr="00930D50" w:rsidRDefault="002F098D" w:rsidP="0019331D">
      <w:pPr>
        <w:jc w:val="both"/>
        <w:rPr>
          <w:rFonts w:ascii="Arial" w:hAnsi="Arial" w:cs="Arial"/>
        </w:rPr>
      </w:pPr>
      <w:r w:rsidRPr="00930D50">
        <w:rPr>
          <w:rFonts w:ascii="Arial" w:hAnsi="Arial" w:cs="Arial"/>
        </w:rPr>
        <w:t>Le décret inclut notamment des normes sur la qualité de l’air ambiant applicables à l’ensemble du territoire national (art. 3) ainsi que pour les émissions des véhicules légers et des camions neufs ou usagés (art. 7), des véhicules lourds neufs ou usagés (art. 8), des motocyclettes neuves ou usagées (art. 9) et des établissements (sources fixes) (art. 17).</w:t>
      </w:r>
    </w:p>
    <w:p w14:paraId="581FE046" w14:textId="77777777" w:rsidR="002F098D" w:rsidRPr="00930D50" w:rsidRDefault="002F098D" w:rsidP="00A256B7">
      <w:pPr>
        <w:pStyle w:val="ListParagraph"/>
        <w:numPr>
          <w:ilvl w:val="0"/>
          <w:numId w:val="28"/>
        </w:numPr>
        <w:spacing w:line="276" w:lineRule="auto"/>
        <w:rPr>
          <w:rFonts w:cs="Arial"/>
          <w:b/>
        </w:rPr>
      </w:pPr>
      <w:r w:rsidRPr="00930D50">
        <w:rPr>
          <w:rFonts w:cs="Arial"/>
          <w:b/>
        </w:rPr>
        <w:t>Décret n°2001-294 du 05 août 2001 portant réglementation du bruit </w:t>
      </w:r>
    </w:p>
    <w:p w14:paraId="59EBC907" w14:textId="77777777" w:rsidR="002F098D" w:rsidRPr="00930D50" w:rsidRDefault="002F098D" w:rsidP="0019331D">
      <w:pPr>
        <w:jc w:val="both"/>
        <w:rPr>
          <w:rFonts w:ascii="Arial" w:hAnsi="Arial" w:cs="Arial"/>
        </w:rPr>
      </w:pPr>
      <w:r w:rsidRPr="00930D50">
        <w:rPr>
          <w:rFonts w:ascii="Arial" w:hAnsi="Arial" w:cs="Arial"/>
        </w:rPr>
        <w:t>Le présent Décret régit notamment les niveaux de bruit admissibles. Ce décret vise à assurer le contrôle de l'intensité des niveaux sonores à l’exception de bruit provenant des trafics aérien et ferroviaire qui sont régis par des dispositions spécifiques relatives à ces secteurs. Les valeurs limites autorisées par le Décret varient selon le type de zone et selon les heures de la journée. Tel que spécifié à l’article 7 du décret, ces niveaux de bruit doivent être mesurés à l’extérieur des enceintes abritant les sources d’émission.</w:t>
      </w:r>
    </w:p>
    <w:p w14:paraId="22E06B24" w14:textId="77777777" w:rsidR="002F098D" w:rsidRPr="00930D50" w:rsidRDefault="002F098D" w:rsidP="00A256B7">
      <w:pPr>
        <w:pStyle w:val="ListParagraph"/>
        <w:numPr>
          <w:ilvl w:val="0"/>
          <w:numId w:val="28"/>
        </w:numPr>
        <w:spacing w:line="276" w:lineRule="auto"/>
        <w:rPr>
          <w:rFonts w:cs="Arial"/>
          <w:b/>
        </w:rPr>
      </w:pPr>
      <w:r w:rsidRPr="00930D50">
        <w:rPr>
          <w:rFonts w:cs="Arial"/>
          <w:b/>
        </w:rPr>
        <w:t>Décret n°2003-332 du 27 août 2003 portant gestion des déchets solides </w:t>
      </w:r>
    </w:p>
    <w:p w14:paraId="167AF802" w14:textId="77777777" w:rsidR="002F098D" w:rsidRPr="00930D50" w:rsidRDefault="002F098D" w:rsidP="0019331D">
      <w:pPr>
        <w:jc w:val="both"/>
        <w:rPr>
          <w:rFonts w:ascii="Arial" w:hAnsi="Arial" w:cs="Arial"/>
        </w:rPr>
      </w:pPr>
      <w:r w:rsidRPr="00930D50">
        <w:rPr>
          <w:rFonts w:ascii="Arial" w:hAnsi="Arial" w:cs="Arial"/>
        </w:rPr>
        <w:t>La gestion des déchets solides produits en République du Bénin, dont les déchets industriels, est régie par le présent Décret. Il vise essentiellement à prévenir la production de déchets et leur nocivité, promouvoir la valorisation des déchets (recyclage, réemploi, etc.), organiser l’élimination des déchets, limiter, surveiller et contrôler les transferts de déchets et assurer la remise en état des sites. Ainsi, tout rejet de déchets solides dans un milieu récepteur doit être conforme aux normes et aux mesures de sécurité prescrites dans ce décret.</w:t>
      </w:r>
    </w:p>
    <w:p w14:paraId="53BD3CB6" w14:textId="77777777" w:rsidR="002F098D" w:rsidRPr="00930D50" w:rsidRDefault="002F098D" w:rsidP="00A256B7">
      <w:pPr>
        <w:pStyle w:val="ListParagraph"/>
        <w:numPr>
          <w:ilvl w:val="0"/>
          <w:numId w:val="28"/>
        </w:numPr>
        <w:spacing w:line="276" w:lineRule="auto"/>
        <w:rPr>
          <w:rFonts w:cs="Arial"/>
          <w:b/>
        </w:rPr>
      </w:pPr>
      <w:r w:rsidRPr="00930D50">
        <w:rPr>
          <w:rFonts w:cs="Arial"/>
          <w:b/>
        </w:rPr>
        <w:t>Décret n°2003-330 du 27 août 2003 portant gestion des huiles usagées </w:t>
      </w:r>
    </w:p>
    <w:p w14:paraId="1DCEE298" w14:textId="05EFDEC3" w:rsidR="002F098D" w:rsidRPr="00930D50" w:rsidRDefault="002F098D" w:rsidP="0019331D">
      <w:pPr>
        <w:jc w:val="both"/>
        <w:rPr>
          <w:rFonts w:ascii="Arial" w:hAnsi="Arial" w:cs="Arial"/>
        </w:rPr>
      </w:pPr>
      <w:r w:rsidRPr="00930D50">
        <w:rPr>
          <w:rFonts w:ascii="Arial" w:hAnsi="Arial" w:cs="Arial"/>
        </w:rPr>
        <w:lastRenderedPageBreak/>
        <w:t xml:space="preserve">Le </w:t>
      </w:r>
      <w:proofErr w:type="spellStart"/>
      <w:r w:rsidRPr="00930D50">
        <w:rPr>
          <w:rFonts w:ascii="Arial" w:hAnsi="Arial" w:cs="Arial"/>
        </w:rPr>
        <w:t>pésent</w:t>
      </w:r>
      <w:proofErr w:type="spellEnd"/>
      <w:r w:rsidRPr="00930D50">
        <w:rPr>
          <w:rFonts w:ascii="Arial" w:hAnsi="Arial" w:cs="Arial"/>
        </w:rPr>
        <w:t xml:space="preserve"> décret fixe les modalités de collecte, de transport, de regroupement, de-pré-</w:t>
      </w:r>
      <w:proofErr w:type="spellStart"/>
      <w:r w:rsidRPr="00930D50">
        <w:rPr>
          <w:rFonts w:ascii="Arial" w:hAnsi="Arial" w:cs="Arial"/>
        </w:rPr>
        <w:t>traitemen</w:t>
      </w:r>
      <w:proofErr w:type="spellEnd"/>
      <w:r w:rsidRPr="00930D50">
        <w:rPr>
          <w:rFonts w:ascii="Arial" w:hAnsi="Arial" w:cs="Arial"/>
        </w:rPr>
        <w:t xml:space="preserve">, d'élimination ou de valorisation des huiles usagées en application des dispositions de Ia loi n°98-030 du 12 février 1999 portant loi- cadre sur l'environnement en République du Bénin. </w:t>
      </w:r>
    </w:p>
    <w:p w14:paraId="24D797D8" w14:textId="6CAF76BB" w:rsidR="002F098D" w:rsidRPr="00930D50" w:rsidRDefault="002F098D" w:rsidP="0019331D">
      <w:pPr>
        <w:jc w:val="both"/>
        <w:rPr>
          <w:rFonts w:ascii="Arial" w:hAnsi="Arial" w:cs="Arial"/>
        </w:rPr>
      </w:pPr>
      <w:r w:rsidRPr="00930D50">
        <w:rPr>
          <w:rFonts w:ascii="Arial" w:hAnsi="Arial" w:cs="Arial"/>
        </w:rPr>
        <w:t>Il définit aux articles 4 à 6</w:t>
      </w:r>
      <w:r w:rsidR="00E9307A" w:rsidRPr="00930D50">
        <w:rPr>
          <w:rFonts w:ascii="Arial" w:hAnsi="Arial" w:cs="Arial"/>
        </w:rPr>
        <w:t>,</w:t>
      </w:r>
      <w:r w:rsidRPr="00930D50">
        <w:rPr>
          <w:rFonts w:ascii="Arial" w:hAnsi="Arial" w:cs="Arial"/>
        </w:rPr>
        <w:t xml:space="preserve"> l'ensemble des caractéristiques que peuvent présentées les huiles usagées susceptibles d’être utilisées comme des comme source d'énergie par des structures agréées ou non.</w:t>
      </w:r>
    </w:p>
    <w:p w14:paraId="7DE8FCE7" w14:textId="77777777" w:rsidR="002F098D" w:rsidRPr="00930D50" w:rsidRDefault="002F098D" w:rsidP="0019331D">
      <w:pPr>
        <w:jc w:val="both"/>
        <w:rPr>
          <w:rFonts w:ascii="Arial" w:hAnsi="Arial" w:cs="Arial"/>
        </w:rPr>
      </w:pPr>
      <w:r w:rsidRPr="00930D50">
        <w:rPr>
          <w:rFonts w:ascii="Arial" w:hAnsi="Arial" w:cs="Arial"/>
        </w:rPr>
        <w:t xml:space="preserve">Il énonce également les conditions d’agrément des structures de collecte, de transport et d’élimination des huiles </w:t>
      </w:r>
      <w:proofErr w:type="spellStart"/>
      <w:r w:rsidRPr="00930D50">
        <w:rPr>
          <w:rFonts w:ascii="Arial" w:hAnsi="Arial" w:cs="Arial"/>
        </w:rPr>
        <w:t>uagées</w:t>
      </w:r>
      <w:proofErr w:type="spellEnd"/>
      <w:r w:rsidRPr="00930D50">
        <w:rPr>
          <w:rFonts w:ascii="Arial" w:hAnsi="Arial" w:cs="Arial"/>
        </w:rPr>
        <w:t>.</w:t>
      </w:r>
    </w:p>
    <w:p w14:paraId="6E3B1609" w14:textId="77777777" w:rsidR="002F098D" w:rsidRPr="00930D50" w:rsidRDefault="002F098D" w:rsidP="00A256B7">
      <w:pPr>
        <w:pStyle w:val="ListParagraph"/>
        <w:numPr>
          <w:ilvl w:val="0"/>
          <w:numId w:val="28"/>
        </w:numPr>
        <w:spacing w:line="276" w:lineRule="auto"/>
        <w:rPr>
          <w:rFonts w:cs="Arial"/>
          <w:b/>
        </w:rPr>
      </w:pPr>
      <w:r w:rsidRPr="00930D50">
        <w:rPr>
          <w:rFonts w:cs="Arial"/>
          <w:b/>
        </w:rPr>
        <w:t xml:space="preserve">Décret n°2001-094 du 20 février 2001 fixant les normes de qualité de l’eau potable </w:t>
      </w:r>
    </w:p>
    <w:p w14:paraId="6BC95BAA" w14:textId="569D630F" w:rsidR="002F098D" w:rsidRPr="00930D50" w:rsidRDefault="002F098D" w:rsidP="0019331D">
      <w:pPr>
        <w:jc w:val="both"/>
        <w:rPr>
          <w:rFonts w:ascii="Arial" w:hAnsi="Arial" w:cs="Arial"/>
        </w:rPr>
      </w:pPr>
      <w:r w:rsidRPr="00930D50">
        <w:rPr>
          <w:rFonts w:ascii="Arial" w:hAnsi="Arial" w:cs="Arial"/>
        </w:rPr>
        <w:t xml:space="preserve">Les normes de qualité de l’eau potable sont fixées par le présent </w:t>
      </w:r>
      <w:r w:rsidR="00E9307A" w:rsidRPr="00930D50">
        <w:rPr>
          <w:rFonts w:ascii="Arial" w:hAnsi="Arial" w:cs="Arial"/>
        </w:rPr>
        <w:t>décret</w:t>
      </w:r>
      <w:r w:rsidRPr="00930D50">
        <w:rPr>
          <w:rFonts w:ascii="Arial" w:hAnsi="Arial" w:cs="Arial"/>
        </w:rPr>
        <w:t xml:space="preserve">. Ils ont trait à la qualité physico-chimique et bactériologique de l’eau de consommation et à la protection des </w:t>
      </w:r>
      <w:proofErr w:type="spellStart"/>
      <w:r w:rsidRPr="00930D50">
        <w:rPr>
          <w:rFonts w:ascii="Arial" w:hAnsi="Arial" w:cs="Arial"/>
        </w:rPr>
        <w:t>ressourcesen</w:t>
      </w:r>
      <w:proofErr w:type="spellEnd"/>
      <w:r w:rsidRPr="00930D50">
        <w:rPr>
          <w:rFonts w:ascii="Arial" w:hAnsi="Arial" w:cs="Arial"/>
        </w:rPr>
        <w:t xml:space="preserve"> eau. </w:t>
      </w:r>
    </w:p>
    <w:p w14:paraId="26CE8777" w14:textId="6EEE29B0" w:rsidR="002F098D" w:rsidRPr="00930D50" w:rsidRDefault="002F098D" w:rsidP="0019331D">
      <w:pPr>
        <w:jc w:val="both"/>
        <w:rPr>
          <w:rFonts w:ascii="Arial" w:hAnsi="Arial" w:cs="Arial"/>
        </w:rPr>
      </w:pPr>
      <w:r w:rsidRPr="00930D50">
        <w:rPr>
          <w:rFonts w:ascii="Arial" w:hAnsi="Arial" w:cs="Arial"/>
        </w:rPr>
        <w:t>La gestion de l’eau potable au Bénin est aussi la responsabilité de la Direction Générale de l’Eau du ministère de l’Énergie, de l’Eau et des Mines qui a pour mission d’assurer la gestion des ressources en eau de la région, de définir les orientations stratégiques nationales en matière d’approvisionnement en eau potable et d’assainissement des eaux usées et de veiller à leur mise en œuvre en collaboration avec les autres acteurs concernés.</w:t>
      </w:r>
    </w:p>
    <w:p w14:paraId="5C2F99B3" w14:textId="77777777" w:rsidR="002F098D" w:rsidRPr="00930D50" w:rsidRDefault="002F098D" w:rsidP="0019331D">
      <w:pPr>
        <w:jc w:val="both"/>
        <w:rPr>
          <w:rFonts w:ascii="Arial" w:hAnsi="Arial" w:cs="Arial"/>
        </w:rPr>
      </w:pPr>
      <w:r w:rsidRPr="00930D50">
        <w:rPr>
          <w:rFonts w:ascii="Arial" w:hAnsi="Arial" w:cs="Arial"/>
        </w:rPr>
        <w:t xml:space="preserve">Le chapitre VI de la Loi n° 87-015 du 21 septembre 1987 portant code de l’hygiène </w:t>
      </w:r>
      <w:proofErr w:type="spellStart"/>
      <w:r w:rsidRPr="00930D50">
        <w:rPr>
          <w:rFonts w:ascii="Arial" w:hAnsi="Arial" w:cs="Arial"/>
        </w:rPr>
        <w:t>publiquecomprend</w:t>
      </w:r>
      <w:proofErr w:type="spellEnd"/>
      <w:r w:rsidRPr="00930D50">
        <w:rPr>
          <w:rFonts w:ascii="Arial" w:hAnsi="Arial" w:cs="Arial"/>
        </w:rPr>
        <w:t xml:space="preserve"> certaines dispositions relatives à l’eau potable. Il est notamment spécifié à l’article 70 que les normes de potabilité d’une eau sont fixées par un arrêté du ministre chargé de la Santé Publique conformément à l’OMS. De plus, selon l’article 72, si de l’eau non-potable est utilisée dans un bâtiment, celle-ci doit être clairement identifiée.</w:t>
      </w:r>
    </w:p>
    <w:p w14:paraId="29284E15" w14:textId="77777777" w:rsidR="002F098D" w:rsidRPr="00930D50" w:rsidRDefault="002F098D" w:rsidP="00A256B7">
      <w:pPr>
        <w:pStyle w:val="ListParagraph"/>
        <w:numPr>
          <w:ilvl w:val="0"/>
          <w:numId w:val="28"/>
        </w:numPr>
        <w:spacing w:line="276" w:lineRule="auto"/>
        <w:rPr>
          <w:rFonts w:cs="Arial"/>
          <w:b/>
        </w:rPr>
      </w:pPr>
      <w:r w:rsidRPr="00930D50">
        <w:rPr>
          <w:rFonts w:cs="Arial"/>
          <w:b/>
        </w:rPr>
        <w:t>Décret n°2001-109 du 04 août 2001 fixant les normes de qualité des eaux résiduaires.</w:t>
      </w:r>
    </w:p>
    <w:p w14:paraId="0A483E3E" w14:textId="77777777" w:rsidR="002F098D" w:rsidRPr="00930D50" w:rsidRDefault="002F098D" w:rsidP="0019331D">
      <w:pPr>
        <w:jc w:val="both"/>
        <w:rPr>
          <w:rFonts w:ascii="Arial" w:hAnsi="Arial" w:cs="Arial"/>
        </w:rPr>
      </w:pPr>
      <w:r w:rsidRPr="00930D50">
        <w:rPr>
          <w:rFonts w:ascii="Arial" w:hAnsi="Arial" w:cs="Arial"/>
        </w:rPr>
        <w:t>Des normes de qualité des eaux résiduaires (soit des eaux usées industrielles et domestiques) en République du Bénin sont fixées dans le présent Décret. Les eaux résiduaires y sont définies à l’article 2 comme « les eaux usées industrielles et les eaux usées domestiques ». Les eaux usées industrielles sont « les eaux qui transportent des substances solides, liquides ou gazeuses provenant d’un procédé ou d’un établissement industriel. »</w:t>
      </w:r>
    </w:p>
    <w:p w14:paraId="1088965C" w14:textId="77777777" w:rsidR="002F098D" w:rsidRPr="00930D50" w:rsidRDefault="002F098D" w:rsidP="0019331D">
      <w:pPr>
        <w:jc w:val="both"/>
        <w:rPr>
          <w:rFonts w:ascii="Arial" w:hAnsi="Arial" w:cs="Arial"/>
        </w:rPr>
      </w:pPr>
      <w:r w:rsidRPr="00930D50">
        <w:rPr>
          <w:rFonts w:ascii="Arial" w:hAnsi="Arial" w:cs="Arial"/>
        </w:rPr>
        <w:t>Selon les articles 4 à 9 du Décret n° 2001-109, un permis de déversement doit être obtenu avant d’effectuer tout rejet d’eaux usées industrielles dans le milieu récepteur et le rejet doit être conforme aux exigences contenues dans le permis qui sera émis. Ce permis est délivré par le ministre chargé de l’environnement. L’article 3 du Décret n° 2001-109 précise que le rejet des eaux usées industrielles dans les caniveaux d’évacuation des eaux pluviales est interdit. Les normes de rejet à respecter pour les eaux usées industrielles y sont également présentées.</w:t>
      </w:r>
    </w:p>
    <w:p w14:paraId="62FD05FC" w14:textId="409C71A7" w:rsidR="002F098D" w:rsidRPr="00930D50" w:rsidRDefault="002F098D" w:rsidP="0019331D">
      <w:pPr>
        <w:jc w:val="both"/>
        <w:rPr>
          <w:rFonts w:ascii="Arial" w:hAnsi="Arial" w:cs="Arial"/>
        </w:rPr>
      </w:pPr>
      <w:r w:rsidRPr="00930D50">
        <w:rPr>
          <w:rFonts w:ascii="Arial" w:hAnsi="Arial" w:cs="Arial"/>
        </w:rPr>
        <w:t xml:space="preserve">Les articles 18 à 28 énonce que les eaux usées domestiques ne peuvent être déversées dans le milieu naturel qu’après avoir subi un traitement approprié. De plus, le rejet dans le milieu récepteur doit être conforme aux exigences contenues dans le « permis de déversement » (art. 4) demandé au Ministre chargé de l’environnement. </w:t>
      </w:r>
      <w:proofErr w:type="gramStart"/>
      <w:r w:rsidRPr="00930D50">
        <w:rPr>
          <w:rFonts w:ascii="Arial" w:hAnsi="Arial" w:cs="Arial"/>
        </w:rPr>
        <w:t xml:space="preserve">Ce  </w:t>
      </w:r>
      <w:r w:rsidR="00E9307A" w:rsidRPr="00930D50">
        <w:rPr>
          <w:rFonts w:ascii="Arial" w:hAnsi="Arial" w:cs="Arial"/>
        </w:rPr>
        <w:t>d</w:t>
      </w:r>
      <w:r w:rsidRPr="00930D50">
        <w:rPr>
          <w:rFonts w:ascii="Arial" w:hAnsi="Arial" w:cs="Arial"/>
        </w:rPr>
        <w:t>écret</w:t>
      </w:r>
      <w:proofErr w:type="gramEnd"/>
      <w:r w:rsidRPr="00930D50">
        <w:rPr>
          <w:rFonts w:ascii="Arial" w:hAnsi="Arial" w:cs="Arial"/>
        </w:rPr>
        <w:t xml:space="preserve"> définit aussi les critères de rejet applicables aux eaux usées domestiques traitées.</w:t>
      </w:r>
    </w:p>
    <w:p w14:paraId="1FDB8817" w14:textId="4CC0FD17" w:rsidR="002F098D" w:rsidRPr="00930D50" w:rsidRDefault="002F098D" w:rsidP="0019331D">
      <w:pPr>
        <w:jc w:val="both"/>
        <w:rPr>
          <w:rFonts w:ascii="Arial" w:hAnsi="Arial" w:cs="Arial"/>
        </w:rPr>
      </w:pPr>
      <w:r w:rsidRPr="00930D50">
        <w:rPr>
          <w:rFonts w:ascii="Arial" w:hAnsi="Arial" w:cs="Arial"/>
        </w:rPr>
        <w:lastRenderedPageBreak/>
        <w:t xml:space="preserve">En dehors du </w:t>
      </w:r>
      <w:r w:rsidR="00E9307A" w:rsidRPr="00930D50">
        <w:rPr>
          <w:rFonts w:ascii="Arial" w:hAnsi="Arial" w:cs="Arial"/>
        </w:rPr>
        <w:t>d</w:t>
      </w:r>
      <w:r w:rsidRPr="00930D50">
        <w:rPr>
          <w:rFonts w:ascii="Arial" w:hAnsi="Arial" w:cs="Arial"/>
        </w:rPr>
        <w:t>écret n° 2001-094, le sous-secteur de l’assainissement des eaux usées au Bénin est actuellement régi par la Loi n° 87-015 du 21 septembre 1987 portant code de l’hygiène publique, la Loi n° 2010-44 portant gestion de l’eau en République du Bénin ainsi que l’Arrêté interministériel n° 069/MISAT/MEHU/MS/DC/DE/DATC/DHAB du 4 avril 1995 portant réglementation des activités de collecte, d’évacuation, de traitement et d’élimination des matières de vidange.</w:t>
      </w:r>
    </w:p>
    <w:p w14:paraId="44009147" w14:textId="77777777" w:rsidR="002F098D" w:rsidRPr="00930D50" w:rsidRDefault="002F098D" w:rsidP="0019331D">
      <w:pPr>
        <w:jc w:val="both"/>
        <w:rPr>
          <w:rFonts w:ascii="Arial" w:hAnsi="Arial" w:cs="Arial"/>
        </w:rPr>
      </w:pPr>
      <w:r w:rsidRPr="00930D50">
        <w:rPr>
          <w:rFonts w:ascii="Arial" w:hAnsi="Arial" w:cs="Arial"/>
        </w:rPr>
        <w:t>Par-delà le souci de respecter les exigences d’ordre juridique ou réglementaire, il va sans dire que le promoteur du projet a bien compris le bénéfice qu’ils pourraient tirer d’une démarche respectueuse de l’environnement naturel, culturel et humain ; en effet, la mise en œuvre de mesures appropriées permet de prévenir soit d’éventuelles surprises  en ce qui concerne la mise en place des installations et leurs impacts sur le milieu, soit des blocages de la part des acteurs et parties intéressées.</w:t>
      </w:r>
    </w:p>
    <w:p w14:paraId="64D2301A" w14:textId="77777777" w:rsidR="002F098D" w:rsidRPr="00930D50" w:rsidRDefault="002F098D" w:rsidP="0019331D">
      <w:pPr>
        <w:jc w:val="both"/>
        <w:rPr>
          <w:rFonts w:ascii="Arial" w:hAnsi="Arial" w:cs="Arial"/>
          <w:sz w:val="20"/>
          <w:szCs w:val="20"/>
        </w:rPr>
      </w:pPr>
      <w:r w:rsidRPr="00930D50">
        <w:rPr>
          <w:rFonts w:ascii="Arial" w:hAnsi="Arial" w:cs="Arial"/>
        </w:rPr>
        <w:t xml:space="preserve">La finalité de l’étude est de fournir au promoteur, au Ministère chargé du Cadre de Vie, l’ensemble des documents leur permettant de juger de la faisabilité technique et environnementale du projet (respect des normes </w:t>
      </w:r>
      <w:r w:rsidRPr="00930D50">
        <w:rPr>
          <w:rFonts w:ascii="Arial" w:hAnsi="Arial" w:cs="Arial"/>
          <w:sz w:val="20"/>
          <w:szCs w:val="20"/>
        </w:rPr>
        <w:t>environnementales et des normes de bonnes pratiques).</w:t>
      </w:r>
    </w:p>
    <w:p w14:paraId="1343D217" w14:textId="77777777" w:rsidR="002F098D" w:rsidRPr="00930D50" w:rsidRDefault="002F098D" w:rsidP="00990EF2">
      <w:pPr>
        <w:pStyle w:val="Heading3"/>
      </w:pPr>
      <w:bookmarkStart w:id="319" w:name="_Toc68323366"/>
      <w:bookmarkStart w:id="320" w:name="_Toc68344493"/>
      <w:bookmarkStart w:id="321" w:name="_Hlk68250913"/>
      <w:r w:rsidRPr="00930D50">
        <w:t xml:space="preserve">Les politiques de sauvegarde de  la Banque </w:t>
      </w:r>
      <w:r w:rsidR="0028605D" w:rsidRPr="00930D50">
        <w:t xml:space="preserve">mondiale </w:t>
      </w:r>
      <w:r w:rsidRPr="00930D50">
        <w:t>applicables au projet</w:t>
      </w:r>
      <w:bookmarkEnd w:id="319"/>
      <w:bookmarkEnd w:id="320"/>
    </w:p>
    <w:bookmarkEnd w:id="321"/>
    <w:p w14:paraId="2BDF7FB8" w14:textId="6EDBA880" w:rsidR="002F098D" w:rsidRPr="00930D50" w:rsidRDefault="002F098D" w:rsidP="0019331D">
      <w:pPr>
        <w:jc w:val="both"/>
        <w:rPr>
          <w:rFonts w:ascii="Arial" w:hAnsi="Arial" w:cs="Arial"/>
        </w:rPr>
      </w:pPr>
      <w:r w:rsidRPr="00930D50">
        <w:rPr>
          <w:rFonts w:ascii="Arial" w:hAnsi="Arial" w:cs="Arial"/>
        </w:rPr>
        <w:t xml:space="preserve">Les activités prévues par le projet WACA </w:t>
      </w:r>
      <w:proofErr w:type="spellStart"/>
      <w:r w:rsidR="00E9307A" w:rsidRPr="00930D50">
        <w:rPr>
          <w:rFonts w:ascii="Arial" w:hAnsi="Arial" w:cs="Arial"/>
        </w:rPr>
        <w:t>ResIP</w:t>
      </w:r>
      <w:proofErr w:type="spellEnd"/>
      <w:r w:rsidR="00E9307A" w:rsidRPr="00930D50">
        <w:rPr>
          <w:rFonts w:ascii="Arial" w:hAnsi="Arial" w:cs="Arial"/>
        </w:rPr>
        <w:t xml:space="preserve"> </w:t>
      </w:r>
      <w:r w:rsidRPr="00930D50">
        <w:rPr>
          <w:rFonts w:ascii="Arial" w:hAnsi="Arial" w:cs="Arial"/>
        </w:rPr>
        <w:t xml:space="preserve">sont financées par la Banque </w:t>
      </w:r>
      <w:r w:rsidR="0028605D" w:rsidRPr="00930D50">
        <w:rPr>
          <w:rFonts w:ascii="Arial" w:hAnsi="Arial" w:cs="Arial"/>
        </w:rPr>
        <w:t xml:space="preserve">mondiale </w:t>
      </w:r>
      <w:r w:rsidRPr="00930D50">
        <w:rPr>
          <w:rFonts w:ascii="Arial" w:hAnsi="Arial" w:cs="Arial"/>
        </w:rPr>
        <w:t>et sont par conséquence soumises aux Politiques</w:t>
      </w:r>
      <w:r w:rsidR="00E9307A" w:rsidRPr="00930D50">
        <w:rPr>
          <w:rFonts w:ascii="Arial" w:hAnsi="Arial" w:cs="Arial"/>
        </w:rPr>
        <w:t xml:space="preserve"> Opérationnelles</w:t>
      </w:r>
      <w:r w:rsidRPr="00930D50">
        <w:rPr>
          <w:rFonts w:ascii="Arial" w:hAnsi="Arial" w:cs="Arial"/>
        </w:rPr>
        <w:t xml:space="preserve"> </w:t>
      </w:r>
      <w:r w:rsidR="00E9307A" w:rsidRPr="00930D50">
        <w:rPr>
          <w:rFonts w:ascii="Arial" w:hAnsi="Arial" w:cs="Arial"/>
        </w:rPr>
        <w:t xml:space="preserve">(PO) </w:t>
      </w:r>
      <w:r w:rsidRPr="00930D50">
        <w:rPr>
          <w:rFonts w:ascii="Arial" w:hAnsi="Arial" w:cs="Arial"/>
        </w:rPr>
        <w:t xml:space="preserve">de Sauvegarde </w:t>
      </w:r>
      <w:r w:rsidR="00E9307A" w:rsidRPr="00930D50">
        <w:rPr>
          <w:rFonts w:ascii="Arial" w:hAnsi="Arial" w:cs="Arial"/>
        </w:rPr>
        <w:t xml:space="preserve">environnementales et sociales </w:t>
      </w:r>
      <w:r w:rsidRPr="00930D50">
        <w:rPr>
          <w:rFonts w:ascii="Arial" w:hAnsi="Arial" w:cs="Arial"/>
        </w:rPr>
        <w:t>de Banque. Ces politiques ont été élaborées pour protéger l’environnement et les populations des effets négatifs des projets de développement.</w:t>
      </w:r>
    </w:p>
    <w:p w14:paraId="383374A2" w14:textId="5982D95B" w:rsidR="002F098D" w:rsidRPr="00930D50" w:rsidRDefault="002F098D" w:rsidP="0019331D">
      <w:pPr>
        <w:spacing w:after="240"/>
        <w:jc w:val="both"/>
        <w:rPr>
          <w:rFonts w:ascii="Arial" w:hAnsi="Arial" w:cs="Arial"/>
        </w:rPr>
      </w:pPr>
      <w:r w:rsidRPr="00930D50">
        <w:rPr>
          <w:rFonts w:ascii="Arial" w:hAnsi="Arial" w:cs="Arial"/>
        </w:rPr>
        <w:t xml:space="preserve">Les politiques de sauvegarde environnementale et sociale de la Banque mondiale qui peuvent s’appliquer aux activités prévues dans le cadre de la mise en œuvre du Projet WACA </w:t>
      </w:r>
      <w:proofErr w:type="spellStart"/>
      <w:r w:rsidR="00E9307A" w:rsidRPr="00930D50">
        <w:rPr>
          <w:rFonts w:ascii="Arial" w:hAnsi="Arial" w:cs="Arial"/>
        </w:rPr>
        <w:t>ResIP</w:t>
      </w:r>
      <w:proofErr w:type="spellEnd"/>
      <w:r w:rsidR="00E9307A" w:rsidRPr="00930D50">
        <w:rPr>
          <w:rFonts w:ascii="Arial" w:hAnsi="Arial" w:cs="Arial"/>
        </w:rPr>
        <w:t xml:space="preserve"> </w:t>
      </w:r>
      <w:r w:rsidRPr="00930D50">
        <w:rPr>
          <w:rFonts w:ascii="Arial" w:hAnsi="Arial" w:cs="Arial"/>
        </w:rPr>
        <w:t xml:space="preserve">énumérées et analysées dans le CGES (2017) sont : </w:t>
      </w:r>
    </w:p>
    <w:p w14:paraId="290E4CEF" w14:textId="77777777" w:rsidR="002F098D" w:rsidRPr="00930D50" w:rsidRDefault="002F098D" w:rsidP="00E61BB3">
      <w:pPr>
        <w:pStyle w:val="Heading4"/>
        <w:tabs>
          <w:tab w:val="clear" w:pos="1418"/>
          <w:tab w:val="num" w:pos="2268"/>
        </w:tabs>
        <w:ind w:left="2268" w:hanging="708"/>
      </w:pPr>
      <w:bookmarkStart w:id="322" w:name="_Toc68323367"/>
      <w:bookmarkStart w:id="323" w:name="_Toc68344494"/>
      <w:bookmarkStart w:id="324" w:name="_Hlk68251099"/>
      <w:r w:rsidRPr="00930D50">
        <w:t>PO 4.01 : Évaluation environnementale</w:t>
      </w:r>
      <w:bookmarkEnd w:id="322"/>
      <w:bookmarkEnd w:id="323"/>
    </w:p>
    <w:bookmarkEnd w:id="324"/>
    <w:p w14:paraId="24AA3DC0" w14:textId="269C4072" w:rsidR="002F098D" w:rsidRPr="00930D50" w:rsidRDefault="002F098D" w:rsidP="0019331D">
      <w:pPr>
        <w:spacing w:after="240"/>
        <w:jc w:val="both"/>
        <w:rPr>
          <w:rFonts w:ascii="Arial" w:hAnsi="Arial" w:cs="Arial"/>
        </w:rPr>
      </w:pPr>
      <w:r w:rsidRPr="00930D50">
        <w:rPr>
          <w:rFonts w:ascii="Arial" w:hAnsi="Arial" w:cs="Arial"/>
        </w:rPr>
        <w:t>L’objectif de la PO 4.01 est de s’assurer que les projets financés par la Banque sont viables et faisables sur le plan environnemental, et que la prise des décisions s’est améliorée à travers une analyse appropriée des actions et leurs probables impacts environnementaux (PO 4.01, para 1). Cette politique est déclenchée si un projet va probablement connaître des risques et des impacts environnementaux potentiels (négatifs) dans sa zone d’influence. La PO 4.01 couvre les impacts sur l’environnement physique (air, eau et terre) ; le cadre de vie, la santé et la sécurité des populations ; les ressources culturelles physiques ; et les préoccupations environnementales au niveau transfrontalier et mondial. Le présent projet est interpelé par cette politique car les activités du projet sont susceptibles d’avoir des impacts majeur</w:t>
      </w:r>
      <w:r w:rsidR="00E9307A" w:rsidRPr="00930D50">
        <w:rPr>
          <w:rFonts w:ascii="Arial" w:hAnsi="Arial" w:cs="Arial"/>
        </w:rPr>
        <w:t>s</w:t>
      </w:r>
      <w:r w:rsidRPr="00930D50">
        <w:rPr>
          <w:rFonts w:ascii="Arial" w:hAnsi="Arial" w:cs="Arial"/>
        </w:rPr>
        <w:t xml:space="preserve"> sur l’environnement notamment le moteur de sable et la gestion de l’ouverture de la bouche du Roy qui nécessitent une étude d'impact environnemental et social approfondie. </w:t>
      </w:r>
    </w:p>
    <w:p w14:paraId="320FA8D2" w14:textId="3971E036" w:rsidR="002F098D" w:rsidRPr="00930D50" w:rsidRDefault="002F098D" w:rsidP="0019331D">
      <w:pPr>
        <w:spacing w:after="240"/>
        <w:jc w:val="both"/>
        <w:rPr>
          <w:rFonts w:ascii="Arial" w:hAnsi="Arial" w:cs="Arial"/>
        </w:rPr>
      </w:pPr>
      <w:r w:rsidRPr="00930D50">
        <w:rPr>
          <w:rFonts w:ascii="Arial" w:hAnsi="Arial" w:cs="Arial"/>
        </w:rPr>
        <w:t xml:space="preserve">Diffusion : La PO 4.01 décrit aussi les exigences de consultation et de diffusion. Pour la catégorie : (i) des projets A et B ; et (ii) les sous projets classés comme A et B dans un prêt programmatique, l’Emprunteur consulte les groupes affectés par le projet et les </w:t>
      </w:r>
      <w:bookmarkStart w:id="325" w:name="_Hlk68251376"/>
      <w:r w:rsidRPr="00930D50">
        <w:rPr>
          <w:rFonts w:ascii="Arial" w:hAnsi="Arial" w:cs="Arial"/>
        </w:rPr>
        <w:t>Organisations non Gouvernementales (</w:t>
      </w:r>
      <w:proofErr w:type="spellStart"/>
      <w:r w:rsidRPr="00930D50">
        <w:rPr>
          <w:rFonts w:ascii="Arial" w:hAnsi="Arial" w:cs="Arial"/>
        </w:rPr>
        <w:t>ONGs</w:t>
      </w:r>
      <w:proofErr w:type="spellEnd"/>
      <w:r w:rsidRPr="00930D50">
        <w:rPr>
          <w:rFonts w:ascii="Arial" w:hAnsi="Arial" w:cs="Arial"/>
        </w:rPr>
        <w:t xml:space="preserve">) </w:t>
      </w:r>
      <w:bookmarkEnd w:id="325"/>
      <w:r w:rsidRPr="00930D50">
        <w:rPr>
          <w:rFonts w:ascii="Arial" w:hAnsi="Arial" w:cs="Arial"/>
        </w:rPr>
        <w:t xml:space="preserve">à propos des aspects environnementaux du projet et tient compte de leurs points de vue. L’Emprunteur commence cette consultation le plus tôt possible. Pour la catégorie des projets A, l’Emprunteur consulte ces groupes au moins deux fois : (a) un </w:t>
      </w:r>
      <w:r w:rsidRPr="00930D50">
        <w:rPr>
          <w:rFonts w:ascii="Arial" w:hAnsi="Arial" w:cs="Arial"/>
        </w:rPr>
        <w:lastRenderedPageBreak/>
        <w:t>peu avant la sélection environnementale</w:t>
      </w:r>
      <w:r w:rsidR="00A44BE7" w:rsidRPr="00930D50">
        <w:rPr>
          <w:rFonts w:ascii="Arial" w:hAnsi="Arial" w:cs="Arial"/>
        </w:rPr>
        <w:t xml:space="preserve"> et sociale</w:t>
      </w:r>
      <w:r w:rsidRPr="00930D50">
        <w:rPr>
          <w:rFonts w:ascii="Arial" w:hAnsi="Arial" w:cs="Arial"/>
        </w:rPr>
        <w:t xml:space="preserve"> et la fin de la rédaction des termes de référence pour l’EIE</w:t>
      </w:r>
      <w:r w:rsidR="00A44BE7" w:rsidRPr="00930D50">
        <w:rPr>
          <w:rFonts w:ascii="Arial" w:hAnsi="Arial" w:cs="Arial"/>
        </w:rPr>
        <w:t>S</w:t>
      </w:r>
      <w:r w:rsidRPr="00930D50">
        <w:rPr>
          <w:rFonts w:ascii="Arial" w:hAnsi="Arial" w:cs="Arial"/>
        </w:rPr>
        <w:t xml:space="preserve"> ; et (b) une fois un projet de rapport d’EIE</w:t>
      </w:r>
      <w:r w:rsidR="00A44BE7" w:rsidRPr="00930D50">
        <w:rPr>
          <w:rFonts w:ascii="Arial" w:hAnsi="Arial" w:cs="Arial"/>
        </w:rPr>
        <w:t>S</w:t>
      </w:r>
      <w:r w:rsidRPr="00930D50">
        <w:rPr>
          <w:rFonts w:ascii="Arial" w:hAnsi="Arial" w:cs="Arial"/>
        </w:rPr>
        <w:t xml:space="preserve"> est préparé. En plus, l’Emprunteur se concerte avec ces groupes tout au long de la mise en œuvre du projet aussi souvent que nécessaire pour aborder les questions relatives à l’EIE</w:t>
      </w:r>
      <w:r w:rsidR="00A44BE7" w:rsidRPr="00930D50">
        <w:rPr>
          <w:rFonts w:ascii="Arial" w:hAnsi="Arial" w:cs="Arial"/>
        </w:rPr>
        <w:t>S</w:t>
      </w:r>
      <w:r w:rsidRPr="00930D50">
        <w:rPr>
          <w:rFonts w:ascii="Arial" w:hAnsi="Arial" w:cs="Arial"/>
        </w:rPr>
        <w:t xml:space="preserve"> qui les affectent. L’Emprunteur donne les informations pertinentes assez rapidement avant les consultations, et dans un langage accessible aux groupes consultés.  L’Emprunteur rend disponible le projet d’EIE</w:t>
      </w:r>
      <w:r w:rsidR="00A44BE7" w:rsidRPr="00930D50">
        <w:rPr>
          <w:rFonts w:ascii="Arial" w:hAnsi="Arial" w:cs="Arial"/>
        </w:rPr>
        <w:t>S</w:t>
      </w:r>
      <w:r w:rsidRPr="00930D50">
        <w:rPr>
          <w:rFonts w:ascii="Arial" w:hAnsi="Arial" w:cs="Arial"/>
        </w:rPr>
        <w:t xml:space="preserve"> (pour les projets de la catégorie A) ou tout rapport EIE</w:t>
      </w:r>
      <w:r w:rsidR="00A44BE7" w:rsidRPr="00930D50">
        <w:rPr>
          <w:rFonts w:ascii="Arial" w:hAnsi="Arial" w:cs="Arial"/>
        </w:rPr>
        <w:t>S</w:t>
      </w:r>
      <w:r w:rsidRPr="00930D50">
        <w:rPr>
          <w:rFonts w:ascii="Arial" w:hAnsi="Arial" w:cs="Arial"/>
        </w:rPr>
        <w:t xml:space="preserve"> séparé (pour les projets de la catégorie B) dans le pays et dans la langue locale à une place publique accessible aux groupes affectés par le projet et aux </w:t>
      </w:r>
      <w:proofErr w:type="spellStart"/>
      <w:r w:rsidRPr="00930D50">
        <w:rPr>
          <w:rFonts w:ascii="Arial" w:hAnsi="Arial" w:cs="Arial"/>
        </w:rPr>
        <w:t>ONGs</w:t>
      </w:r>
      <w:proofErr w:type="spellEnd"/>
      <w:r w:rsidRPr="00930D50">
        <w:rPr>
          <w:rFonts w:ascii="Arial" w:hAnsi="Arial" w:cs="Arial"/>
        </w:rPr>
        <w:t xml:space="preserve"> locales avant l’évaluation. Sur autorisation de l’Emprunteur, la Banque diffusera les rapports appropriés sur son site web. </w:t>
      </w:r>
    </w:p>
    <w:p w14:paraId="425A24CB" w14:textId="77777777" w:rsidR="002F098D" w:rsidRPr="00930D50" w:rsidRDefault="002F098D" w:rsidP="00E61BB3">
      <w:pPr>
        <w:pStyle w:val="Heading4"/>
        <w:tabs>
          <w:tab w:val="clear" w:pos="1418"/>
          <w:tab w:val="num" w:pos="2268"/>
        </w:tabs>
        <w:ind w:left="2268" w:hanging="708"/>
      </w:pPr>
      <w:bookmarkStart w:id="326" w:name="_Toc68323368"/>
      <w:bookmarkStart w:id="327" w:name="_Toc68344495"/>
      <w:bookmarkStart w:id="328" w:name="_Hlk68251075"/>
      <w:r w:rsidRPr="00930D50">
        <w:t>PO 4. O4 : Habitats naturels</w:t>
      </w:r>
      <w:bookmarkEnd w:id="326"/>
      <w:bookmarkEnd w:id="327"/>
    </w:p>
    <w:bookmarkEnd w:id="328"/>
    <w:p w14:paraId="17424894" w14:textId="77777777" w:rsidR="002F098D" w:rsidRPr="00930D50" w:rsidRDefault="002F098D" w:rsidP="0019331D">
      <w:pPr>
        <w:spacing w:after="240"/>
        <w:jc w:val="both"/>
        <w:rPr>
          <w:rFonts w:ascii="Arial" w:hAnsi="Arial" w:cs="Arial"/>
        </w:rPr>
      </w:pPr>
      <w:r w:rsidRPr="00930D50">
        <w:rPr>
          <w:rFonts w:ascii="Arial" w:hAnsi="Arial" w:cs="Arial"/>
        </w:rPr>
        <w:t>La PO/PB 4.04, Habitats naturels indique que le financement de projets dégradant ou convertissant des habitats critiques n’est pas autorisé.  Les Habitats critiques sont aires existantes ou des aires protégées, et ces aires sont officiellement proposées par le gouvernement comme aires protégées. Ils incluent également des sites qui sont critiques pour des espèces rares, vulnérables, menacées ainsi que des sites reconnus comme étant protégées par les communautés locales traditionnelles (ex : bois sacrés).</w:t>
      </w:r>
    </w:p>
    <w:p w14:paraId="64E71E85" w14:textId="5B59DAE3" w:rsidR="002F098D" w:rsidRPr="00930D50" w:rsidRDefault="002F098D" w:rsidP="0019331D">
      <w:pPr>
        <w:spacing w:after="240"/>
        <w:jc w:val="both"/>
        <w:rPr>
          <w:rFonts w:ascii="Arial" w:hAnsi="Arial" w:cs="Arial"/>
        </w:rPr>
      </w:pPr>
      <w:r w:rsidRPr="00930D50">
        <w:rPr>
          <w:rFonts w:ascii="Arial" w:hAnsi="Arial" w:cs="Arial"/>
        </w:rPr>
        <w:t>Les sites naturels présentent un intérêt particulier et sont importants pour la préservation de la diversité biologique ou à cause de leurs fonctions écologiques. Les habitats naturels méritent une attention particulière lors de la réalisation d’EIE</w:t>
      </w:r>
      <w:r w:rsidR="00A44BE7" w:rsidRPr="00930D50">
        <w:rPr>
          <w:rFonts w:ascii="Arial" w:hAnsi="Arial" w:cs="Arial"/>
        </w:rPr>
        <w:t>S</w:t>
      </w:r>
      <w:r w:rsidRPr="00930D50">
        <w:rPr>
          <w:rFonts w:ascii="Arial" w:hAnsi="Arial" w:cs="Arial"/>
        </w:rPr>
        <w:t>. Le Projet exclut toute intervention dans les habitats naturels (parcs, réserves, etc.). Le Projet ne va pas financer des activités qui pourraient avoir un impact négatif quelconque sur les habitats naturels et les aires de conservation. Dans le cas improbable d’un impact sur la biodiversité des zones non considérées comme habitat naturel, des mesures d’atténuation adéquates seront prises lors de de l’EIE</w:t>
      </w:r>
      <w:r w:rsidR="00A44BE7" w:rsidRPr="00930D50">
        <w:rPr>
          <w:rFonts w:ascii="Arial" w:hAnsi="Arial" w:cs="Arial"/>
        </w:rPr>
        <w:t>S</w:t>
      </w:r>
      <w:r w:rsidRPr="00930D50">
        <w:rPr>
          <w:rFonts w:ascii="Arial" w:hAnsi="Arial" w:cs="Arial"/>
        </w:rPr>
        <w:t xml:space="preserve"> des activités telles que décrites dans le présent document. Cette politique est déclenchée parce que </w:t>
      </w:r>
      <w:r w:rsidR="0028605D" w:rsidRPr="00930D50">
        <w:rPr>
          <w:rFonts w:ascii="Arial" w:hAnsi="Arial" w:cs="Arial"/>
        </w:rPr>
        <w:t xml:space="preserve">les </w:t>
      </w:r>
      <w:r w:rsidR="003A18B4" w:rsidRPr="00930D50">
        <w:rPr>
          <w:rFonts w:ascii="Arial" w:hAnsi="Arial" w:cs="Arial"/>
        </w:rPr>
        <w:t>activités</w:t>
      </w:r>
      <w:r w:rsidR="0028605D" w:rsidRPr="00930D50">
        <w:rPr>
          <w:rFonts w:ascii="Arial" w:hAnsi="Arial" w:cs="Arial"/>
        </w:rPr>
        <w:t xml:space="preserve"> d’</w:t>
      </w:r>
      <w:proofErr w:type="spellStart"/>
      <w:r w:rsidR="003A18B4" w:rsidRPr="00930D50">
        <w:rPr>
          <w:rFonts w:ascii="Arial" w:hAnsi="Arial" w:cs="Arial"/>
        </w:rPr>
        <w:t>amenagement</w:t>
      </w:r>
      <w:proofErr w:type="spellEnd"/>
      <w:r w:rsidR="0028605D" w:rsidRPr="00930D50">
        <w:rPr>
          <w:rFonts w:ascii="Arial" w:hAnsi="Arial" w:cs="Arial"/>
        </w:rPr>
        <w:t xml:space="preserve"> de la Bouche du roi auront </w:t>
      </w:r>
      <w:r w:rsidR="003A18B4" w:rsidRPr="00930D50">
        <w:rPr>
          <w:rFonts w:ascii="Arial" w:hAnsi="Arial" w:cs="Arial"/>
        </w:rPr>
        <w:t xml:space="preserve">lieu </w:t>
      </w:r>
      <w:r w:rsidR="0028605D" w:rsidRPr="00930D50">
        <w:rPr>
          <w:rFonts w:ascii="Arial" w:hAnsi="Arial" w:cs="Arial"/>
        </w:rPr>
        <w:t>dans un milieu sensible</w:t>
      </w:r>
      <w:r w:rsidR="003A18B4" w:rsidRPr="00930D50">
        <w:rPr>
          <w:rFonts w:ascii="Arial" w:hAnsi="Arial" w:cs="Arial"/>
        </w:rPr>
        <w:t xml:space="preserve"> </w:t>
      </w:r>
      <w:r w:rsidR="0028605D" w:rsidRPr="00930D50">
        <w:rPr>
          <w:rFonts w:ascii="Arial" w:hAnsi="Arial" w:cs="Arial"/>
        </w:rPr>
        <w:t xml:space="preserve">(l’eau), donc pouvant abriter des habitats naturels. Fort de cela, une attention </w:t>
      </w:r>
      <w:r w:rsidR="003A18B4" w:rsidRPr="00930D50">
        <w:rPr>
          <w:rFonts w:ascii="Arial" w:hAnsi="Arial" w:cs="Arial"/>
        </w:rPr>
        <w:t>particulière</w:t>
      </w:r>
      <w:r w:rsidR="0028605D" w:rsidRPr="00930D50">
        <w:rPr>
          <w:rFonts w:ascii="Arial" w:hAnsi="Arial" w:cs="Arial"/>
        </w:rPr>
        <w:t xml:space="preserve"> devra </w:t>
      </w:r>
      <w:r w:rsidR="003A18B4" w:rsidRPr="00930D50">
        <w:rPr>
          <w:rFonts w:ascii="Arial" w:hAnsi="Arial" w:cs="Arial"/>
        </w:rPr>
        <w:t>être</w:t>
      </w:r>
      <w:r w:rsidR="0028605D" w:rsidRPr="00930D50">
        <w:rPr>
          <w:rFonts w:ascii="Arial" w:hAnsi="Arial" w:cs="Arial"/>
        </w:rPr>
        <w:t xml:space="preserve"> de mise dans l’</w:t>
      </w:r>
      <w:r w:rsidR="003A18B4" w:rsidRPr="00930D50">
        <w:rPr>
          <w:rFonts w:ascii="Arial" w:hAnsi="Arial" w:cs="Arial"/>
        </w:rPr>
        <w:t>exécution</w:t>
      </w:r>
      <w:r w:rsidR="0028605D" w:rsidRPr="00930D50">
        <w:rPr>
          <w:rFonts w:ascii="Arial" w:hAnsi="Arial" w:cs="Arial"/>
        </w:rPr>
        <w:t xml:space="preserve"> des dits travaux afin de pas impacter </w:t>
      </w:r>
      <w:r w:rsidR="003A18B4" w:rsidRPr="00930D50">
        <w:rPr>
          <w:rFonts w:ascii="Arial" w:hAnsi="Arial" w:cs="Arial"/>
        </w:rPr>
        <w:t xml:space="preserve">négativement </w:t>
      </w:r>
      <w:r w:rsidR="0028605D" w:rsidRPr="00930D50">
        <w:rPr>
          <w:rFonts w:ascii="Arial" w:hAnsi="Arial" w:cs="Arial"/>
        </w:rPr>
        <w:t>de potentiels habitats naturels.</w:t>
      </w:r>
      <w:r w:rsidRPr="00930D50">
        <w:rPr>
          <w:rFonts w:ascii="Arial" w:hAnsi="Arial" w:cs="Arial"/>
        </w:rPr>
        <w:t xml:space="preserve">  </w:t>
      </w:r>
    </w:p>
    <w:p w14:paraId="118ABC78" w14:textId="77777777" w:rsidR="002F098D" w:rsidRPr="00930D50" w:rsidRDefault="002F098D" w:rsidP="00E61BB3">
      <w:pPr>
        <w:pStyle w:val="Heading4"/>
        <w:tabs>
          <w:tab w:val="clear" w:pos="1418"/>
          <w:tab w:val="num" w:pos="2268"/>
        </w:tabs>
        <w:ind w:left="2268" w:hanging="708"/>
      </w:pPr>
      <w:bookmarkStart w:id="329" w:name="_Toc68323369"/>
      <w:bookmarkStart w:id="330" w:name="_Toc68344496"/>
      <w:bookmarkStart w:id="331" w:name="_Hlk68251140"/>
      <w:r w:rsidRPr="00930D50">
        <w:t>PO 4.11 : Ressources culturelles physiques</w:t>
      </w:r>
      <w:bookmarkEnd w:id="329"/>
      <w:bookmarkEnd w:id="330"/>
    </w:p>
    <w:bookmarkEnd w:id="331"/>
    <w:p w14:paraId="126D0D81" w14:textId="1AF37C95" w:rsidR="002F098D" w:rsidRPr="00930D50" w:rsidRDefault="002F098D" w:rsidP="0019331D">
      <w:pPr>
        <w:spacing w:after="240"/>
        <w:jc w:val="both"/>
        <w:rPr>
          <w:rFonts w:ascii="Arial" w:hAnsi="Arial" w:cs="Arial"/>
        </w:rPr>
      </w:pPr>
      <w:r w:rsidRPr="00930D50">
        <w:rPr>
          <w:rFonts w:ascii="Arial" w:hAnsi="Arial" w:cs="Arial"/>
        </w:rPr>
        <w:t xml:space="preserve">L’objectif de la PO 4.11, Ressources Culturelles Physiques est de protéger les ressources culturelles susceptibles d‘être affectées par des activités du projet. Il est possible que, lors de la mise en œuvre des activités, des vestiges culturels soient touchés ou découverts. Sous ce rapport, cette politique est déclenchée par le projet. En cas de découverte de vestiges culturels et archéologiques, il sera mis en œuvre une procédure de « découverte fortuite » comprenant (i) une étude d’évaluation des ressources culturelles par des autorités compétentes ; et (ii) soit une exclusion du site, soit la création et la mise en œuvre d’un plan de protection des ressources culturelles suivant la procédure nationale en la matière. Cette politique est déclenchée parce que certaines activités du projet seront exécutées dans des zones qui regorgent de vestiges et sites culturels. L’embouchure de la </w:t>
      </w:r>
      <w:r w:rsidR="00A44BE7" w:rsidRPr="00930D50">
        <w:rPr>
          <w:rFonts w:ascii="Arial" w:hAnsi="Arial" w:cs="Arial"/>
        </w:rPr>
        <w:t xml:space="preserve">Bouche </w:t>
      </w:r>
      <w:r w:rsidRPr="00930D50">
        <w:rPr>
          <w:rFonts w:ascii="Arial" w:hAnsi="Arial" w:cs="Arial"/>
        </w:rPr>
        <w:t xml:space="preserve">du Roy peut être considéré comme une ressource culturelle </w:t>
      </w:r>
      <w:r w:rsidR="003A18B4" w:rsidRPr="00930D50">
        <w:rPr>
          <w:rFonts w:ascii="Arial" w:hAnsi="Arial" w:cs="Arial"/>
        </w:rPr>
        <w:t>physique</w:t>
      </w:r>
      <w:r w:rsidRPr="00930D50">
        <w:rPr>
          <w:rFonts w:ascii="Arial" w:hAnsi="Arial" w:cs="Arial"/>
        </w:rPr>
        <w:t xml:space="preserve"> et touristique.</w:t>
      </w:r>
      <w:r w:rsidR="003A18B4" w:rsidRPr="00930D50">
        <w:rPr>
          <w:rFonts w:ascii="Arial" w:hAnsi="Arial" w:cs="Arial"/>
        </w:rPr>
        <w:t xml:space="preserve"> Fort de cela, la procédure à suivre en cas de découverte fortuite déclinée dans le CGES devra être appliquée au cas où des objets appartenant à la préhistoire, archéologiques, etc. venaient à être découverts.</w:t>
      </w:r>
    </w:p>
    <w:p w14:paraId="7CABD365" w14:textId="77777777" w:rsidR="002F098D" w:rsidRPr="00930D50" w:rsidRDefault="002F098D" w:rsidP="00E61BB3">
      <w:pPr>
        <w:pStyle w:val="Heading4"/>
        <w:tabs>
          <w:tab w:val="clear" w:pos="1418"/>
          <w:tab w:val="num" w:pos="2268"/>
        </w:tabs>
        <w:ind w:left="2268" w:hanging="708"/>
      </w:pPr>
      <w:bookmarkStart w:id="332" w:name="_Toc68323370"/>
      <w:bookmarkStart w:id="333" w:name="_Toc68344497"/>
      <w:bookmarkStart w:id="334" w:name="_Hlk68251166"/>
      <w:r w:rsidRPr="00930D50">
        <w:lastRenderedPageBreak/>
        <w:t>PO 4.12 : Réinstallation involontaire</w:t>
      </w:r>
      <w:bookmarkEnd w:id="332"/>
      <w:bookmarkEnd w:id="333"/>
    </w:p>
    <w:bookmarkEnd w:id="334"/>
    <w:p w14:paraId="66D9B91C" w14:textId="4C25AAD2" w:rsidR="002F098D" w:rsidRPr="00930D50" w:rsidRDefault="002F098D" w:rsidP="0019331D">
      <w:pPr>
        <w:spacing w:after="240"/>
        <w:jc w:val="both"/>
        <w:rPr>
          <w:rFonts w:ascii="Arial" w:hAnsi="Arial" w:cs="Arial"/>
        </w:rPr>
      </w:pPr>
      <w:r w:rsidRPr="00930D50">
        <w:rPr>
          <w:rFonts w:ascii="Arial" w:hAnsi="Arial" w:cs="Arial"/>
        </w:rPr>
        <w:t xml:space="preserve">Cette politique opérationnelle aide les personnes déplacées dans leurs efforts pour améliorer ou du moins rétablir leurs niveaux de vie. La PO </w:t>
      </w:r>
      <w:r w:rsidR="00E9307A" w:rsidRPr="00930D50">
        <w:rPr>
          <w:rFonts w:ascii="Arial" w:hAnsi="Arial" w:cs="Arial"/>
        </w:rPr>
        <w:t xml:space="preserve">4.12 </w:t>
      </w:r>
      <w:r w:rsidRPr="00930D50">
        <w:rPr>
          <w:rFonts w:ascii="Arial" w:hAnsi="Arial" w:cs="Arial"/>
        </w:rPr>
        <w:t xml:space="preserve">vise les situations qui impliquent l’acquisition de terrain, entraînant les pertes de logis, de sources de revenus, des restrictions à des aires protégées et la réinstallation des populations. Elle exige la consultation des personnes réinstallées et des communautés hôtes ; elle garantit l’intégration des points de vue exprimés dans les plans de réinstallation et fournit le </w:t>
      </w:r>
      <w:proofErr w:type="gramStart"/>
      <w:r w:rsidRPr="00930D50">
        <w:rPr>
          <w:rFonts w:ascii="Arial" w:hAnsi="Arial" w:cs="Arial"/>
        </w:rPr>
        <w:t>listing</w:t>
      </w:r>
      <w:proofErr w:type="gramEnd"/>
      <w:r w:rsidRPr="00930D50">
        <w:rPr>
          <w:rFonts w:ascii="Arial" w:hAnsi="Arial" w:cs="Arial"/>
        </w:rPr>
        <w:t xml:space="preserve"> des choix faits par les personnes réinstallées. Cette politique recommande la compensation ainsi que d’autres mesures d'assistance et dédommagement afin d’accomplir ses objectifs ; de plus, elles prévoient que les emprunteurs préparent des instruments adéquats pour la planification de la réinstallation avant que la Banque mondiale n’approuve les projets proposés. Le programme WACA déclenche cette politique car les activités de WACA sont susceptibles d’affectées les biens et activités socioéconomiques des populations de la zone d’intervention du projet. A cet égard, </w:t>
      </w:r>
      <w:bookmarkStart w:id="335" w:name="_Hlk68251275"/>
      <w:r w:rsidRPr="00930D50">
        <w:rPr>
          <w:rFonts w:ascii="Arial" w:hAnsi="Arial" w:cs="Arial"/>
        </w:rPr>
        <w:t>un Cadre de Politique de Réinstallation (CPR)</w:t>
      </w:r>
      <w:bookmarkEnd w:id="335"/>
      <w:r w:rsidRPr="00930D50">
        <w:rPr>
          <w:rFonts w:ascii="Arial" w:hAnsi="Arial" w:cs="Arial"/>
        </w:rPr>
        <w:t xml:space="preserve"> a déjà été </w:t>
      </w:r>
      <w:r w:rsidR="00A44BE7" w:rsidRPr="00930D50">
        <w:rPr>
          <w:rFonts w:ascii="Arial" w:hAnsi="Arial" w:cs="Arial"/>
        </w:rPr>
        <w:t xml:space="preserve">élaboré </w:t>
      </w:r>
      <w:r w:rsidRPr="00930D50">
        <w:rPr>
          <w:rFonts w:ascii="Arial" w:hAnsi="Arial" w:cs="Arial"/>
        </w:rPr>
        <w:t xml:space="preserve">pour assurer la conformité du projet avec les exigences de cette politique, des </w:t>
      </w:r>
      <w:bookmarkStart w:id="336" w:name="_Hlk68251319"/>
      <w:r w:rsidRPr="00930D50">
        <w:rPr>
          <w:rFonts w:ascii="Arial" w:hAnsi="Arial" w:cs="Arial"/>
        </w:rPr>
        <w:t xml:space="preserve">Plans d’Action de Réinstallation (PAR) ou des Plans Succinct de Réinstallation (PSR) </w:t>
      </w:r>
      <w:bookmarkEnd w:id="336"/>
      <w:r w:rsidRPr="00930D50">
        <w:rPr>
          <w:rFonts w:ascii="Arial" w:hAnsi="Arial" w:cs="Arial"/>
        </w:rPr>
        <w:t xml:space="preserve">devront être élaborés car il est prévu une réinstallation involontaire des populations sur un site. Dans le cadre du </w:t>
      </w:r>
      <w:r w:rsidR="00A44BE7" w:rsidRPr="00930D50">
        <w:rPr>
          <w:rFonts w:ascii="Arial" w:hAnsi="Arial" w:cs="Arial"/>
        </w:rPr>
        <w:t>p</w:t>
      </w:r>
      <w:r w:rsidRPr="00930D50">
        <w:rPr>
          <w:rFonts w:ascii="Arial" w:hAnsi="Arial" w:cs="Arial"/>
        </w:rPr>
        <w:t xml:space="preserve">rojet de gestion de la </w:t>
      </w:r>
      <w:r w:rsidR="00A44BE7" w:rsidRPr="00930D50">
        <w:rPr>
          <w:rFonts w:ascii="Arial" w:hAnsi="Arial" w:cs="Arial"/>
        </w:rPr>
        <w:t>B</w:t>
      </w:r>
      <w:r w:rsidRPr="00930D50">
        <w:rPr>
          <w:rFonts w:ascii="Arial" w:hAnsi="Arial" w:cs="Arial"/>
        </w:rPr>
        <w:t>ouche du Roy, un PSR sera réalisé si l’ouverture de l’embouchure impose des réinstallations de même que les mesures d’accompagnement comme l’aménagement de la piste d’accès à l’embouchure.</w:t>
      </w:r>
    </w:p>
    <w:p w14:paraId="499F44E8" w14:textId="77777777" w:rsidR="002F098D" w:rsidRPr="00930D50" w:rsidRDefault="002F098D" w:rsidP="00E61BB3">
      <w:pPr>
        <w:pStyle w:val="Heading4"/>
        <w:tabs>
          <w:tab w:val="clear" w:pos="1418"/>
          <w:tab w:val="num" w:pos="2268"/>
        </w:tabs>
        <w:ind w:left="2268" w:hanging="708"/>
      </w:pPr>
      <w:bookmarkStart w:id="337" w:name="_Toc68323371"/>
      <w:bookmarkStart w:id="338" w:name="_Toc68344498"/>
      <w:r w:rsidRPr="00930D50">
        <w:t>La PO/PB 17.50 : Droit d’accès à l’information</w:t>
      </w:r>
      <w:bookmarkEnd w:id="337"/>
      <w:bookmarkEnd w:id="338"/>
    </w:p>
    <w:p w14:paraId="7E235B09" w14:textId="77777777" w:rsidR="002F098D" w:rsidRPr="00930D50" w:rsidRDefault="002F098D" w:rsidP="0019331D">
      <w:pPr>
        <w:spacing w:after="240"/>
        <w:jc w:val="both"/>
        <w:rPr>
          <w:rFonts w:ascii="Arial" w:hAnsi="Arial" w:cs="Arial"/>
        </w:rPr>
      </w:pPr>
      <w:r w:rsidRPr="00930D50">
        <w:rPr>
          <w:rFonts w:ascii="Arial" w:hAnsi="Arial" w:cs="Arial"/>
        </w:rPr>
        <w:t>Selon cette politique, tous les documents du Projet doivent être rendus publics. En ce qui concerne le présent document, il conviendra de publier les modalités pour sa consultation dans les journaux pendant 2 semaines (lieux, horaires, etc.). Un cahier de consultation devra être ouvert pour recueillir les différentes observations des personnes intéressées.</w:t>
      </w:r>
    </w:p>
    <w:p w14:paraId="160D2348" w14:textId="77777777" w:rsidR="002F098D" w:rsidRPr="00930D50" w:rsidRDefault="002F098D" w:rsidP="00930D50">
      <w:pPr>
        <w:pStyle w:val="Heading2"/>
        <w:tabs>
          <w:tab w:val="clear" w:pos="3685"/>
          <w:tab w:val="num" w:pos="2694"/>
        </w:tabs>
        <w:ind w:left="1418"/>
      </w:pPr>
      <w:bookmarkStart w:id="339" w:name="_Toc68323372"/>
      <w:bookmarkStart w:id="340" w:name="_Toc68344499"/>
      <w:r w:rsidRPr="00930D50">
        <w:t>Cadre institutionnel</w:t>
      </w:r>
      <w:bookmarkEnd w:id="339"/>
      <w:bookmarkEnd w:id="340"/>
    </w:p>
    <w:p w14:paraId="110F3635" w14:textId="6D158395" w:rsidR="002F098D" w:rsidRPr="00930D50" w:rsidRDefault="002F098D" w:rsidP="0019331D">
      <w:pPr>
        <w:jc w:val="both"/>
        <w:rPr>
          <w:rFonts w:ascii="Arial" w:hAnsi="Arial" w:cs="Arial"/>
        </w:rPr>
      </w:pPr>
      <w:r w:rsidRPr="00930D50">
        <w:rPr>
          <w:rFonts w:ascii="Arial" w:hAnsi="Arial" w:cs="Arial"/>
        </w:rPr>
        <w:t>Le cadre institutionnel de mise en œuvre de l’activité comprend essentiellement </w:t>
      </w:r>
      <w:r w:rsidR="00A44BE7" w:rsidRPr="00930D50">
        <w:rPr>
          <w:rFonts w:ascii="Arial" w:hAnsi="Arial" w:cs="Arial"/>
        </w:rPr>
        <w:t>les structures ci-dessous.</w:t>
      </w:r>
    </w:p>
    <w:p w14:paraId="0F9F59D0" w14:textId="77777777" w:rsidR="002F098D" w:rsidRPr="00930D50" w:rsidRDefault="002F098D" w:rsidP="00990EF2">
      <w:pPr>
        <w:pStyle w:val="Heading3"/>
      </w:pPr>
      <w:bookmarkStart w:id="341" w:name="_Toc68323373"/>
      <w:bookmarkStart w:id="342" w:name="_Toc68344500"/>
      <w:bookmarkStart w:id="343" w:name="_Hlk68251533"/>
      <w:r w:rsidRPr="00930D50">
        <w:t>Ministère du Cadre de Vie et du Développement Durable (MCVDD)</w:t>
      </w:r>
      <w:bookmarkEnd w:id="341"/>
      <w:bookmarkEnd w:id="342"/>
    </w:p>
    <w:bookmarkEnd w:id="343"/>
    <w:p w14:paraId="6F4529C5" w14:textId="77777777" w:rsidR="002F098D" w:rsidRPr="00930D50" w:rsidRDefault="002F098D" w:rsidP="0019331D">
      <w:pPr>
        <w:jc w:val="both"/>
        <w:rPr>
          <w:rFonts w:ascii="Arial" w:hAnsi="Arial" w:cs="Arial"/>
        </w:rPr>
      </w:pPr>
      <w:r w:rsidRPr="00930D50">
        <w:rPr>
          <w:rFonts w:ascii="Arial" w:hAnsi="Arial" w:cs="Arial"/>
        </w:rPr>
        <w:t xml:space="preserve">Pour atteindre l’objectif du Bénin qui accorde une place capitale à l’environnement à travers sa constitution, un Ministère chargé de l’environnement a été créé en 1991. </w:t>
      </w:r>
    </w:p>
    <w:p w14:paraId="4B606706" w14:textId="77777777" w:rsidR="002F098D" w:rsidRPr="00930D50" w:rsidRDefault="002F098D" w:rsidP="0019331D">
      <w:pPr>
        <w:jc w:val="both"/>
        <w:rPr>
          <w:rFonts w:ascii="Arial" w:hAnsi="Arial" w:cs="Arial"/>
        </w:rPr>
      </w:pPr>
      <w:bookmarkStart w:id="344" w:name="_Toc191349804"/>
      <w:r w:rsidRPr="00930D50">
        <w:rPr>
          <w:rFonts w:ascii="Arial" w:hAnsi="Arial" w:cs="Arial"/>
        </w:rPr>
        <w:t xml:space="preserve">Actuellement dénommé </w:t>
      </w:r>
      <w:bookmarkStart w:id="345" w:name="_Hlk68251889"/>
      <w:r w:rsidRPr="00930D50">
        <w:rPr>
          <w:rFonts w:ascii="Arial" w:hAnsi="Arial" w:cs="Arial"/>
        </w:rPr>
        <w:t>Ministère du cadre de vie et du Développement Durable (MCVDD)</w:t>
      </w:r>
      <w:bookmarkEnd w:id="345"/>
      <w:r w:rsidRPr="00930D50">
        <w:rPr>
          <w:rFonts w:ascii="Arial" w:hAnsi="Arial" w:cs="Arial"/>
        </w:rPr>
        <w:t xml:space="preserve"> par décret n°2016-50 du 11 août 2016, il a pour principale mission la définition, le suivi de la mise en œuvre et l’évaluation de la politique de l’Etat en matière d’habitat, de développement urbain, de mobilité urbaine, de cartographie, de géomatique, de l’aménagement du territoire, d’assainissement d’environnement, de gestion des effets du changements climatiques, de reboisement, de protection des ressources naturelles et forestières, de préservation des  écosystèmes, de protection des berges et des côtes.</w:t>
      </w:r>
    </w:p>
    <w:p w14:paraId="4C5D1FC7" w14:textId="77777777" w:rsidR="002F098D" w:rsidRPr="00930D50" w:rsidRDefault="002F098D" w:rsidP="0019331D">
      <w:pPr>
        <w:jc w:val="both"/>
        <w:rPr>
          <w:rFonts w:ascii="Arial" w:hAnsi="Arial" w:cs="Arial"/>
        </w:rPr>
      </w:pPr>
      <w:r w:rsidRPr="00930D50">
        <w:rPr>
          <w:rFonts w:ascii="Arial" w:hAnsi="Arial" w:cs="Arial"/>
        </w:rPr>
        <w:t>Il participe également à la définition de la politique de l’Etat en matière de foncier et de cadastre.</w:t>
      </w:r>
    </w:p>
    <w:p w14:paraId="2B9903E4" w14:textId="77777777" w:rsidR="002F098D" w:rsidRPr="00930D50" w:rsidRDefault="002F098D" w:rsidP="0019331D">
      <w:pPr>
        <w:jc w:val="both"/>
        <w:rPr>
          <w:rFonts w:ascii="Arial" w:hAnsi="Arial" w:cs="Arial"/>
        </w:rPr>
      </w:pPr>
      <w:bookmarkStart w:id="346" w:name="_Toc191349805"/>
      <w:bookmarkEnd w:id="344"/>
      <w:r w:rsidRPr="00930D50">
        <w:rPr>
          <w:rFonts w:ascii="Arial" w:hAnsi="Arial" w:cs="Arial"/>
        </w:rPr>
        <w:t>Il est chargé entre autres :</w:t>
      </w:r>
      <w:bookmarkEnd w:id="346"/>
    </w:p>
    <w:p w14:paraId="2836F934" w14:textId="77777777" w:rsidR="002F098D" w:rsidRPr="00930D50" w:rsidRDefault="002F098D" w:rsidP="00A256B7">
      <w:pPr>
        <w:pStyle w:val="ListParagraph"/>
        <w:numPr>
          <w:ilvl w:val="0"/>
          <w:numId w:val="18"/>
        </w:numPr>
        <w:spacing w:line="276" w:lineRule="auto"/>
        <w:rPr>
          <w:rFonts w:cs="Arial"/>
          <w:sz w:val="22"/>
          <w:szCs w:val="22"/>
        </w:rPr>
      </w:pPr>
      <w:bookmarkStart w:id="347" w:name="_Toc191349806"/>
      <w:r w:rsidRPr="00930D50">
        <w:rPr>
          <w:rFonts w:cs="Arial"/>
          <w:sz w:val="22"/>
          <w:szCs w:val="22"/>
        </w:rPr>
        <w:lastRenderedPageBreak/>
        <w:t>de définir et actualiser périodiquement les politiques nationales en matière de qualité du cadre de vie et de développement durable et de veiller à leur mise en œuvre ;</w:t>
      </w:r>
    </w:p>
    <w:p w14:paraId="6002FC48" w14:textId="77777777" w:rsidR="002F098D" w:rsidRPr="00930D50" w:rsidRDefault="002F098D" w:rsidP="00A256B7">
      <w:pPr>
        <w:pStyle w:val="ListParagraph"/>
        <w:numPr>
          <w:ilvl w:val="0"/>
          <w:numId w:val="18"/>
        </w:numPr>
        <w:spacing w:line="276" w:lineRule="auto"/>
        <w:rPr>
          <w:rFonts w:cs="Arial"/>
          <w:sz w:val="22"/>
          <w:szCs w:val="22"/>
        </w:rPr>
      </w:pPr>
      <w:r w:rsidRPr="00930D50">
        <w:rPr>
          <w:rFonts w:cs="Arial"/>
          <w:sz w:val="22"/>
          <w:szCs w:val="22"/>
        </w:rPr>
        <w:t>élaborer et assurer le contrôle du respect des normes techniques et de la réglementation dans tous les domaines de sa compétence ;</w:t>
      </w:r>
    </w:p>
    <w:p w14:paraId="6D953F6E" w14:textId="77777777" w:rsidR="002F098D" w:rsidRPr="00930D50" w:rsidRDefault="002F098D" w:rsidP="00A256B7">
      <w:pPr>
        <w:pStyle w:val="ListParagraph"/>
        <w:numPr>
          <w:ilvl w:val="0"/>
          <w:numId w:val="18"/>
        </w:numPr>
        <w:spacing w:line="276" w:lineRule="auto"/>
        <w:rPr>
          <w:rFonts w:cs="Arial"/>
          <w:sz w:val="22"/>
          <w:szCs w:val="22"/>
        </w:rPr>
      </w:pPr>
      <w:r w:rsidRPr="00930D50">
        <w:rPr>
          <w:rFonts w:cs="Arial"/>
          <w:sz w:val="22"/>
          <w:szCs w:val="22"/>
        </w:rPr>
        <w:t>appliquer les directives communautaires relatives à ses domaines de compétence dans le cadre de la politique d’intégration africaine ;</w:t>
      </w:r>
    </w:p>
    <w:p w14:paraId="11AF40AC" w14:textId="77777777" w:rsidR="002F098D" w:rsidRPr="00930D50" w:rsidRDefault="002F098D" w:rsidP="00A256B7">
      <w:pPr>
        <w:pStyle w:val="ListParagraph"/>
        <w:numPr>
          <w:ilvl w:val="0"/>
          <w:numId w:val="18"/>
        </w:numPr>
        <w:spacing w:line="276" w:lineRule="auto"/>
        <w:rPr>
          <w:rFonts w:cs="Arial"/>
          <w:sz w:val="22"/>
          <w:szCs w:val="22"/>
        </w:rPr>
      </w:pPr>
      <w:r w:rsidRPr="00930D50">
        <w:rPr>
          <w:rFonts w:cs="Arial"/>
          <w:sz w:val="22"/>
          <w:szCs w:val="22"/>
        </w:rPr>
        <w:t>assister les collectivités locales dans la conception, l’organisation et la gestion des activités relevant de ses domaines de compétences ;</w:t>
      </w:r>
    </w:p>
    <w:p w14:paraId="0B50B492" w14:textId="77777777" w:rsidR="002F098D" w:rsidRPr="00930D50" w:rsidRDefault="002F098D" w:rsidP="00A256B7">
      <w:pPr>
        <w:pStyle w:val="ListParagraph"/>
        <w:numPr>
          <w:ilvl w:val="0"/>
          <w:numId w:val="18"/>
        </w:numPr>
        <w:spacing w:line="276" w:lineRule="auto"/>
        <w:rPr>
          <w:rFonts w:cs="Arial"/>
          <w:sz w:val="22"/>
          <w:szCs w:val="22"/>
        </w:rPr>
      </w:pPr>
      <w:r w:rsidRPr="00930D50">
        <w:rPr>
          <w:rFonts w:cs="Arial"/>
          <w:sz w:val="22"/>
          <w:szCs w:val="22"/>
        </w:rPr>
        <w:t>En matière de protection de l’environnement et de développement durable  il est chargé de :</w:t>
      </w:r>
    </w:p>
    <w:p w14:paraId="322BED5A" w14:textId="77777777" w:rsidR="002F098D" w:rsidRPr="00930D50" w:rsidRDefault="002F098D" w:rsidP="00A256B7">
      <w:pPr>
        <w:pStyle w:val="ListParagraph"/>
        <w:numPr>
          <w:ilvl w:val="0"/>
          <w:numId w:val="18"/>
        </w:numPr>
        <w:spacing w:line="276" w:lineRule="auto"/>
        <w:rPr>
          <w:rFonts w:cs="Arial"/>
          <w:sz w:val="22"/>
          <w:szCs w:val="22"/>
        </w:rPr>
      </w:pPr>
      <w:r w:rsidRPr="00930D50">
        <w:rPr>
          <w:rFonts w:cs="Arial"/>
          <w:sz w:val="22"/>
          <w:szCs w:val="22"/>
        </w:rPr>
        <w:t>mettre œuvre des procédures et mesures d’amélioration de la qualité du cadre de vie et de lutte contre toutes les formes de pollutions ;</w:t>
      </w:r>
    </w:p>
    <w:p w14:paraId="5A3D64E5" w14:textId="77777777" w:rsidR="002F098D" w:rsidRPr="00930D50" w:rsidRDefault="002F098D" w:rsidP="00A256B7">
      <w:pPr>
        <w:pStyle w:val="ListParagraph"/>
        <w:numPr>
          <w:ilvl w:val="0"/>
          <w:numId w:val="18"/>
        </w:numPr>
        <w:spacing w:line="276" w:lineRule="auto"/>
        <w:rPr>
          <w:rFonts w:cs="Arial"/>
          <w:sz w:val="22"/>
          <w:szCs w:val="22"/>
        </w:rPr>
      </w:pPr>
      <w:r w:rsidRPr="00930D50">
        <w:rPr>
          <w:rFonts w:cs="Arial"/>
          <w:sz w:val="22"/>
          <w:szCs w:val="22"/>
        </w:rPr>
        <w:t>organiser et promouvoir les métiers et professions liés à l’environnement, à la gestion des effets des changements climatiques, à la gestion rationnelle des ressources forestières et fauniques, à l’habitat, à l’aménagement et au développement urbain ;</w:t>
      </w:r>
    </w:p>
    <w:p w14:paraId="00547ECF" w14:textId="77777777" w:rsidR="002F098D" w:rsidRPr="00930D50" w:rsidRDefault="002F098D" w:rsidP="00A256B7">
      <w:pPr>
        <w:pStyle w:val="ListParagraph"/>
        <w:numPr>
          <w:ilvl w:val="0"/>
          <w:numId w:val="18"/>
        </w:numPr>
        <w:spacing w:line="276" w:lineRule="auto"/>
        <w:rPr>
          <w:rFonts w:cs="Arial"/>
          <w:sz w:val="22"/>
          <w:szCs w:val="22"/>
        </w:rPr>
      </w:pPr>
      <w:r w:rsidRPr="00930D50">
        <w:rPr>
          <w:rFonts w:cs="Arial"/>
          <w:sz w:val="22"/>
          <w:szCs w:val="22"/>
        </w:rPr>
        <w:t>Suivre la mise en œuvre des engagements du Bénin en matière de développement durable ainsi que des conventions internationales et régionales relatives à ses domaines de compétence.</w:t>
      </w:r>
    </w:p>
    <w:bookmarkEnd w:id="347"/>
    <w:p w14:paraId="449187F7" w14:textId="77777777" w:rsidR="002F098D" w:rsidRPr="00930D50" w:rsidRDefault="002F098D" w:rsidP="0019331D">
      <w:pPr>
        <w:jc w:val="both"/>
        <w:rPr>
          <w:rFonts w:ascii="Arial" w:hAnsi="Arial" w:cs="Arial"/>
        </w:rPr>
      </w:pPr>
      <w:r w:rsidRPr="00930D50">
        <w:rPr>
          <w:rFonts w:ascii="Arial" w:hAnsi="Arial" w:cs="Arial"/>
        </w:rPr>
        <w:t xml:space="preserve">Le MCVDD joue donc un rôle essentiel dans la sauvegarde et dans la gestion de l'Environnement. Chargé de l’élaboration de la politique nationale en matière de développement durable, il s’assure que les programmes et projets envisagés ou en cours sur le territoire national s’exécutent conformément aux dispositions législatives et réglementaires en vigueur. </w:t>
      </w:r>
    </w:p>
    <w:p w14:paraId="1E19F47D" w14:textId="77777777" w:rsidR="002F098D" w:rsidRPr="00930D50" w:rsidRDefault="002F098D" w:rsidP="0019331D">
      <w:pPr>
        <w:jc w:val="both"/>
        <w:rPr>
          <w:rFonts w:ascii="Arial" w:hAnsi="Arial" w:cs="Arial"/>
        </w:rPr>
      </w:pPr>
      <w:r w:rsidRPr="00930D50">
        <w:rPr>
          <w:rFonts w:ascii="Arial" w:hAnsi="Arial" w:cs="Arial"/>
        </w:rPr>
        <w:t>Dans le cadre du présent projet c’est au Ministre chargé du Cadre de Vie que revient la prérogative de délivrer le certificat de conformité environnementale.</w:t>
      </w:r>
    </w:p>
    <w:p w14:paraId="64C51488" w14:textId="77777777" w:rsidR="002F098D" w:rsidRPr="00930D50" w:rsidRDefault="002F098D" w:rsidP="0011659E">
      <w:pPr>
        <w:jc w:val="both"/>
        <w:rPr>
          <w:rFonts w:ascii="Arial" w:hAnsi="Arial" w:cs="Arial"/>
        </w:rPr>
      </w:pPr>
      <w:r w:rsidRPr="00930D50">
        <w:rPr>
          <w:rFonts w:ascii="Arial" w:hAnsi="Arial" w:cs="Arial"/>
        </w:rPr>
        <w:t xml:space="preserve">Pour une prise en compte efficace des préoccupations environnementales et pour une mise en œuvre adéquate des procédures d’évaluation environnementale, le </w:t>
      </w:r>
      <w:r w:rsidRPr="00930D50">
        <w:rPr>
          <w:rFonts w:ascii="Arial" w:hAnsi="Arial" w:cs="Arial"/>
          <w:b/>
        </w:rPr>
        <w:t xml:space="preserve">MVCDD </w:t>
      </w:r>
      <w:r w:rsidRPr="00930D50">
        <w:rPr>
          <w:rFonts w:ascii="Arial" w:hAnsi="Arial" w:cs="Arial"/>
        </w:rPr>
        <w:t>est appuyé dans ses missions par les Directions techniques (Direction Générale de l’Environnement et du Climat et ses Directions Techniques), les structures sous-tutelles (</w:t>
      </w:r>
      <w:bookmarkStart w:id="348" w:name="_Hlk68251727"/>
      <w:r w:rsidRPr="00930D50">
        <w:rPr>
          <w:rFonts w:ascii="Arial" w:hAnsi="Arial" w:cs="Arial"/>
        </w:rPr>
        <w:t>Agence Béninoise pour l’Environnement, Fonds National pour l’Environnement et du Climat</w:t>
      </w:r>
      <w:bookmarkEnd w:id="348"/>
      <w:r w:rsidRPr="00930D50">
        <w:rPr>
          <w:rFonts w:ascii="Arial" w:hAnsi="Arial" w:cs="Arial"/>
        </w:rPr>
        <w:t>), les services déconcentrés, les collectivités décentralisées et les cellules environnementales (sectorielles, départementales et communales).</w:t>
      </w:r>
      <w:r w:rsidR="0011659E" w:rsidRPr="00930D50">
        <w:rPr>
          <w:rFonts w:ascii="Arial" w:hAnsi="Arial" w:cs="Arial"/>
        </w:rPr>
        <w:t xml:space="preserve"> </w:t>
      </w:r>
    </w:p>
    <w:p w14:paraId="77B19D4A" w14:textId="77777777" w:rsidR="002F098D" w:rsidRPr="00930D50" w:rsidRDefault="002F098D" w:rsidP="00E61BB3">
      <w:pPr>
        <w:pStyle w:val="Heading4"/>
        <w:tabs>
          <w:tab w:val="clear" w:pos="1418"/>
          <w:tab w:val="num" w:pos="2268"/>
        </w:tabs>
        <w:ind w:left="2268" w:hanging="708"/>
      </w:pPr>
      <w:bookmarkStart w:id="349" w:name="_Toc68323374"/>
      <w:bookmarkStart w:id="350" w:name="_Toc68344501"/>
      <w:r w:rsidRPr="00930D50">
        <w:t>Agence Béninoise pour l’Environnement (ABE)</w:t>
      </w:r>
      <w:bookmarkEnd w:id="349"/>
      <w:bookmarkEnd w:id="350"/>
    </w:p>
    <w:p w14:paraId="73EC11B2" w14:textId="77777777" w:rsidR="002F098D" w:rsidRPr="00930D50" w:rsidRDefault="002F098D" w:rsidP="0019331D">
      <w:pPr>
        <w:jc w:val="both"/>
        <w:rPr>
          <w:rFonts w:ascii="Arial" w:hAnsi="Arial" w:cs="Arial"/>
        </w:rPr>
      </w:pPr>
      <w:r w:rsidRPr="00930D50">
        <w:rPr>
          <w:rFonts w:ascii="Arial" w:hAnsi="Arial" w:cs="Arial"/>
        </w:rPr>
        <w:t xml:space="preserve">Conformément au décret N°2010-478 du 05 Novembre 2010, l’Agence Béninoise pour l’Environnement (ABE) est un office à caractère social, culturel et scientifique doté de personnalité morale et de l’autonomie financière. </w:t>
      </w:r>
    </w:p>
    <w:p w14:paraId="426FD692" w14:textId="77777777" w:rsidR="002F098D" w:rsidRPr="00930D50" w:rsidRDefault="002F098D" w:rsidP="0019331D">
      <w:pPr>
        <w:jc w:val="both"/>
        <w:rPr>
          <w:rFonts w:ascii="Arial" w:hAnsi="Arial" w:cs="Arial"/>
        </w:rPr>
      </w:pPr>
      <w:r w:rsidRPr="00930D50">
        <w:rPr>
          <w:rFonts w:ascii="Arial" w:hAnsi="Arial" w:cs="Arial"/>
        </w:rPr>
        <w:t>Elle est l’organe chargé de la mise en œuvre de la politique environnementale définie par le Gouvernement dans le cadre du plan général de développement.</w:t>
      </w:r>
    </w:p>
    <w:p w14:paraId="57877116" w14:textId="77777777" w:rsidR="002F098D" w:rsidRPr="00930D50" w:rsidRDefault="002F098D" w:rsidP="0019331D">
      <w:pPr>
        <w:jc w:val="both"/>
        <w:rPr>
          <w:rFonts w:ascii="Arial" w:hAnsi="Arial" w:cs="Arial"/>
        </w:rPr>
      </w:pPr>
      <w:r w:rsidRPr="00930D50">
        <w:rPr>
          <w:rFonts w:ascii="Arial" w:hAnsi="Arial" w:cs="Arial"/>
        </w:rPr>
        <w:t>Elle est compétente entre autres dans :</w:t>
      </w:r>
    </w:p>
    <w:p w14:paraId="020A2EDD" w14:textId="33D4C9A2" w:rsidR="002F098D" w:rsidRPr="00930D50" w:rsidRDefault="002F098D" w:rsidP="0019331D">
      <w:pPr>
        <w:jc w:val="both"/>
        <w:rPr>
          <w:rFonts w:ascii="Arial" w:hAnsi="Arial" w:cs="Arial"/>
        </w:rPr>
      </w:pPr>
      <w:r w:rsidRPr="00930D50">
        <w:rPr>
          <w:rFonts w:ascii="Arial" w:hAnsi="Arial" w:cs="Arial"/>
        </w:rPr>
        <w:t xml:space="preserve">La mise en œuvre des procédures d’évaluation environnementale </w:t>
      </w:r>
      <w:r w:rsidR="00A44BE7" w:rsidRPr="00930D50">
        <w:rPr>
          <w:rFonts w:ascii="Arial" w:hAnsi="Arial" w:cs="Arial"/>
        </w:rPr>
        <w:t xml:space="preserve">et sociale </w:t>
      </w:r>
      <w:r w:rsidRPr="00930D50">
        <w:rPr>
          <w:rFonts w:ascii="Arial" w:hAnsi="Arial" w:cs="Arial"/>
        </w:rPr>
        <w:t>stratégique (EES</w:t>
      </w:r>
      <w:r w:rsidR="00A44BE7" w:rsidRPr="00930D50">
        <w:rPr>
          <w:rFonts w:ascii="Arial" w:hAnsi="Arial" w:cs="Arial"/>
        </w:rPr>
        <w:t>S</w:t>
      </w:r>
      <w:r w:rsidRPr="00930D50">
        <w:rPr>
          <w:rFonts w:ascii="Arial" w:hAnsi="Arial" w:cs="Arial"/>
        </w:rPr>
        <w:t xml:space="preserve">) et d’étude d’impact </w:t>
      </w:r>
      <w:r w:rsidR="00A44BE7" w:rsidRPr="00930D50">
        <w:rPr>
          <w:rFonts w:ascii="Arial" w:hAnsi="Arial" w:cs="Arial"/>
        </w:rPr>
        <w:t>environnemental et social</w:t>
      </w:r>
      <w:r w:rsidRPr="00930D50">
        <w:rPr>
          <w:rFonts w:ascii="Arial" w:hAnsi="Arial" w:cs="Arial"/>
        </w:rPr>
        <w:t xml:space="preserve"> (EIE</w:t>
      </w:r>
      <w:r w:rsidR="00A44BE7" w:rsidRPr="00930D50">
        <w:rPr>
          <w:rFonts w:ascii="Arial" w:hAnsi="Arial" w:cs="Arial"/>
        </w:rPr>
        <w:t>S</w:t>
      </w:r>
      <w:r w:rsidRPr="00930D50">
        <w:rPr>
          <w:rFonts w:ascii="Arial" w:hAnsi="Arial" w:cs="Arial"/>
        </w:rPr>
        <w:t>) et l’évaluation des rapports d’études d’impact sur l’environnement ;</w:t>
      </w:r>
    </w:p>
    <w:p w14:paraId="5BB48DE7" w14:textId="77777777" w:rsidR="002F098D" w:rsidRPr="00930D50" w:rsidRDefault="002F098D" w:rsidP="00A256B7">
      <w:pPr>
        <w:pStyle w:val="ListParagraph"/>
        <w:numPr>
          <w:ilvl w:val="0"/>
          <w:numId w:val="19"/>
        </w:numPr>
        <w:spacing w:line="276" w:lineRule="auto"/>
        <w:rPr>
          <w:rFonts w:cs="Arial"/>
          <w:sz w:val="22"/>
        </w:rPr>
      </w:pPr>
      <w:r w:rsidRPr="00930D50">
        <w:rPr>
          <w:rFonts w:cs="Arial"/>
          <w:sz w:val="22"/>
        </w:rPr>
        <w:lastRenderedPageBreak/>
        <w:t xml:space="preserve">la mise en œuvre des procédures relatives aux audits environnementaux ; </w:t>
      </w:r>
    </w:p>
    <w:p w14:paraId="38B4CAE9" w14:textId="77777777" w:rsidR="002F098D" w:rsidRPr="00930D50" w:rsidRDefault="002F098D" w:rsidP="00A256B7">
      <w:pPr>
        <w:pStyle w:val="ListParagraph"/>
        <w:numPr>
          <w:ilvl w:val="0"/>
          <w:numId w:val="19"/>
        </w:numPr>
        <w:spacing w:line="276" w:lineRule="auto"/>
        <w:rPr>
          <w:rFonts w:cs="Arial"/>
          <w:sz w:val="22"/>
        </w:rPr>
      </w:pPr>
      <w:r w:rsidRPr="00930D50">
        <w:rPr>
          <w:rFonts w:cs="Arial"/>
          <w:sz w:val="22"/>
        </w:rPr>
        <w:t xml:space="preserve">la préparation des procédures de suivi et de mise en œuvre des plans d’urgence environnementale ; </w:t>
      </w:r>
    </w:p>
    <w:p w14:paraId="0AD91E05" w14:textId="77777777" w:rsidR="002F098D" w:rsidRPr="00930D50" w:rsidRDefault="002F098D" w:rsidP="00A256B7">
      <w:pPr>
        <w:pStyle w:val="ListParagraph"/>
        <w:numPr>
          <w:ilvl w:val="0"/>
          <w:numId w:val="19"/>
        </w:numPr>
        <w:spacing w:line="276" w:lineRule="auto"/>
        <w:rPr>
          <w:rFonts w:cs="Arial"/>
          <w:sz w:val="22"/>
        </w:rPr>
      </w:pPr>
      <w:r w:rsidRPr="00930D50">
        <w:rPr>
          <w:rFonts w:cs="Arial"/>
          <w:sz w:val="22"/>
        </w:rPr>
        <w:t xml:space="preserve">l’élaboration et le suivi des procédures en matière d’environnement. </w:t>
      </w:r>
    </w:p>
    <w:p w14:paraId="46616355" w14:textId="122BB4E1" w:rsidR="002F098D" w:rsidRPr="00930D50" w:rsidRDefault="002F098D" w:rsidP="0019331D">
      <w:pPr>
        <w:jc w:val="both"/>
        <w:rPr>
          <w:rFonts w:ascii="Arial" w:hAnsi="Arial" w:cs="Arial"/>
        </w:rPr>
      </w:pPr>
      <w:r w:rsidRPr="00930D50">
        <w:rPr>
          <w:rFonts w:ascii="Arial" w:hAnsi="Arial" w:cs="Arial"/>
        </w:rPr>
        <w:t>Par ailleurs, selon les dispositions de la Loi-Cadre sur l’Environnement, elle donne son avis technique au MCVDD voire au Gouvernement avant l’autorisation d’entreprendre ou d’exploiter des ouvrages ou des établissements assujettis à l’EIE</w:t>
      </w:r>
      <w:r w:rsidR="00A44BE7" w:rsidRPr="00930D50">
        <w:rPr>
          <w:rFonts w:ascii="Arial" w:hAnsi="Arial" w:cs="Arial"/>
        </w:rPr>
        <w:t>S</w:t>
      </w:r>
      <w:r w:rsidRPr="00930D50">
        <w:rPr>
          <w:rFonts w:ascii="Arial" w:hAnsi="Arial" w:cs="Arial"/>
        </w:rPr>
        <w:t xml:space="preserve">, sur la faisabilité environnementale </w:t>
      </w:r>
      <w:r w:rsidR="00A44BE7" w:rsidRPr="00930D50">
        <w:rPr>
          <w:rFonts w:ascii="Arial" w:hAnsi="Arial" w:cs="Arial"/>
        </w:rPr>
        <w:t xml:space="preserve">et sociale </w:t>
      </w:r>
      <w:r w:rsidRPr="00930D50">
        <w:rPr>
          <w:rFonts w:ascii="Arial" w:hAnsi="Arial" w:cs="Arial"/>
        </w:rPr>
        <w:t>des plans, programmes et projets à exécuter et sur l’initiation et l’exécution de l’audit environnemental externe.</w:t>
      </w:r>
    </w:p>
    <w:p w14:paraId="212C9297" w14:textId="77777777" w:rsidR="002F098D" w:rsidRPr="00930D50" w:rsidRDefault="002F098D" w:rsidP="0019331D">
      <w:pPr>
        <w:jc w:val="both"/>
        <w:rPr>
          <w:rFonts w:ascii="Arial" w:hAnsi="Arial" w:cs="Arial"/>
        </w:rPr>
      </w:pPr>
      <w:r w:rsidRPr="00930D50">
        <w:rPr>
          <w:rFonts w:ascii="Arial" w:hAnsi="Arial" w:cs="Arial"/>
        </w:rPr>
        <w:t xml:space="preserve">Ces tâches seront assumées en collaboration avec les cellules environnementales et les collectivités décentralisées de l’Etat qui ont aussi des compétences en matière d’environnement. </w:t>
      </w:r>
    </w:p>
    <w:p w14:paraId="1A998D3D" w14:textId="77777777" w:rsidR="002F098D" w:rsidRPr="00930D50" w:rsidRDefault="002F098D" w:rsidP="00E61BB3">
      <w:pPr>
        <w:pStyle w:val="Heading4"/>
        <w:tabs>
          <w:tab w:val="clear" w:pos="1418"/>
          <w:tab w:val="num" w:pos="2268"/>
        </w:tabs>
        <w:ind w:left="2268" w:hanging="708"/>
      </w:pPr>
      <w:bookmarkStart w:id="351" w:name="_Toc68323375"/>
      <w:bookmarkStart w:id="352" w:name="_Toc68344502"/>
      <w:bookmarkStart w:id="353" w:name="_Hlk68251846"/>
      <w:r w:rsidRPr="00930D50">
        <w:t>Direction Générale de l’Environnement et du Climat</w:t>
      </w:r>
      <w:bookmarkEnd w:id="351"/>
      <w:bookmarkEnd w:id="352"/>
    </w:p>
    <w:bookmarkEnd w:id="353"/>
    <w:p w14:paraId="0FCC1D61" w14:textId="77777777" w:rsidR="002F098D" w:rsidRPr="00930D50" w:rsidRDefault="002F098D" w:rsidP="0019331D">
      <w:pPr>
        <w:jc w:val="both"/>
        <w:rPr>
          <w:rFonts w:ascii="Arial" w:hAnsi="Arial" w:cs="Arial"/>
        </w:rPr>
      </w:pPr>
      <w:r w:rsidRPr="00930D50">
        <w:rPr>
          <w:rFonts w:ascii="Arial" w:hAnsi="Arial" w:cs="Arial"/>
        </w:rPr>
        <w:t xml:space="preserve">La Direction Générale de l’Environnement et du Climat a pour mission d’élaborer et d’assurer la mise en œuvre ainsi que le suivi-évaluation de la politique et des stratégies de l’Etat en matière d’Environnement, de gestion des effets des changements climatiques et de promotion de l’économie verte en collaboration avec les autres structures concernées. </w:t>
      </w:r>
    </w:p>
    <w:p w14:paraId="248FB8E7" w14:textId="77777777" w:rsidR="002F098D" w:rsidRPr="00930D50" w:rsidRDefault="002F098D" w:rsidP="0019331D">
      <w:pPr>
        <w:jc w:val="both"/>
        <w:rPr>
          <w:rFonts w:ascii="Arial" w:hAnsi="Arial" w:cs="Arial"/>
        </w:rPr>
      </w:pPr>
      <w:r w:rsidRPr="00930D50">
        <w:rPr>
          <w:rFonts w:ascii="Arial" w:hAnsi="Arial" w:cs="Arial"/>
        </w:rPr>
        <w:t xml:space="preserve">A ce titre elle est chargée de : </w:t>
      </w:r>
    </w:p>
    <w:p w14:paraId="38B54545" w14:textId="77777777" w:rsidR="002F098D" w:rsidRPr="00930D50" w:rsidRDefault="002F098D" w:rsidP="00A256B7">
      <w:pPr>
        <w:pStyle w:val="ListParagraph"/>
        <w:numPr>
          <w:ilvl w:val="0"/>
          <w:numId w:val="21"/>
        </w:numPr>
        <w:spacing w:line="276" w:lineRule="auto"/>
        <w:rPr>
          <w:rFonts w:cs="Arial"/>
          <w:sz w:val="22"/>
          <w:szCs w:val="22"/>
        </w:rPr>
      </w:pPr>
      <w:r w:rsidRPr="00930D50">
        <w:rPr>
          <w:rFonts w:cs="Arial"/>
          <w:sz w:val="22"/>
          <w:szCs w:val="22"/>
        </w:rPr>
        <w:t xml:space="preserve">Elaborer les politiques et stratégies de l’Etat ainsi que les textes législatifs et réglementaires en matière d’environnement, de gestion des effets des changements climatiques et de promotion de l’économie verte et en assurer le suivi-évaluation de la mise en œuvre ; </w:t>
      </w:r>
    </w:p>
    <w:p w14:paraId="1D2F2942" w14:textId="77777777" w:rsidR="002F098D" w:rsidRPr="00930D50" w:rsidRDefault="002F098D" w:rsidP="00A256B7">
      <w:pPr>
        <w:pStyle w:val="ListParagraph"/>
        <w:numPr>
          <w:ilvl w:val="0"/>
          <w:numId w:val="21"/>
        </w:numPr>
        <w:spacing w:line="276" w:lineRule="auto"/>
        <w:rPr>
          <w:rFonts w:cs="Arial"/>
          <w:sz w:val="22"/>
          <w:szCs w:val="22"/>
        </w:rPr>
      </w:pPr>
      <w:r w:rsidRPr="00930D50">
        <w:rPr>
          <w:rFonts w:cs="Arial"/>
          <w:sz w:val="22"/>
          <w:szCs w:val="22"/>
        </w:rPr>
        <w:t xml:space="preserve">Définir des indicateurs environnementaux pour le suivi de la politique environnementale, de gestion des effets des changements climatiques et de l’économie verte ; </w:t>
      </w:r>
    </w:p>
    <w:p w14:paraId="354E7D81" w14:textId="77777777" w:rsidR="002F098D" w:rsidRPr="00930D50" w:rsidRDefault="002F098D" w:rsidP="00A256B7">
      <w:pPr>
        <w:pStyle w:val="ListParagraph"/>
        <w:numPr>
          <w:ilvl w:val="0"/>
          <w:numId w:val="21"/>
        </w:numPr>
        <w:spacing w:line="276" w:lineRule="auto"/>
        <w:rPr>
          <w:rFonts w:cs="Arial"/>
          <w:sz w:val="22"/>
          <w:szCs w:val="22"/>
        </w:rPr>
      </w:pPr>
      <w:r w:rsidRPr="00930D50">
        <w:rPr>
          <w:rFonts w:cs="Arial"/>
          <w:sz w:val="22"/>
          <w:szCs w:val="22"/>
        </w:rPr>
        <w:t xml:space="preserve">Suivre l’application des textes réglementaires relatifs à l’environnement, aux changements climatiques et à l’économie verte et ce, en collaboration avec les structures concernées ; </w:t>
      </w:r>
    </w:p>
    <w:p w14:paraId="1F317E01" w14:textId="77777777" w:rsidR="002F098D" w:rsidRPr="00930D50" w:rsidRDefault="002F098D" w:rsidP="00A256B7">
      <w:pPr>
        <w:pStyle w:val="ListParagraph"/>
        <w:numPr>
          <w:ilvl w:val="0"/>
          <w:numId w:val="21"/>
        </w:numPr>
        <w:spacing w:line="276" w:lineRule="auto"/>
        <w:rPr>
          <w:rFonts w:cs="Arial"/>
          <w:sz w:val="22"/>
          <w:szCs w:val="22"/>
        </w:rPr>
      </w:pPr>
      <w:r w:rsidRPr="00930D50">
        <w:rPr>
          <w:rFonts w:cs="Arial"/>
          <w:sz w:val="22"/>
          <w:szCs w:val="22"/>
        </w:rPr>
        <w:t>Contribuer à l’amélioration du cadre de vie des populations à travers la lutte contre toutes les formes de pollutions, de nuisances et risques environnementaux, en collaboration avec toutes autres structures concernées ;</w:t>
      </w:r>
    </w:p>
    <w:p w14:paraId="48BBB26C" w14:textId="77777777" w:rsidR="002F098D" w:rsidRPr="00930D50" w:rsidRDefault="002F098D" w:rsidP="00A256B7">
      <w:pPr>
        <w:pStyle w:val="ListParagraph"/>
        <w:numPr>
          <w:ilvl w:val="0"/>
          <w:numId w:val="21"/>
        </w:numPr>
        <w:spacing w:line="276" w:lineRule="auto"/>
        <w:rPr>
          <w:rFonts w:cs="Arial"/>
          <w:sz w:val="22"/>
          <w:szCs w:val="22"/>
        </w:rPr>
      </w:pPr>
      <w:r w:rsidRPr="00930D50">
        <w:rPr>
          <w:rFonts w:cs="Arial"/>
          <w:sz w:val="22"/>
          <w:szCs w:val="22"/>
        </w:rPr>
        <w:t>Etc.</w:t>
      </w:r>
    </w:p>
    <w:p w14:paraId="63B8ACB4" w14:textId="77777777" w:rsidR="002F098D" w:rsidRPr="00930D50" w:rsidRDefault="002F098D" w:rsidP="0019331D">
      <w:pPr>
        <w:jc w:val="both"/>
        <w:rPr>
          <w:rFonts w:ascii="Arial" w:hAnsi="Arial" w:cs="Arial"/>
        </w:rPr>
      </w:pPr>
      <w:r w:rsidRPr="00930D50">
        <w:rPr>
          <w:rFonts w:ascii="Arial" w:hAnsi="Arial" w:cs="Arial"/>
        </w:rPr>
        <w:t>Elle assure ces fonctions avec l’appui de ses Directions Techniques dont celle dénommée « la Direction de la Protection des Berges et Côtes et de la Préservation des Ecosystèmes » joue un rôle fondamental dans le cadre de ce projet.</w:t>
      </w:r>
    </w:p>
    <w:p w14:paraId="5ADA0516" w14:textId="77777777" w:rsidR="002F098D" w:rsidRPr="00930D50" w:rsidRDefault="002F098D" w:rsidP="00E61BB3">
      <w:pPr>
        <w:pStyle w:val="Heading4"/>
        <w:tabs>
          <w:tab w:val="clear" w:pos="1418"/>
          <w:tab w:val="num" w:pos="2268"/>
        </w:tabs>
        <w:ind w:left="2268" w:hanging="708"/>
      </w:pPr>
      <w:bookmarkStart w:id="354" w:name="_Toc68323376"/>
      <w:bookmarkStart w:id="355" w:name="_Toc68344503"/>
      <w:r w:rsidRPr="00930D50">
        <w:t>La Direction de la Protection des Berges et Côtes et de la Préservation des Ecosystèmes</w:t>
      </w:r>
      <w:bookmarkEnd w:id="354"/>
      <w:bookmarkEnd w:id="355"/>
    </w:p>
    <w:p w14:paraId="7901F1BC" w14:textId="77777777" w:rsidR="002F098D" w:rsidRPr="00930D50" w:rsidRDefault="002F098D" w:rsidP="0019331D">
      <w:pPr>
        <w:jc w:val="both"/>
        <w:rPr>
          <w:rFonts w:ascii="Arial" w:hAnsi="Arial" w:cs="Arial"/>
        </w:rPr>
      </w:pPr>
      <w:r w:rsidRPr="00930D50">
        <w:rPr>
          <w:rFonts w:ascii="Arial" w:hAnsi="Arial" w:cs="Arial"/>
        </w:rPr>
        <w:t xml:space="preserve">La </w:t>
      </w:r>
      <w:bookmarkStart w:id="356" w:name="_Hlk68251942"/>
      <w:r w:rsidRPr="00930D50">
        <w:rPr>
          <w:rFonts w:ascii="Arial" w:hAnsi="Arial" w:cs="Arial"/>
        </w:rPr>
        <w:t xml:space="preserve">Direction de la Protection des Berges et Côtes et de la Préservation des Ecosystèmes (DPBCPE) </w:t>
      </w:r>
      <w:bookmarkEnd w:id="356"/>
      <w:r w:rsidRPr="00930D50">
        <w:rPr>
          <w:rFonts w:ascii="Arial" w:hAnsi="Arial" w:cs="Arial"/>
        </w:rPr>
        <w:t xml:space="preserve">est chargée entre autres de : </w:t>
      </w:r>
    </w:p>
    <w:p w14:paraId="5AA3A3D8" w14:textId="77777777" w:rsidR="002F098D" w:rsidRPr="00930D50" w:rsidRDefault="002F098D" w:rsidP="00A256B7">
      <w:pPr>
        <w:pStyle w:val="ListParagraph"/>
        <w:numPr>
          <w:ilvl w:val="0"/>
          <w:numId w:val="22"/>
        </w:numPr>
        <w:spacing w:line="276" w:lineRule="auto"/>
        <w:rPr>
          <w:rFonts w:cs="Arial"/>
          <w:sz w:val="22"/>
          <w:szCs w:val="22"/>
        </w:rPr>
      </w:pPr>
      <w:r w:rsidRPr="00930D50">
        <w:rPr>
          <w:rFonts w:cs="Arial"/>
          <w:sz w:val="22"/>
          <w:szCs w:val="22"/>
        </w:rPr>
        <w:t xml:space="preserve">Elaborer et veiller à la mise en œuvre de la politique et des stratégies de l’Etat en matière de protection des berges et côtes et de préservation des écosystèmes ; </w:t>
      </w:r>
    </w:p>
    <w:p w14:paraId="52D17AB2" w14:textId="77777777" w:rsidR="002F098D" w:rsidRPr="00930D50" w:rsidRDefault="002F098D" w:rsidP="00A256B7">
      <w:pPr>
        <w:pStyle w:val="ListParagraph"/>
        <w:numPr>
          <w:ilvl w:val="0"/>
          <w:numId w:val="22"/>
        </w:numPr>
        <w:spacing w:line="276" w:lineRule="auto"/>
        <w:rPr>
          <w:rFonts w:cs="Arial"/>
          <w:sz w:val="22"/>
          <w:szCs w:val="22"/>
        </w:rPr>
      </w:pPr>
      <w:r w:rsidRPr="00930D50">
        <w:rPr>
          <w:rFonts w:cs="Arial"/>
          <w:sz w:val="22"/>
          <w:szCs w:val="22"/>
        </w:rPr>
        <w:t xml:space="preserve">Participer à l’élaboration des textes législatifs et réglementaires visant à protéger les berges, les côtes et les écosystèmes y relatifs et veiller à leur application ; </w:t>
      </w:r>
    </w:p>
    <w:p w14:paraId="495CE7B7" w14:textId="77777777" w:rsidR="002F098D" w:rsidRPr="00930D50" w:rsidRDefault="002F098D" w:rsidP="00A256B7">
      <w:pPr>
        <w:pStyle w:val="ListParagraph"/>
        <w:numPr>
          <w:ilvl w:val="0"/>
          <w:numId w:val="22"/>
        </w:numPr>
        <w:spacing w:line="276" w:lineRule="auto"/>
        <w:rPr>
          <w:rFonts w:cs="Arial"/>
          <w:sz w:val="22"/>
          <w:szCs w:val="22"/>
        </w:rPr>
      </w:pPr>
      <w:r w:rsidRPr="00930D50">
        <w:rPr>
          <w:rFonts w:cs="Arial"/>
          <w:sz w:val="22"/>
          <w:szCs w:val="22"/>
        </w:rPr>
        <w:lastRenderedPageBreak/>
        <w:t xml:space="preserve">Coordonner le pilotage des programmes, projet ou actions initiés par l’état dans le domaine de la protection du littoral et des berges ; </w:t>
      </w:r>
    </w:p>
    <w:p w14:paraId="0C322449" w14:textId="77777777" w:rsidR="002F098D" w:rsidRPr="00930D50" w:rsidRDefault="002F098D" w:rsidP="00A256B7">
      <w:pPr>
        <w:pStyle w:val="ListParagraph"/>
        <w:numPr>
          <w:ilvl w:val="0"/>
          <w:numId w:val="22"/>
        </w:numPr>
        <w:spacing w:line="276" w:lineRule="auto"/>
        <w:rPr>
          <w:rFonts w:cs="Arial"/>
          <w:sz w:val="22"/>
          <w:szCs w:val="22"/>
        </w:rPr>
      </w:pPr>
      <w:r w:rsidRPr="00930D50">
        <w:rPr>
          <w:rFonts w:cs="Arial"/>
          <w:sz w:val="22"/>
          <w:szCs w:val="22"/>
        </w:rPr>
        <w:t xml:space="preserve">Initier et suivre la réalisation de toutes études relatives aux ouvrages et infrastructures de protection contre l’érosion du littoral et des berges ; </w:t>
      </w:r>
    </w:p>
    <w:p w14:paraId="7AA6BEF6" w14:textId="77777777" w:rsidR="002F098D" w:rsidRPr="00930D50" w:rsidRDefault="002F098D" w:rsidP="00A256B7">
      <w:pPr>
        <w:pStyle w:val="ListParagraph"/>
        <w:numPr>
          <w:ilvl w:val="0"/>
          <w:numId w:val="22"/>
        </w:numPr>
        <w:spacing w:line="276" w:lineRule="auto"/>
        <w:rPr>
          <w:rFonts w:cs="Arial"/>
          <w:sz w:val="22"/>
          <w:szCs w:val="22"/>
        </w:rPr>
      </w:pPr>
      <w:r w:rsidRPr="00930D50">
        <w:rPr>
          <w:rFonts w:cs="Arial"/>
          <w:sz w:val="22"/>
          <w:szCs w:val="22"/>
        </w:rPr>
        <w:t xml:space="preserve">Suivre la mise en place et l’entretien desdits ouvrages et infrastructures ; </w:t>
      </w:r>
    </w:p>
    <w:p w14:paraId="69F8D747" w14:textId="77777777" w:rsidR="002F098D" w:rsidRPr="00930D50" w:rsidRDefault="002F098D" w:rsidP="00A256B7">
      <w:pPr>
        <w:pStyle w:val="ListParagraph"/>
        <w:numPr>
          <w:ilvl w:val="0"/>
          <w:numId w:val="22"/>
        </w:numPr>
        <w:spacing w:line="276" w:lineRule="auto"/>
        <w:rPr>
          <w:rFonts w:cs="Arial"/>
          <w:sz w:val="22"/>
          <w:szCs w:val="22"/>
        </w:rPr>
      </w:pPr>
      <w:r w:rsidRPr="00930D50">
        <w:rPr>
          <w:rFonts w:cs="Arial"/>
          <w:sz w:val="22"/>
          <w:szCs w:val="22"/>
        </w:rPr>
        <w:t xml:space="preserve">Contribuer à la définition et l’application d’une politique nationale de la préservation des écosystèmes pour un développement durable ; </w:t>
      </w:r>
    </w:p>
    <w:p w14:paraId="0A67BF00" w14:textId="77777777" w:rsidR="002F098D" w:rsidRPr="00930D50" w:rsidRDefault="002F098D" w:rsidP="00A256B7">
      <w:pPr>
        <w:pStyle w:val="ListParagraph"/>
        <w:numPr>
          <w:ilvl w:val="0"/>
          <w:numId w:val="22"/>
        </w:numPr>
        <w:spacing w:line="276" w:lineRule="auto"/>
        <w:rPr>
          <w:rFonts w:cs="Arial"/>
          <w:sz w:val="22"/>
          <w:szCs w:val="22"/>
        </w:rPr>
      </w:pPr>
      <w:r w:rsidRPr="00930D50">
        <w:rPr>
          <w:rFonts w:cs="Arial"/>
          <w:sz w:val="22"/>
          <w:szCs w:val="22"/>
        </w:rPr>
        <w:t>Promouvoir une meilleure connaissance de la valeur et de dynamique des écosystèmes du littoral et des berges.</w:t>
      </w:r>
    </w:p>
    <w:p w14:paraId="49170E4F" w14:textId="67392FE9" w:rsidR="002F098D" w:rsidRPr="00930D50" w:rsidRDefault="002F098D" w:rsidP="0019331D">
      <w:pPr>
        <w:jc w:val="both"/>
        <w:rPr>
          <w:rFonts w:ascii="Arial" w:hAnsi="Arial" w:cs="Arial"/>
        </w:rPr>
      </w:pPr>
      <w:r w:rsidRPr="00930D50">
        <w:rPr>
          <w:rFonts w:ascii="Arial" w:hAnsi="Arial" w:cs="Arial"/>
        </w:rPr>
        <w:t>La DPBCPE intervient dans la protection du Littoral à travers différents projets.</w:t>
      </w:r>
    </w:p>
    <w:p w14:paraId="77982E94" w14:textId="77777777" w:rsidR="002F098D" w:rsidRPr="00930D50" w:rsidRDefault="002F098D" w:rsidP="00E61BB3">
      <w:pPr>
        <w:pStyle w:val="Heading4"/>
        <w:tabs>
          <w:tab w:val="clear" w:pos="1418"/>
          <w:tab w:val="num" w:pos="2268"/>
        </w:tabs>
        <w:ind w:left="2268" w:hanging="708"/>
      </w:pPr>
      <w:bookmarkStart w:id="357" w:name="_Toc68323377"/>
      <w:bookmarkStart w:id="358" w:name="_Toc68344504"/>
      <w:bookmarkStart w:id="359" w:name="_Hlk68252055"/>
      <w:r w:rsidRPr="00930D50">
        <w:t>L’Unité de gestion du Projet WACA</w:t>
      </w:r>
      <w:bookmarkEnd w:id="357"/>
      <w:bookmarkEnd w:id="358"/>
    </w:p>
    <w:bookmarkEnd w:id="359"/>
    <w:p w14:paraId="243FD5E2" w14:textId="52864A30" w:rsidR="002F098D" w:rsidRPr="00930D50" w:rsidRDefault="002F098D" w:rsidP="00F11B51">
      <w:pPr>
        <w:autoSpaceDE w:val="0"/>
        <w:autoSpaceDN w:val="0"/>
        <w:adjustRightInd w:val="0"/>
        <w:jc w:val="both"/>
        <w:rPr>
          <w:rFonts w:ascii="Arial" w:hAnsi="Arial" w:cs="Arial"/>
          <w:lang w:val="fr-CI"/>
        </w:rPr>
      </w:pPr>
      <w:r w:rsidRPr="00930D50">
        <w:rPr>
          <w:rFonts w:ascii="Arial" w:hAnsi="Arial" w:cs="Arial"/>
          <w:lang w:val="fr-CI"/>
        </w:rPr>
        <w:t xml:space="preserve">Dépendant du MCVDD, </w:t>
      </w:r>
      <w:r w:rsidR="00F11B51" w:rsidRPr="00930D50">
        <w:rPr>
          <w:rFonts w:ascii="Arial" w:hAnsi="Arial" w:cs="Arial"/>
          <w:lang w:val="fr-CI"/>
        </w:rPr>
        <w:t xml:space="preserve">l’objectif </w:t>
      </w:r>
      <w:r w:rsidRPr="00930D50">
        <w:rPr>
          <w:rFonts w:ascii="Arial" w:hAnsi="Arial" w:cs="Arial"/>
          <w:lang w:val="fr-CI"/>
        </w:rPr>
        <w:t xml:space="preserve">de </w:t>
      </w:r>
      <w:r w:rsidR="00F11B51" w:rsidRPr="00930D50">
        <w:rPr>
          <w:rFonts w:ascii="Arial" w:hAnsi="Arial" w:cs="Arial"/>
          <w:lang w:val="fr-CI"/>
        </w:rPr>
        <w:t xml:space="preserve">développement </w:t>
      </w:r>
      <w:r w:rsidRPr="00930D50">
        <w:rPr>
          <w:rFonts w:ascii="Arial" w:hAnsi="Arial" w:cs="Arial"/>
          <w:lang w:val="fr-CI"/>
        </w:rPr>
        <w:t xml:space="preserve">du projet WACA – Bénin est </w:t>
      </w:r>
      <w:r w:rsidR="00F11B51" w:rsidRPr="00930D50">
        <w:rPr>
          <w:rFonts w:ascii="Arial" w:hAnsi="Arial" w:cs="Arial"/>
          <w:lang w:val="fr-CI"/>
        </w:rPr>
        <w:t xml:space="preserve">de renforcer la résilience des communautés et des zones ciblées de la côte béninoise. Il vise également à </w:t>
      </w:r>
      <w:r w:rsidRPr="00930D50">
        <w:rPr>
          <w:rFonts w:ascii="Arial" w:hAnsi="Arial" w:cs="Arial"/>
          <w:lang w:val="fr-CI"/>
        </w:rPr>
        <w:t xml:space="preserve">améliorer la gestion durable, intégrée (multisectorielle) et cohérente de la côte béninoise à la fois spatialement (échelles locale, nationale et régionale) et temporellement (mesures de </w:t>
      </w:r>
      <w:proofErr w:type="gramStart"/>
      <w:r w:rsidRPr="00930D50">
        <w:rPr>
          <w:rFonts w:ascii="Arial" w:hAnsi="Arial" w:cs="Arial"/>
          <w:lang w:val="fr-CI"/>
        </w:rPr>
        <w:t>« non regret »</w:t>
      </w:r>
      <w:proofErr w:type="gramEnd"/>
      <w:r w:rsidRPr="00930D50">
        <w:rPr>
          <w:rFonts w:ascii="Arial" w:hAnsi="Arial" w:cs="Arial"/>
          <w:lang w:val="fr-CI"/>
        </w:rPr>
        <w:t xml:space="preserve"> de protection à court terme, prévention à long terme des effets du changement climatique). </w:t>
      </w:r>
    </w:p>
    <w:p w14:paraId="3FFD0B27" w14:textId="40BFDF00" w:rsidR="002F098D" w:rsidRPr="00930D50" w:rsidRDefault="002F098D" w:rsidP="00930D50">
      <w:pPr>
        <w:autoSpaceDE w:val="0"/>
        <w:autoSpaceDN w:val="0"/>
        <w:adjustRightInd w:val="0"/>
        <w:spacing w:after="0" w:line="240" w:lineRule="auto"/>
        <w:jc w:val="both"/>
        <w:rPr>
          <w:rFonts w:ascii="Arial" w:hAnsi="Arial" w:cs="Arial"/>
          <w:lang w:val="fr-CI"/>
        </w:rPr>
      </w:pPr>
      <w:r w:rsidRPr="00930D50">
        <w:rPr>
          <w:rFonts w:ascii="Arial" w:hAnsi="Arial" w:cs="Arial"/>
        </w:rPr>
        <w:t>Le projet WACA est structuré en quatre (4) composantes que sont :</w:t>
      </w:r>
      <w:r w:rsidR="00563B16" w:rsidRPr="00930D50">
        <w:rPr>
          <w:rFonts w:ascii="Arial" w:hAnsi="Arial" w:cs="Arial"/>
        </w:rPr>
        <w:t xml:space="preserve"> </w:t>
      </w:r>
      <w:r w:rsidR="00563B16" w:rsidRPr="00930D50">
        <w:rPr>
          <w:rFonts w:ascii="Arial" w:hAnsi="Arial" w:cs="Arial"/>
          <w:lang w:val="fr-CI"/>
        </w:rPr>
        <w:t xml:space="preserve">(i) Renforcement de l’intégration régionale pour l’amélioration de la gestion de la zone côtière ; (ii) Renforcement des politiques et institutions nationales ; (iii) Renforcement des investissements nationaux physiques et sociaux ; (iv) Coordination, appui à la mise en œuvre et gestion du projet. </w:t>
      </w:r>
      <w:r w:rsidRPr="00930D50">
        <w:rPr>
          <w:rFonts w:ascii="Arial" w:hAnsi="Arial" w:cs="Arial"/>
        </w:rPr>
        <w:t xml:space="preserve"> </w:t>
      </w:r>
    </w:p>
    <w:p w14:paraId="69A1BF04" w14:textId="0BCA4ABF" w:rsidR="002F098D" w:rsidRPr="00930D50" w:rsidRDefault="002F098D" w:rsidP="00563B16">
      <w:pPr>
        <w:pStyle w:val="AText"/>
        <w:spacing w:line="276" w:lineRule="auto"/>
        <w:rPr>
          <w:lang w:val="fr-CI"/>
        </w:rPr>
      </w:pPr>
      <w:r w:rsidRPr="00930D50">
        <w:rPr>
          <w:lang w:val="fr-CI"/>
        </w:rPr>
        <w:t>Dans le secteur d’</w:t>
      </w:r>
      <w:proofErr w:type="spellStart"/>
      <w:r w:rsidRPr="00930D50">
        <w:rPr>
          <w:lang w:val="fr-CI"/>
        </w:rPr>
        <w:t>Avlo</w:t>
      </w:r>
      <w:proofErr w:type="spellEnd"/>
      <w:r w:rsidRPr="00930D50">
        <w:rPr>
          <w:lang w:val="fr-CI"/>
        </w:rPr>
        <w:t>, le projet WACA-Bénin va financer la gestion dynamique de la Bouche du Roy. Cette mesure qui est une réponse efficace pour réduire les risques d’inondation des villages présents sur les rives des lagunes</w:t>
      </w:r>
      <w:r w:rsidR="00563B16" w:rsidRPr="00930D50">
        <w:rPr>
          <w:lang w:val="fr-CI"/>
        </w:rPr>
        <w:t>.</w:t>
      </w:r>
    </w:p>
    <w:p w14:paraId="4D645AFF" w14:textId="77777777" w:rsidR="002F098D" w:rsidRPr="00930D50" w:rsidRDefault="002F098D" w:rsidP="00E61BB3">
      <w:pPr>
        <w:pStyle w:val="Heading4"/>
        <w:tabs>
          <w:tab w:val="clear" w:pos="1418"/>
          <w:tab w:val="num" w:pos="2268"/>
        </w:tabs>
        <w:ind w:left="2268" w:hanging="708"/>
      </w:pPr>
      <w:bookmarkStart w:id="360" w:name="_Toc68323378"/>
      <w:bookmarkStart w:id="361" w:name="_Toc68344505"/>
      <w:bookmarkStart w:id="362" w:name="_Hlk68252583"/>
      <w:r w:rsidRPr="00930D50">
        <w:t>Direction Départementale du Cadre de Vie et du Développement Durable</w:t>
      </w:r>
      <w:bookmarkEnd w:id="360"/>
      <w:bookmarkEnd w:id="361"/>
    </w:p>
    <w:bookmarkEnd w:id="362"/>
    <w:p w14:paraId="1E03D68F" w14:textId="77777777" w:rsidR="002F098D" w:rsidRPr="00930D50" w:rsidRDefault="002F098D" w:rsidP="0019331D">
      <w:pPr>
        <w:jc w:val="both"/>
        <w:rPr>
          <w:rFonts w:ascii="Arial" w:hAnsi="Arial" w:cs="Arial"/>
        </w:rPr>
      </w:pPr>
      <w:r w:rsidRPr="00930D50">
        <w:rPr>
          <w:rFonts w:ascii="Arial" w:hAnsi="Arial" w:cs="Arial"/>
        </w:rPr>
        <w:t>Elle est chargée de mettre en œuvre, au niveau départemental, la politique nationale en matière de cadre de vie et de développement durable. Elle assure la gestion des plans d’action sectoriels, de l’assistance technique et de l’appui-conseil aux communes conformément aux lois sur la décentralisation.</w:t>
      </w:r>
    </w:p>
    <w:p w14:paraId="144AF156" w14:textId="77777777" w:rsidR="002F098D" w:rsidRPr="00930D50" w:rsidRDefault="002F098D" w:rsidP="007439D9">
      <w:pPr>
        <w:spacing w:before="120" w:after="120" w:line="240" w:lineRule="auto"/>
        <w:jc w:val="both"/>
        <w:rPr>
          <w:rFonts w:ascii="Arial" w:hAnsi="Arial" w:cs="Arial"/>
        </w:rPr>
      </w:pPr>
      <w:r w:rsidRPr="00930D50">
        <w:rPr>
          <w:rFonts w:ascii="Arial" w:hAnsi="Arial" w:cs="Arial"/>
        </w:rPr>
        <w:t>Elle assure le suivi des projets du Ministère du Cadre de Vie et du Développement Durable sur le terrain et en rendent compte périodiquement au Préfet et au Ministre.</w:t>
      </w:r>
      <w:r w:rsidR="001E2C20" w:rsidRPr="00930D50">
        <w:rPr>
          <w:rFonts w:ascii="Arial" w:hAnsi="Arial" w:cs="Arial"/>
        </w:rPr>
        <w:t xml:space="preserve"> </w:t>
      </w:r>
      <w:r w:rsidRPr="00930D50">
        <w:rPr>
          <w:rFonts w:ascii="Arial" w:hAnsi="Arial" w:cs="Arial"/>
        </w:rPr>
        <w:t>Elle est chargée de :</w:t>
      </w:r>
    </w:p>
    <w:p w14:paraId="1A192B5D" w14:textId="77777777" w:rsidR="002F098D" w:rsidRPr="00930D50" w:rsidRDefault="002F098D" w:rsidP="00A256B7">
      <w:pPr>
        <w:pStyle w:val="ListParagraph"/>
        <w:numPr>
          <w:ilvl w:val="0"/>
          <w:numId w:val="20"/>
        </w:numPr>
        <w:spacing w:line="276" w:lineRule="auto"/>
        <w:rPr>
          <w:rFonts w:cs="Arial"/>
          <w:sz w:val="22"/>
          <w:szCs w:val="22"/>
        </w:rPr>
      </w:pPr>
      <w:r w:rsidRPr="00930D50">
        <w:rPr>
          <w:rFonts w:cs="Arial"/>
          <w:sz w:val="22"/>
          <w:szCs w:val="22"/>
        </w:rPr>
        <w:t>assister les autorités communales et départementales sur les questions relevant de leurs domaines de compétence ;</w:t>
      </w:r>
    </w:p>
    <w:p w14:paraId="52A14E53" w14:textId="77777777" w:rsidR="002F098D" w:rsidRPr="00930D50" w:rsidRDefault="002F098D" w:rsidP="00A256B7">
      <w:pPr>
        <w:pStyle w:val="ListParagraph"/>
        <w:numPr>
          <w:ilvl w:val="0"/>
          <w:numId w:val="20"/>
        </w:numPr>
        <w:spacing w:line="276" w:lineRule="auto"/>
        <w:rPr>
          <w:rFonts w:cs="Arial"/>
          <w:sz w:val="22"/>
          <w:szCs w:val="22"/>
        </w:rPr>
      </w:pPr>
      <w:r w:rsidRPr="00930D50">
        <w:rPr>
          <w:rFonts w:cs="Arial"/>
          <w:sz w:val="22"/>
          <w:szCs w:val="22"/>
        </w:rPr>
        <w:t>élaborer et contribuer à la mise en œuvre du plan de décentralisation et de déconcentration du département  en application de la politique nationale de décentralisation et de déconcentration ;</w:t>
      </w:r>
    </w:p>
    <w:p w14:paraId="1146A132" w14:textId="77777777" w:rsidR="002F098D" w:rsidRPr="00930D50" w:rsidRDefault="002F098D" w:rsidP="00A256B7">
      <w:pPr>
        <w:pStyle w:val="ListParagraph"/>
        <w:numPr>
          <w:ilvl w:val="0"/>
          <w:numId w:val="20"/>
        </w:numPr>
        <w:spacing w:line="276" w:lineRule="auto"/>
        <w:rPr>
          <w:rFonts w:cs="Arial"/>
          <w:sz w:val="22"/>
          <w:szCs w:val="22"/>
        </w:rPr>
      </w:pPr>
      <w:r w:rsidRPr="00930D50">
        <w:rPr>
          <w:rFonts w:cs="Arial"/>
          <w:sz w:val="22"/>
          <w:szCs w:val="22"/>
        </w:rPr>
        <w:t>fournir des prestations d’études au profit des tiers ;</w:t>
      </w:r>
    </w:p>
    <w:p w14:paraId="5DA2A2E0" w14:textId="77777777" w:rsidR="002F098D" w:rsidRPr="00930D50" w:rsidRDefault="002F098D" w:rsidP="00A256B7">
      <w:pPr>
        <w:pStyle w:val="ListParagraph"/>
        <w:numPr>
          <w:ilvl w:val="0"/>
          <w:numId w:val="20"/>
        </w:numPr>
        <w:spacing w:line="276" w:lineRule="auto"/>
        <w:rPr>
          <w:rFonts w:cs="Arial"/>
          <w:sz w:val="22"/>
          <w:szCs w:val="22"/>
        </w:rPr>
      </w:pPr>
      <w:r w:rsidRPr="00930D50">
        <w:rPr>
          <w:rFonts w:cs="Arial"/>
          <w:sz w:val="22"/>
          <w:szCs w:val="22"/>
        </w:rPr>
        <w:t>suivre et contrôler l’application des normes et des textes législatifs et réglementaires en matière d’environnement, de protection de la nature, d’urbanisme, d’assainissement, de voirie urbaine, de mobilité urbaine, d’habitat, de construction et de cartographie ;</w:t>
      </w:r>
    </w:p>
    <w:p w14:paraId="434F4F8E" w14:textId="77777777" w:rsidR="002F098D" w:rsidRPr="00930D50" w:rsidRDefault="002F098D" w:rsidP="00A256B7">
      <w:pPr>
        <w:pStyle w:val="ListParagraph"/>
        <w:numPr>
          <w:ilvl w:val="0"/>
          <w:numId w:val="20"/>
        </w:numPr>
        <w:spacing w:line="276" w:lineRule="auto"/>
        <w:rPr>
          <w:rFonts w:cs="Arial"/>
          <w:sz w:val="22"/>
          <w:szCs w:val="22"/>
        </w:rPr>
      </w:pPr>
      <w:r w:rsidRPr="00930D50">
        <w:rPr>
          <w:rFonts w:cs="Arial"/>
          <w:sz w:val="22"/>
          <w:szCs w:val="22"/>
        </w:rPr>
        <w:t>suivre toutes les activités des communes concourant à l’amélioration du cadre de vie des populations ;</w:t>
      </w:r>
    </w:p>
    <w:p w14:paraId="54ABCECE" w14:textId="77777777" w:rsidR="002F098D" w:rsidRPr="00930D50" w:rsidRDefault="002F098D" w:rsidP="00A256B7">
      <w:pPr>
        <w:pStyle w:val="ListParagraph"/>
        <w:numPr>
          <w:ilvl w:val="0"/>
          <w:numId w:val="20"/>
        </w:numPr>
        <w:spacing w:line="276" w:lineRule="auto"/>
        <w:rPr>
          <w:rFonts w:cs="Arial"/>
          <w:sz w:val="22"/>
          <w:szCs w:val="22"/>
        </w:rPr>
      </w:pPr>
      <w:r w:rsidRPr="00930D50">
        <w:rPr>
          <w:rFonts w:cs="Arial"/>
          <w:sz w:val="22"/>
          <w:szCs w:val="22"/>
        </w:rPr>
        <w:lastRenderedPageBreak/>
        <w:t>exécuter ou suivre l’exécution des programmes, projets ou actions initiés par l’Etat dans les domaines de compétence du ministère ;</w:t>
      </w:r>
    </w:p>
    <w:p w14:paraId="5E2994F8" w14:textId="77777777" w:rsidR="002F098D" w:rsidRPr="00930D50" w:rsidRDefault="002F098D" w:rsidP="00A256B7">
      <w:pPr>
        <w:pStyle w:val="ListParagraph"/>
        <w:numPr>
          <w:ilvl w:val="0"/>
          <w:numId w:val="20"/>
        </w:numPr>
        <w:spacing w:line="276" w:lineRule="auto"/>
        <w:rPr>
          <w:rFonts w:cs="Arial"/>
          <w:sz w:val="22"/>
          <w:szCs w:val="22"/>
        </w:rPr>
      </w:pPr>
      <w:r w:rsidRPr="00930D50">
        <w:rPr>
          <w:rFonts w:cs="Arial"/>
          <w:sz w:val="22"/>
          <w:szCs w:val="22"/>
        </w:rPr>
        <w:t>examiner et apprécier, de façon générale, toutes les questions à elles soumises par les autres structures spécialisées du département ou par les communes.</w:t>
      </w:r>
    </w:p>
    <w:p w14:paraId="7C44C9A7" w14:textId="0CCCFF4E" w:rsidR="002F098D" w:rsidRPr="00930D50" w:rsidRDefault="002F098D" w:rsidP="0019331D">
      <w:pPr>
        <w:jc w:val="both"/>
        <w:rPr>
          <w:rFonts w:ascii="Arial" w:hAnsi="Arial" w:cs="Arial"/>
        </w:rPr>
      </w:pPr>
      <w:r w:rsidRPr="00930D50">
        <w:rPr>
          <w:rFonts w:ascii="Arial" w:hAnsi="Arial" w:cs="Arial"/>
        </w:rPr>
        <w:t xml:space="preserve">Dans le cadre du présent projet, la Direction Départementale du Cadre de Vie et du Développement Durable du Mono est compétente pour assister la commune de Grand-Popo depuis l’instruction du dossier d’étude </w:t>
      </w:r>
      <w:proofErr w:type="gramStart"/>
      <w:r w:rsidRPr="00930D50">
        <w:rPr>
          <w:rFonts w:ascii="Arial" w:hAnsi="Arial" w:cs="Arial"/>
        </w:rPr>
        <w:t xml:space="preserve">d’impact </w:t>
      </w:r>
      <w:r w:rsidR="00847169" w:rsidRPr="00930D50">
        <w:rPr>
          <w:rFonts w:ascii="Arial" w:hAnsi="Arial" w:cs="Arial"/>
        </w:rPr>
        <w:t xml:space="preserve"> </w:t>
      </w:r>
      <w:r w:rsidR="00563B16" w:rsidRPr="00930D50">
        <w:rPr>
          <w:rFonts w:ascii="Arial" w:hAnsi="Arial" w:cs="Arial"/>
        </w:rPr>
        <w:t>environnemental</w:t>
      </w:r>
      <w:proofErr w:type="gramEnd"/>
      <w:r w:rsidR="00563B16" w:rsidRPr="00930D50">
        <w:rPr>
          <w:rFonts w:ascii="Arial" w:hAnsi="Arial" w:cs="Arial"/>
        </w:rPr>
        <w:t xml:space="preserve"> et social</w:t>
      </w:r>
      <w:r w:rsidRPr="00930D50">
        <w:rPr>
          <w:rFonts w:ascii="Arial" w:hAnsi="Arial" w:cs="Arial"/>
        </w:rPr>
        <w:t xml:space="preserve"> jusqu’au suivi et contrôle lors de la mise en œuvre du projet. </w:t>
      </w:r>
    </w:p>
    <w:p w14:paraId="6E157E15" w14:textId="77777777" w:rsidR="002F098D" w:rsidRPr="00930D50" w:rsidRDefault="002F098D" w:rsidP="00990EF2">
      <w:pPr>
        <w:pStyle w:val="Heading3"/>
      </w:pPr>
      <w:bookmarkStart w:id="363" w:name="_Toc68323379"/>
      <w:bookmarkStart w:id="364" w:name="_Toc68344506"/>
      <w:bookmarkStart w:id="365" w:name="_Hlk68252660"/>
      <w:r w:rsidRPr="00930D50">
        <w:t>Ministère</w:t>
      </w:r>
      <w:r w:rsidR="0046279C" w:rsidRPr="00930D50">
        <w:t xml:space="preserve"> de l’Eau et des Mines (M</w:t>
      </w:r>
      <w:r w:rsidRPr="00930D50">
        <w:t>EM)</w:t>
      </w:r>
      <w:bookmarkEnd w:id="363"/>
      <w:bookmarkEnd w:id="364"/>
    </w:p>
    <w:bookmarkEnd w:id="365"/>
    <w:p w14:paraId="4992EFE1" w14:textId="77777777" w:rsidR="002F098D" w:rsidRPr="00930D50" w:rsidRDefault="002F098D" w:rsidP="004779EE">
      <w:pPr>
        <w:jc w:val="both"/>
        <w:rPr>
          <w:rFonts w:ascii="Arial" w:hAnsi="Arial" w:cs="Arial"/>
          <w:color w:val="000000"/>
        </w:rPr>
      </w:pPr>
      <w:r w:rsidRPr="00930D50">
        <w:rPr>
          <w:rFonts w:ascii="Arial" w:hAnsi="Arial" w:cs="Arial"/>
          <w:color w:val="000000"/>
        </w:rPr>
        <w:t>Le Ministère de l'Eau et des Mines a pour mission d'élaborer et d'assurer la mise en œuvre de la politique du Gouvernement dans les domaines</w:t>
      </w:r>
      <w:r w:rsidR="001E2C20" w:rsidRPr="00930D50">
        <w:rPr>
          <w:rFonts w:ascii="Arial" w:hAnsi="Arial" w:cs="Arial"/>
          <w:color w:val="000000"/>
        </w:rPr>
        <w:t xml:space="preserve"> </w:t>
      </w:r>
      <w:r w:rsidRPr="00930D50">
        <w:rPr>
          <w:rFonts w:ascii="Arial" w:hAnsi="Arial" w:cs="Arial"/>
          <w:color w:val="000000"/>
        </w:rPr>
        <w:t>de l’Energie, de l’Eau des hydrocarbures et des Mines, conformément aux lois et règlements en vigueur en République du Bénin.</w:t>
      </w:r>
    </w:p>
    <w:p w14:paraId="25095525" w14:textId="77777777" w:rsidR="002F098D" w:rsidRPr="00930D50" w:rsidRDefault="002F098D" w:rsidP="004779EE">
      <w:pPr>
        <w:jc w:val="both"/>
        <w:rPr>
          <w:rFonts w:ascii="Arial" w:hAnsi="Arial" w:cs="Arial"/>
          <w:color w:val="000000"/>
        </w:rPr>
      </w:pPr>
      <w:r w:rsidRPr="00930D50">
        <w:rPr>
          <w:rFonts w:ascii="Arial" w:hAnsi="Arial" w:cs="Arial"/>
          <w:color w:val="000000"/>
        </w:rPr>
        <w:t>A ce titre, il est chargé de :</w:t>
      </w:r>
    </w:p>
    <w:p w14:paraId="72142E13" w14:textId="77777777" w:rsidR="002F098D" w:rsidRPr="00930D50" w:rsidRDefault="002F098D" w:rsidP="00A256B7">
      <w:pPr>
        <w:pStyle w:val="ListParagraph"/>
        <w:numPr>
          <w:ilvl w:val="0"/>
          <w:numId w:val="20"/>
        </w:numPr>
        <w:spacing w:line="276" w:lineRule="auto"/>
        <w:rPr>
          <w:rFonts w:cs="Arial"/>
          <w:color w:val="000000"/>
          <w:sz w:val="22"/>
          <w:szCs w:val="22"/>
        </w:rPr>
      </w:pPr>
      <w:r w:rsidRPr="00930D50">
        <w:rPr>
          <w:rFonts w:cs="Arial"/>
          <w:color w:val="000000"/>
          <w:sz w:val="22"/>
          <w:szCs w:val="22"/>
        </w:rPr>
        <w:t xml:space="preserve">définir et mettre en œuvre la politique et les réglementations en matière d’Energie électrique, de recherche, exploitation et utilisation rationnelle des hydrocarbures, ressources minières et minérales, veiller à leur mise </w:t>
      </w:r>
      <w:proofErr w:type="spellStart"/>
      <w:r w:rsidRPr="00930D50">
        <w:rPr>
          <w:rFonts w:cs="Arial"/>
          <w:color w:val="000000"/>
          <w:sz w:val="22"/>
          <w:szCs w:val="22"/>
        </w:rPr>
        <w:t>enœuvre</w:t>
      </w:r>
      <w:proofErr w:type="spellEnd"/>
      <w:r w:rsidRPr="00930D50">
        <w:rPr>
          <w:rFonts w:cs="Arial"/>
          <w:color w:val="000000"/>
          <w:sz w:val="22"/>
          <w:szCs w:val="22"/>
        </w:rPr>
        <w:t> ;</w:t>
      </w:r>
    </w:p>
    <w:p w14:paraId="0B38939B" w14:textId="77777777" w:rsidR="002F098D" w:rsidRPr="00930D50" w:rsidRDefault="002F098D" w:rsidP="00A256B7">
      <w:pPr>
        <w:pStyle w:val="ListParagraph"/>
        <w:numPr>
          <w:ilvl w:val="0"/>
          <w:numId w:val="20"/>
        </w:numPr>
        <w:spacing w:line="276" w:lineRule="auto"/>
        <w:rPr>
          <w:rFonts w:cs="Arial"/>
          <w:color w:val="000000"/>
          <w:sz w:val="22"/>
          <w:szCs w:val="22"/>
        </w:rPr>
      </w:pPr>
      <w:r w:rsidRPr="00930D50">
        <w:rPr>
          <w:rFonts w:cs="Arial"/>
          <w:color w:val="000000"/>
          <w:sz w:val="22"/>
          <w:szCs w:val="22"/>
        </w:rPr>
        <w:t>définir et mettre en œuvre  la politique et les réglementations en matière de</w:t>
      </w:r>
      <w:r w:rsidRPr="00930D50">
        <w:rPr>
          <w:rFonts w:cs="Arial"/>
          <w:color w:val="000000"/>
          <w:sz w:val="22"/>
          <w:szCs w:val="22"/>
        </w:rPr>
        <w:br/>
        <w:t>gestion du domaine public de l’eau et veiller à leur mise en œuvre ;</w:t>
      </w:r>
    </w:p>
    <w:p w14:paraId="148348CC" w14:textId="77777777" w:rsidR="002F098D" w:rsidRPr="00930D50" w:rsidRDefault="002F098D" w:rsidP="00A256B7">
      <w:pPr>
        <w:pStyle w:val="ListParagraph"/>
        <w:numPr>
          <w:ilvl w:val="0"/>
          <w:numId w:val="20"/>
        </w:numPr>
        <w:spacing w:line="276" w:lineRule="auto"/>
        <w:rPr>
          <w:rFonts w:cs="Arial"/>
          <w:color w:val="000000"/>
          <w:sz w:val="22"/>
          <w:szCs w:val="22"/>
        </w:rPr>
      </w:pPr>
      <w:r w:rsidRPr="00930D50">
        <w:rPr>
          <w:rFonts w:cs="Arial"/>
          <w:color w:val="000000"/>
          <w:sz w:val="22"/>
          <w:szCs w:val="22"/>
        </w:rPr>
        <w:t>mobiliser le financement pour la mise en œuvre pour la œuvre des politiques, plans; programmes et projets des domaines de compétences du ministère ;</w:t>
      </w:r>
    </w:p>
    <w:p w14:paraId="0B8C8963" w14:textId="77777777" w:rsidR="002F098D" w:rsidRPr="00930D50" w:rsidRDefault="002F098D" w:rsidP="00A256B7">
      <w:pPr>
        <w:pStyle w:val="ListParagraph"/>
        <w:numPr>
          <w:ilvl w:val="0"/>
          <w:numId w:val="20"/>
        </w:numPr>
        <w:spacing w:line="276" w:lineRule="auto"/>
        <w:rPr>
          <w:rFonts w:cs="Arial"/>
          <w:color w:val="000000"/>
          <w:sz w:val="22"/>
          <w:szCs w:val="22"/>
        </w:rPr>
      </w:pPr>
      <w:r w:rsidRPr="00930D50">
        <w:rPr>
          <w:rFonts w:cs="Arial"/>
          <w:color w:val="000000"/>
          <w:sz w:val="22"/>
          <w:szCs w:val="22"/>
        </w:rPr>
        <w:t xml:space="preserve">participer à toute initiative environnementale concernant les domaines </w:t>
      </w:r>
      <w:proofErr w:type="spellStart"/>
      <w:r w:rsidRPr="00930D50">
        <w:rPr>
          <w:rFonts w:cs="Arial"/>
          <w:color w:val="000000"/>
          <w:sz w:val="22"/>
          <w:szCs w:val="22"/>
        </w:rPr>
        <w:t>del’Energie</w:t>
      </w:r>
      <w:proofErr w:type="spellEnd"/>
      <w:r w:rsidRPr="00930D50">
        <w:rPr>
          <w:rFonts w:cs="Arial"/>
          <w:color w:val="000000"/>
          <w:sz w:val="22"/>
          <w:szCs w:val="22"/>
        </w:rPr>
        <w:t>, de l'Eau et des Mines entreprise par l’Etat et ses institutions partenaires ;</w:t>
      </w:r>
    </w:p>
    <w:p w14:paraId="297F5530" w14:textId="77777777" w:rsidR="002F098D" w:rsidRPr="00930D50" w:rsidRDefault="002F098D" w:rsidP="00A256B7">
      <w:pPr>
        <w:pStyle w:val="ListParagraph"/>
        <w:numPr>
          <w:ilvl w:val="0"/>
          <w:numId w:val="20"/>
        </w:numPr>
        <w:spacing w:line="276" w:lineRule="auto"/>
        <w:rPr>
          <w:rFonts w:cs="Arial"/>
          <w:color w:val="000000"/>
          <w:sz w:val="22"/>
          <w:szCs w:val="22"/>
        </w:rPr>
      </w:pPr>
      <w:r w:rsidRPr="00930D50">
        <w:rPr>
          <w:rFonts w:cs="Arial"/>
          <w:color w:val="000000"/>
          <w:sz w:val="22"/>
          <w:szCs w:val="22"/>
        </w:rPr>
        <w:t>contrôler le respect de la réglementation en vigueur par les Entreprises et structures publiques et privées, intervenant clans les domaines de l'Energie, de l’Eau, des hydrocarbures et des Mines.</w:t>
      </w:r>
    </w:p>
    <w:p w14:paraId="14F3CB16" w14:textId="77777777" w:rsidR="002F098D" w:rsidRPr="00930D50" w:rsidRDefault="002F098D" w:rsidP="004779EE">
      <w:pPr>
        <w:jc w:val="both"/>
        <w:rPr>
          <w:rFonts w:ascii="Arial" w:hAnsi="Arial" w:cs="Arial"/>
          <w:color w:val="000000"/>
        </w:rPr>
      </w:pPr>
      <w:r w:rsidRPr="00930D50">
        <w:rPr>
          <w:rFonts w:ascii="Arial" w:hAnsi="Arial" w:cs="Arial"/>
          <w:color w:val="000000"/>
        </w:rPr>
        <w:t xml:space="preserve">Dans le secteur de l’Eau, il entreprend en collaboration la Direction Générale de l’Eau, la gestion intégrée des ressources en eau et la protection du domaine publique de l’eau. </w:t>
      </w:r>
    </w:p>
    <w:p w14:paraId="67C2CAC1" w14:textId="77777777" w:rsidR="002F098D" w:rsidRPr="00930D50" w:rsidRDefault="002F098D" w:rsidP="004779EE">
      <w:pPr>
        <w:jc w:val="both"/>
        <w:rPr>
          <w:rFonts w:ascii="Arial" w:hAnsi="Arial" w:cs="Arial"/>
        </w:rPr>
      </w:pPr>
      <w:r w:rsidRPr="00930D50">
        <w:rPr>
          <w:rFonts w:ascii="Arial" w:hAnsi="Arial" w:cs="Arial"/>
        </w:rPr>
        <w:t>Dans le secteur des mines, il entreprend en collaboration avec tous les acteurs de ce secteur, de promouvoir la recherche et d’assurer la mise en valeur des ressources minérales. Il contrôle les entreprises et les structures intervenant dans le domaine minier, énergétique et de l’eau et veille à l’application de tous les textes législatifs et réglementaires les concernant.</w:t>
      </w:r>
    </w:p>
    <w:p w14:paraId="36E93E0F" w14:textId="77777777" w:rsidR="002F098D" w:rsidRPr="00930D50" w:rsidRDefault="002F098D" w:rsidP="004779EE">
      <w:pPr>
        <w:jc w:val="both"/>
        <w:rPr>
          <w:rFonts w:ascii="Arial" w:hAnsi="Arial" w:cs="Arial"/>
        </w:rPr>
      </w:pPr>
      <w:r w:rsidRPr="00930D50">
        <w:rPr>
          <w:rFonts w:ascii="Arial" w:hAnsi="Arial" w:cs="Arial"/>
        </w:rPr>
        <w:t>Il comprend, les services directement rattachés au Ministre, les directions centrales, les directions techniques dont la Direction Générale des Mines (DG Mines), les directions déconcentrées et les organismes sous tutelle.</w:t>
      </w:r>
    </w:p>
    <w:p w14:paraId="2CFE872A" w14:textId="0D4DC2A0" w:rsidR="00BB0E5C" w:rsidRPr="00930D50" w:rsidRDefault="002F098D" w:rsidP="004779EE">
      <w:pPr>
        <w:jc w:val="both"/>
        <w:rPr>
          <w:rFonts w:ascii="Arial" w:hAnsi="Arial" w:cs="Arial"/>
        </w:rPr>
      </w:pPr>
      <w:r w:rsidRPr="00930D50">
        <w:rPr>
          <w:rFonts w:ascii="Arial" w:hAnsi="Arial" w:cs="Arial"/>
        </w:rPr>
        <w:t>La Direction Générale de l’Eau</w:t>
      </w:r>
      <w:r w:rsidR="00445E0D" w:rsidRPr="00930D50">
        <w:rPr>
          <w:rFonts w:ascii="Arial" w:hAnsi="Arial" w:cs="Arial"/>
        </w:rPr>
        <w:t xml:space="preserve"> </w:t>
      </w:r>
      <w:r w:rsidRPr="00930D50">
        <w:rPr>
          <w:rFonts w:ascii="Arial" w:hAnsi="Arial" w:cs="Arial"/>
        </w:rPr>
        <w:t>constitue un partenaire stratégique dans le cadre de cette mission</w:t>
      </w:r>
      <w:r w:rsidR="00563B16" w:rsidRPr="00930D50">
        <w:rPr>
          <w:rFonts w:ascii="Arial" w:hAnsi="Arial" w:cs="Arial"/>
        </w:rPr>
        <w:t xml:space="preserve"> </w:t>
      </w:r>
      <w:r w:rsidRPr="00930D50">
        <w:rPr>
          <w:rFonts w:ascii="Arial" w:hAnsi="Arial" w:cs="Arial"/>
        </w:rPr>
        <w:t xml:space="preserve">et veille au respect des exigences réglementaires et administratives nécessaires à la mise en œuvre du projet. </w:t>
      </w:r>
    </w:p>
    <w:p w14:paraId="3B941533" w14:textId="77777777" w:rsidR="002F098D" w:rsidRPr="00930D50" w:rsidRDefault="002F098D" w:rsidP="00A256B7">
      <w:pPr>
        <w:pStyle w:val="ListParagraph"/>
        <w:numPr>
          <w:ilvl w:val="0"/>
          <w:numId w:val="17"/>
        </w:numPr>
        <w:spacing w:after="0" w:line="276" w:lineRule="auto"/>
        <w:rPr>
          <w:rFonts w:cs="Arial"/>
          <w:b/>
        </w:rPr>
      </w:pPr>
      <w:r w:rsidRPr="00930D50">
        <w:rPr>
          <w:rFonts w:cs="Arial"/>
          <w:b/>
        </w:rPr>
        <w:t>Direction Générale de l’Eau (DG-Eau)</w:t>
      </w:r>
    </w:p>
    <w:p w14:paraId="3AFE0F2F" w14:textId="77777777" w:rsidR="002F098D" w:rsidRPr="00930D50" w:rsidRDefault="002F098D" w:rsidP="002F098D">
      <w:pPr>
        <w:spacing w:after="0"/>
        <w:rPr>
          <w:rFonts w:ascii="Arial" w:hAnsi="Arial" w:cs="Arial"/>
          <w:b/>
        </w:rPr>
      </w:pPr>
    </w:p>
    <w:p w14:paraId="3F9946C1" w14:textId="77777777" w:rsidR="002F098D" w:rsidRPr="00930D50" w:rsidRDefault="002F098D" w:rsidP="004779EE">
      <w:pPr>
        <w:pStyle w:val="NoSpacing"/>
        <w:spacing w:after="120" w:line="276" w:lineRule="auto"/>
        <w:jc w:val="both"/>
        <w:rPr>
          <w:rFonts w:ascii="Arial" w:eastAsia="Arial Unicode MS" w:hAnsi="Arial" w:cs="Arial"/>
          <w:lang w:val="fr-FR"/>
        </w:rPr>
      </w:pPr>
      <w:r w:rsidRPr="00930D50">
        <w:rPr>
          <w:rFonts w:ascii="Arial" w:eastAsia="Arial Unicode MS" w:hAnsi="Arial" w:cs="Arial"/>
          <w:lang w:val="fr-FR"/>
        </w:rPr>
        <w:t>La Direction Générale de l’Eau a entre autres pour attributions de :</w:t>
      </w:r>
    </w:p>
    <w:p w14:paraId="763C3B4B" w14:textId="77777777" w:rsidR="002F098D" w:rsidRPr="00930D50" w:rsidRDefault="002F098D" w:rsidP="00930D50">
      <w:pPr>
        <w:pStyle w:val="NoSpacing"/>
        <w:numPr>
          <w:ilvl w:val="0"/>
          <w:numId w:val="23"/>
        </w:numPr>
        <w:spacing w:after="120"/>
        <w:ind w:left="1080"/>
        <w:jc w:val="both"/>
        <w:rPr>
          <w:rFonts w:ascii="Arial" w:eastAsia="Arial Unicode MS" w:hAnsi="Arial" w:cs="Arial"/>
          <w:lang w:val="fr-FR"/>
        </w:rPr>
      </w:pPr>
      <w:proofErr w:type="gramStart"/>
      <w:r w:rsidRPr="00930D50">
        <w:rPr>
          <w:rFonts w:ascii="Arial" w:eastAsia="Arial Unicode MS" w:hAnsi="Arial" w:cs="Arial"/>
          <w:lang w:val="fr-FR"/>
        </w:rPr>
        <w:t>élaborer</w:t>
      </w:r>
      <w:proofErr w:type="gramEnd"/>
      <w:r w:rsidRPr="00930D50">
        <w:rPr>
          <w:rFonts w:ascii="Arial" w:eastAsia="Arial Unicode MS" w:hAnsi="Arial" w:cs="Arial"/>
          <w:lang w:val="fr-FR"/>
        </w:rPr>
        <w:t xml:space="preserve"> la politique nationale de l’eau et en assurer la mise en œuvre ;</w:t>
      </w:r>
    </w:p>
    <w:p w14:paraId="7FBB9CA3" w14:textId="77777777" w:rsidR="002F098D" w:rsidRPr="00930D50" w:rsidRDefault="002F098D" w:rsidP="00930D50">
      <w:pPr>
        <w:pStyle w:val="NoSpacing"/>
        <w:numPr>
          <w:ilvl w:val="0"/>
          <w:numId w:val="23"/>
        </w:numPr>
        <w:spacing w:after="120"/>
        <w:ind w:left="1080"/>
        <w:jc w:val="both"/>
        <w:rPr>
          <w:rFonts w:ascii="Arial" w:eastAsia="Arial Unicode MS" w:hAnsi="Arial" w:cs="Arial"/>
          <w:lang w:val="fr-FR"/>
        </w:rPr>
      </w:pPr>
      <w:proofErr w:type="gramStart"/>
      <w:r w:rsidRPr="00930D50">
        <w:rPr>
          <w:rFonts w:ascii="Arial" w:eastAsia="Arial Unicode MS" w:hAnsi="Arial" w:cs="Arial"/>
          <w:lang w:val="fr-FR"/>
        </w:rPr>
        <w:lastRenderedPageBreak/>
        <w:t>élaborer</w:t>
      </w:r>
      <w:proofErr w:type="gramEnd"/>
      <w:r w:rsidRPr="00930D50">
        <w:rPr>
          <w:rFonts w:ascii="Arial" w:eastAsia="Arial Unicode MS" w:hAnsi="Arial" w:cs="Arial"/>
          <w:lang w:val="fr-FR"/>
        </w:rPr>
        <w:t xml:space="preserve"> la législation et la règlementation relatives à la gestion de l’eau et veiller à leur bonne application ;</w:t>
      </w:r>
    </w:p>
    <w:p w14:paraId="5B7504BC" w14:textId="77777777" w:rsidR="002F098D" w:rsidRPr="00930D50" w:rsidRDefault="002F098D" w:rsidP="00930D50">
      <w:pPr>
        <w:pStyle w:val="NoSpacing"/>
        <w:numPr>
          <w:ilvl w:val="0"/>
          <w:numId w:val="23"/>
        </w:numPr>
        <w:spacing w:after="120"/>
        <w:ind w:left="1080"/>
        <w:jc w:val="both"/>
        <w:rPr>
          <w:rFonts w:ascii="Arial" w:eastAsia="Arial Unicode MS" w:hAnsi="Arial" w:cs="Arial"/>
          <w:lang w:val="fr-FR"/>
        </w:rPr>
      </w:pPr>
      <w:proofErr w:type="gramStart"/>
      <w:r w:rsidRPr="00930D50">
        <w:rPr>
          <w:rFonts w:ascii="Arial" w:eastAsia="Arial Unicode MS" w:hAnsi="Arial" w:cs="Arial"/>
          <w:lang w:val="fr-FR"/>
        </w:rPr>
        <w:t>appliquer</w:t>
      </w:r>
      <w:proofErr w:type="gramEnd"/>
      <w:r w:rsidRPr="00930D50">
        <w:rPr>
          <w:rFonts w:ascii="Arial" w:eastAsia="Arial Unicode MS" w:hAnsi="Arial" w:cs="Arial"/>
          <w:lang w:val="fr-FR"/>
        </w:rPr>
        <w:t xml:space="preserve"> les normes environnementales dans le secteur de l’eau ;</w:t>
      </w:r>
    </w:p>
    <w:p w14:paraId="33439350" w14:textId="77777777" w:rsidR="002F098D" w:rsidRPr="00930D50" w:rsidRDefault="002F098D" w:rsidP="00930D50">
      <w:pPr>
        <w:pStyle w:val="NoSpacing"/>
        <w:numPr>
          <w:ilvl w:val="0"/>
          <w:numId w:val="23"/>
        </w:numPr>
        <w:spacing w:after="120"/>
        <w:ind w:left="1080"/>
        <w:jc w:val="both"/>
        <w:rPr>
          <w:rFonts w:ascii="Arial" w:eastAsia="Arial Unicode MS" w:hAnsi="Arial" w:cs="Arial"/>
          <w:lang w:val="fr-FR"/>
        </w:rPr>
      </w:pPr>
      <w:proofErr w:type="gramStart"/>
      <w:r w:rsidRPr="00930D50">
        <w:rPr>
          <w:rFonts w:ascii="Arial" w:eastAsia="Arial Unicode MS" w:hAnsi="Arial" w:cs="Arial"/>
          <w:lang w:val="fr-FR"/>
        </w:rPr>
        <w:t>assurer</w:t>
      </w:r>
      <w:proofErr w:type="gramEnd"/>
      <w:r w:rsidRPr="00930D50">
        <w:rPr>
          <w:rFonts w:ascii="Arial" w:eastAsia="Arial Unicode MS" w:hAnsi="Arial" w:cs="Arial"/>
          <w:lang w:val="fr-FR"/>
        </w:rPr>
        <w:t xml:space="preserve"> la gestion du domaine public de l’eau ;</w:t>
      </w:r>
    </w:p>
    <w:p w14:paraId="427736EF" w14:textId="77777777" w:rsidR="002F098D" w:rsidRPr="00930D50" w:rsidRDefault="002F098D" w:rsidP="00930D50">
      <w:pPr>
        <w:pStyle w:val="NoSpacing"/>
        <w:numPr>
          <w:ilvl w:val="0"/>
          <w:numId w:val="23"/>
        </w:numPr>
        <w:spacing w:after="120"/>
        <w:ind w:left="1080"/>
        <w:jc w:val="both"/>
        <w:rPr>
          <w:rFonts w:ascii="Arial" w:eastAsia="Arial Unicode MS" w:hAnsi="Arial" w:cs="Arial"/>
          <w:lang w:val="fr-FR"/>
        </w:rPr>
      </w:pPr>
      <w:proofErr w:type="gramStart"/>
      <w:r w:rsidRPr="00930D50">
        <w:rPr>
          <w:rFonts w:ascii="Arial" w:eastAsia="Arial Unicode MS" w:hAnsi="Arial" w:cs="Arial"/>
          <w:lang w:val="fr-FR"/>
        </w:rPr>
        <w:t>entreprendre</w:t>
      </w:r>
      <w:proofErr w:type="gramEnd"/>
      <w:r w:rsidRPr="00930D50">
        <w:rPr>
          <w:rFonts w:ascii="Arial" w:eastAsia="Arial Unicode MS" w:hAnsi="Arial" w:cs="Arial"/>
          <w:lang w:val="fr-FR"/>
        </w:rPr>
        <w:t xml:space="preserve"> ou proposer d’une manière générale, toute action en vue d’une gestion durable des ressources en eau.</w:t>
      </w:r>
    </w:p>
    <w:p w14:paraId="7283449D" w14:textId="77777777" w:rsidR="002F098D" w:rsidRPr="00930D50" w:rsidRDefault="002F098D" w:rsidP="004779EE">
      <w:pPr>
        <w:pStyle w:val="NoSpacing"/>
        <w:spacing w:after="120" w:line="276" w:lineRule="auto"/>
        <w:jc w:val="both"/>
        <w:rPr>
          <w:rFonts w:ascii="Arial" w:eastAsia="Arial Unicode MS" w:hAnsi="Arial" w:cs="Arial"/>
          <w:lang w:val="fr-FR"/>
        </w:rPr>
      </w:pPr>
      <w:r w:rsidRPr="00930D50">
        <w:rPr>
          <w:rFonts w:ascii="Arial" w:eastAsia="Arial Unicode MS" w:hAnsi="Arial" w:cs="Arial"/>
          <w:lang w:val="fr-FR"/>
        </w:rPr>
        <w:t>Dans le cadre de ce projet elle interviendra en tant que gestionnaire de la ressource Eau et du domaine public de l‘eau.</w:t>
      </w:r>
    </w:p>
    <w:p w14:paraId="30EC3A6A" w14:textId="77777777" w:rsidR="002F098D" w:rsidRPr="00930D50" w:rsidRDefault="002F098D" w:rsidP="00990EF2">
      <w:pPr>
        <w:pStyle w:val="Heading3"/>
      </w:pPr>
      <w:bookmarkStart w:id="366" w:name="_Toc486162931"/>
      <w:bookmarkStart w:id="367" w:name="_Toc486256796"/>
      <w:bookmarkStart w:id="368" w:name="_Toc486256821"/>
      <w:bookmarkStart w:id="369" w:name="_Toc486256972"/>
      <w:bookmarkStart w:id="370" w:name="_Toc486256997"/>
      <w:bookmarkStart w:id="371" w:name="_Toc488144361"/>
      <w:bookmarkStart w:id="372" w:name="_Toc68323380"/>
      <w:bookmarkStart w:id="373" w:name="_Toc68344507"/>
      <w:bookmarkStart w:id="374" w:name="_Hlk68252983"/>
      <w:r w:rsidRPr="00930D50">
        <w:t>Ministère de l’Intérieur et de la Sécurité Publique (MISP)</w:t>
      </w:r>
      <w:bookmarkEnd w:id="366"/>
      <w:bookmarkEnd w:id="367"/>
      <w:bookmarkEnd w:id="368"/>
      <w:bookmarkEnd w:id="369"/>
      <w:bookmarkEnd w:id="370"/>
      <w:bookmarkEnd w:id="371"/>
      <w:bookmarkEnd w:id="372"/>
      <w:bookmarkEnd w:id="373"/>
    </w:p>
    <w:bookmarkEnd w:id="374"/>
    <w:p w14:paraId="7189C640" w14:textId="77777777" w:rsidR="002F098D" w:rsidRPr="00930D50" w:rsidRDefault="002F098D" w:rsidP="004779EE">
      <w:pPr>
        <w:spacing w:after="100"/>
        <w:jc w:val="both"/>
        <w:rPr>
          <w:rFonts w:ascii="Arial" w:hAnsi="Arial" w:cs="Arial"/>
        </w:rPr>
      </w:pPr>
      <w:r w:rsidRPr="00930D50">
        <w:rPr>
          <w:rFonts w:ascii="Arial" w:hAnsi="Arial" w:cs="Arial"/>
        </w:rPr>
        <w:t xml:space="preserve">Il sera amené à jouer un rôle dans la mise en œuvre du projet à travers </w:t>
      </w:r>
      <w:bookmarkStart w:id="375" w:name="_Hlk68253019"/>
      <w:r w:rsidRPr="00930D50">
        <w:rPr>
          <w:rFonts w:ascii="Arial" w:hAnsi="Arial" w:cs="Arial"/>
        </w:rPr>
        <w:t>l’Agence Nationale de Protection Civile.</w:t>
      </w:r>
      <w:bookmarkEnd w:id="375"/>
    </w:p>
    <w:p w14:paraId="4D878BF8" w14:textId="77777777" w:rsidR="002F098D" w:rsidRPr="00930D50" w:rsidRDefault="002F098D" w:rsidP="00A256B7">
      <w:pPr>
        <w:pStyle w:val="ListParagraph"/>
        <w:numPr>
          <w:ilvl w:val="0"/>
          <w:numId w:val="17"/>
        </w:numPr>
        <w:spacing w:after="100" w:line="276" w:lineRule="auto"/>
        <w:rPr>
          <w:rFonts w:cs="Arial"/>
          <w:b/>
        </w:rPr>
      </w:pPr>
      <w:r w:rsidRPr="00930D50">
        <w:rPr>
          <w:rFonts w:cs="Arial"/>
          <w:b/>
        </w:rPr>
        <w:t>Agence Nationale de Protection Civile (ANPC)</w:t>
      </w:r>
    </w:p>
    <w:p w14:paraId="641199B6" w14:textId="58B3A59D" w:rsidR="002F098D" w:rsidRPr="00930D50" w:rsidRDefault="002F098D" w:rsidP="004779EE">
      <w:pPr>
        <w:spacing w:after="100"/>
        <w:jc w:val="both"/>
        <w:rPr>
          <w:rFonts w:ascii="Arial" w:hAnsi="Arial" w:cs="Arial"/>
        </w:rPr>
      </w:pPr>
      <w:r w:rsidRPr="00930D50">
        <w:rPr>
          <w:rFonts w:ascii="Arial" w:hAnsi="Arial" w:cs="Arial"/>
        </w:rPr>
        <w:t>Au nombre des attributions de l’ANPC</w:t>
      </w:r>
      <w:r w:rsidR="001640C0" w:rsidRPr="00930D50">
        <w:rPr>
          <w:rFonts w:ascii="Arial" w:hAnsi="Arial" w:cs="Arial"/>
        </w:rPr>
        <w:t xml:space="preserve"> et de Direction de la Prévention et de la Protection Civile (</w:t>
      </w:r>
      <w:r w:rsidRPr="00930D50">
        <w:rPr>
          <w:rFonts w:ascii="Arial" w:hAnsi="Arial" w:cs="Arial"/>
        </w:rPr>
        <w:t>DPPC</w:t>
      </w:r>
      <w:r w:rsidR="001640C0" w:rsidRPr="00930D50">
        <w:rPr>
          <w:rFonts w:ascii="Arial" w:hAnsi="Arial" w:cs="Arial"/>
        </w:rPr>
        <w:t>)</w:t>
      </w:r>
      <w:r w:rsidRPr="00930D50">
        <w:rPr>
          <w:rFonts w:ascii="Arial" w:hAnsi="Arial" w:cs="Arial"/>
        </w:rPr>
        <w:t xml:space="preserve"> figurent : (i) la prévention des sinistres des catastrophes ; (ii) l’élaboration des plans de protection, de sauvetage des populations en cas de sinistres ; (ii) l’évaluation des besoins des populations sinistrées ; (ii) la formation et le recyclage du personnel et des membres de la Commission Nationale chargée des Réfugiés (CNR).</w:t>
      </w:r>
    </w:p>
    <w:p w14:paraId="1242B52F" w14:textId="77777777" w:rsidR="002F098D" w:rsidRPr="00930D50" w:rsidRDefault="002F098D" w:rsidP="004779EE">
      <w:pPr>
        <w:spacing w:after="100"/>
        <w:ind w:right="-1"/>
        <w:jc w:val="both"/>
        <w:rPr>
          <w:rFonts w:ascii="Arial" w:hAnsi="Arial" w:cs="Arial"/>
        </w:rPr>
      </w:pPr>
      <w:r w:rsidRPr="00930D50">
        <w:rPr>
          <w:rFonts w:ascii="Arial" w:hAnsi="Arial" w:cs="Arial"/>
        </w:rPr>
        <w:t>Cette Agence jouera un rôle central dans la définition des normes de sécurité pour la protection sociale le long du littoral.</w:t>
      </w:r>
    </w:p>
    <w:p w14:paraId="242D8C4A" w14:textId="7EE56C18" w:rsidR="002F098D" w:rsidRPr="00930D50" w:rsidRDefault="002F098D" w:rsidP="004779EE">
      <w:pPr>
        <w:spacing w:after="100"/>
        <w:ind w:right="-1"/>
        <w:jc w:val="both"/>
        <w:rPr>
          <w:rFonts w:ascii="Arial" w:hAnsi="Arial" w:cs="Arial"/>
        </w:rPr>
      </w:pPr>
      <w:r w:rsidRPr="00930D50">
        <w:rPr>
          <w:rFonts w:ascii="Arial" w:hAnsi="Arial" w:cs="Arial"/>
        </w:rPr>
        <w:t xml:space="preserve">La Brigade de la Protection du littoral et de la Lutte anti-Pollution relevant du même ministère a un rôle important à jouer dans la mise en œuvre des lois et régulations environnementales en rapport avec les activités du projet WACA </w:t>
      </w:r>
      <w:proofErr w:type="spellStart"/>
      <w:r w:rsidR="00847169" w:rsidRPr="00930D50">
        <w:rPr>
          <w:rFonts w:ascii="Arial" w:hAnsi="Arial" w:cs="Arial"/>
        </w:rPr>
        <w:t>ResIP</w:t>
      </w:r>
      <w:proofErr w:type="spellEnd"/>
      <w:r w:rsidR="00847169" w:rsidRPr="00930D50">
        <w:rPr>
          <w:rFonts w:ascii="Arial" w:hAnsi="Arial" w:cs="Arial"/>
        </w:rPr>
        <w:t xml:space="preserve"> </w:t>
      </w:r>
      <w:r w:rsidRPr="00930D50">
        <w:rPr>
          <w:rFonts w:ascii="Arial" w:hAnsi="Arial" w:cs="Arial"/>
        </w:rPr>
        <w:t>notamment (i) la lutte contre la pollution des plages, eaux marines et lagunaires et (ii) la mise en défens des espaces à l’occupation humaine.</w:t>
      </w:r>
    </w:p>
    <w:p w14:paraId="026BBFEA" w14:textId="77777777" w:rsidR="002F098D" w:rsidRPr="00930D50" w:rsidRDefault="002F098D" w:rsidP="00990EF2">
      <w:pPr>
        <w:pStyle w:val="Heading3"/>
      </w:pPr>
      <w:bookmarkStart w:id="376" w:name="_Toc68323381"/>
      <w:bookmarkStart w:id="377" w:name="_Toc68344508"/>
      <w:r w:rsidRPr="00930D50">
        <w:t>Ministère de l’Economie et des Finances (MEF)</w:t>
      </w:r>
      <w:bookmarkEnd w:id="376"/>
      <w:bookmarkEnd w:id="377"/>
    </w:p>
    <w:p w14:paraId="7AAE1CFE" w14:textId="77777777" w:rsidR="002F098D" w:rsidRPr="00930D50" w:rsidRDefault="002F098D" w:rsidP="004779EE">
      <w:pPr>
        <w:spacing w:after="100"/>
        <w:jc w:val="both"/>
        <w:rPr>
          <w:rFonts w:ascii="Arial" w:hAnsi="Arial" w:cs="Arial"/>
        </w:rPr>
      </w:pPr>
      <w:r w:rsidRPr="00930D50">
        <w:rPr>
          <w:rFonts w:ascii="Arial" w:hAnsi="Arial" w:cs="Arial"/>
        </w:rPr>
        <w:t>Le MEF interviendra dans le projet à travers l’Agence Nationale du Domaine et du Foncier</w:t>
      </w:r>
    </w:p>
    <w:p w14:paraId="049B23D5" w14:textId="77777777" w:rsidR="002F098D" w:rsidRPr="00930D50" w:rsidRDefault="002F098D" w:rsidP="00A256B7">
      <w:pPr>
        <w:pStyle w:val="ListParagraph"/>
        <w:numPr>
          <w:ilvl w:val="0"/>
          <w:numId w:val="17"/>
        </w:numPr>
        <w:spacing w:after="100" w:line="276" w:lineRule="auto"/>
        <w:rPr>
          <w:rFonts w:cs="Arial"/>
          <w:b/>
        </w:rPr>
      </w:pPr>
      <w:bookmarkStart w:id="378" w:name="_Hlk68253205"/>
      <w:r w:rsidRPr="00930D50">
        <w:rPr>
          <w:rFonts w:cs="Arial"/>
          <w:b/>
        </w:rPr>
        <w:t>Agence Nationale du Domaine et du Foncier (ANDF</w:t>
      </w:r>
      <w:bookmarkEnd w:id="378"/>
      <w:r w:rsidRPr="00930D50">
        <w:rPr>
          <w:rFonts w:cs="Arial"/>
          <w:b/>
        </w:rPr>
        <w:t>)</w:t>
      </w:r>
    </w:p>
    <w:p w14:paraId="4EBA479E" w14:textId="77777777" w:rsidR="002F098D" w:rsidRPr="00930D50" w:rsidRDefault="002F098D" w:rsidP="004779EE">
      <w:pPr>
        <w:jc w:val="both"/>
        <w:rPr>
          <w:rFonts w:ascii="Arial" w:hAnsi="Arial" w:cs="Arial"/>
        </w:rPr>
      </w:pPr>
      <w:r w:rsidRPr="00930D50">
        <w:rPr>
          <w:rFonts w:ascii="Arial" w:hAnsi="Arial" w:cs="Arial"/>
        </w:rPr>
        <w:t>Crée par le décret n°2015-010 du 29 janvier 2015, l’ANDF est établissement public à caractère technique et scientifique de type spécifique. Son objectif est de mettre en œuvre de la politique foncière et domaniale de l’Etat. Elle est chargée entre autre</w:t>
      </w:r>
      <w:r w:rsidR="00445E0D" w:rsidRPr="00930D50">
        <w:rPr>
          <w:rFonts w:ascii="Arial" w:hAnsi="Arial" w:cs="Arial"/>
        </w:rPr>
        <w:t>s</w:t>
      </w:r>
      <w:r w:rsidRPr="00930D50">
        <w:rPr>
          <w:rFonts w:ascii="Arial" w:hAnsi="Arial" w:cs="Arial"/>
        </w:rPr>
        <w:t xml:space="preserve"> (i) d'assurer la mise en œuvre des procédures relatives à la gestion du foncier ; (ii) de procéder à la confirmation des droits fonciers et à la délivrance du Certificat de propriété foncière ; (iii) d'aider l’Etat et les collectivités territoriales dans leurs actions par voie d'expropriation et dans l’exercice de leur droit de préemption etc.</w:t>
      </w:r>
    </w:p>
    <w:p w14:paraId="5B5A5CCD" w14:textId="28A8EAD7" w:rsidR="002F098D" w:rsidRPr="00930D50" w:rsidRDefault="002F098D" w:rsidP="004779EE">
      <w:pPr>
        <w:ind w:right="-1"/>
        <w:jc w:val="both"/>
        <w:rPr>
          <w:rFonts w:ascii="Arial" w:hAnsi="Arial" w:cs="Arial"/>
        </w:rPr>
      </w:pPr>
      <w:r w:rsidRPr="00930D50">
        <w:rPr>
          <w:rFonts w:ascii="Arial" w:hAnsi="Arial" w:cs="Arial"/>
        </w:rPr>
        <w:t>Dans le cadre du projet WACA</w:t>
      </w:r>
      <w:r w:rsidR="00847169" w:rsidRPr="00930D50">
        <w:rPr>
          <w:rFonts w:ascii="Arial" w:hAnsi="Arial" w:cs="Arial"/>
        </w:rPr>
        <w:t xml:space="preserve"> </w:t>
      </w:r>
      <w:proofErr w:type="spellStart"/>
      <w:r w:rsidR="00847169" w:rsidRPr="00930D50">
        <w:rPr>
          <w:rFonts w:ascii="Arial" w:hAnsi="Arial" w:cs="Arial"/>
        </w:rPr>
        <w:t>ResIP</w:t>
      </w:r>
      <w:proofErr w:type="spellEnd"/>
      <w:r w:rsidRPr="00930D50">
        <w:rPr>
          <w:rFonts w:ascii="Arial" w:hAnsi="Arial" w:cs="Arial"/>
        </w:rPr>
        <w:t xml:space="preserve">, l’ANDF appuiera l’Etat en cas d’expropriation pour cause d’utilité publique et participera aux processus de réinstallation des populations et/ou personnes affectées. </w:t>
      </w:r>
    </w:p>
    <w:p w14:paraId="34A70D99" w14:textId="77777777" w:rsidR="002F098D" w:rsidRPr="00930D50" w:rsidRDefault="002F098D" w:rsidP="00990EF2">
      <w:pPr>
        <w:pStyle w:val="Heading3"/>
      </w:pPr>
      <w:bookmarkStart w:id="379" w:name="_Toc68323382"/>
      <w:bookmarkStart w:id="380" w:name="_Toc68344509"/>
      <w:bookmarkStart w:id="381" w:name="_Hlk68253253"/>
      <w:r w:rsidRPr="00930D50">
        <w:t>Collectivités territoriales</w:t>
      </w:r>
      <w:bookmarkEnd w:id="379"/>
      <w:bookmarkEnd w:id="380"/>
    </w:p>
    <w:bookmarkEnd w:id="381"/>
    <w:p w14:paraId="07C17A5B" w14:textId="77777777" w:rsidR="002F098D" w:rsidRPr="00930D50" w:rsidRDefault="002F098D" w:rsidP="004779EE">
      <w:pPr>
        <w:jc w:val="both"/>
        <w:rPr>
          <w:rFonts w:ascii="Arial" w:hAnsi="Arial" w:cs="Arial"/>
        </w:rPr>
      </w:pPr>
      <w:r w:rsidRPr="00930D50">
        <w:rPr>
          <w:rFonts w:ascii="Arial" w:hAnsi="Arial" w:cs="Arial"/>
        </w:rPr>
        <w:t>Les lois sur la décentralisation notamment la loi n°97-029 du 15 janvier 1999 accordent aux communes des compétences en tant que collectivités territoriales décentralisées en matière d’environnement. Elles concouren</w:t>
      </w:r>
      <w:r w:rsidR="00445E0D" w:rsidRPr="00930D50">
        <w:rPr>
          <w:rFonts w:ascii="Arial" w:hAnsi="Arial" w:cs="Arial"/>
        </w:rPr>
        <w:t>t</w:t>
      </w:r>
      <w:r w:rsidRPr="00930D50">
        <w:rPr>
          <w:rFonts w:ascii="Arial" w:hAnsi="Arial" w:cs="Arial"/>
        </w:rPr>
        <w:t xml:space="preserve"> avec l’Etat et les autres collectivités à l’administration et </w:t>
      </w:r>
      <w:r w:rsidRPr="00930D50">
        <w:rPr>
          <w:rFonts w:ascii="Arial" w:hAnsi="Arial" w:cs="Arial"/>
        </w:rPr>
        <w:lastRenderedPageBreak/>
        <w:t>l’aménagement du territoire, au développement économique, social, sanitaire, culturel et scientifique ainsi qu’à la protection de l’environnement et à l’amélioration du cadre de vie.</w:t>
      </w:r>
    </w:p>
    <w:p w14:paraId="247FAB62" w14:textId="26BD17B6" w:rsidR="002F098D" w:rsidRPr="00930D50" w:rsidRDefault="002F098D" w:rsidP="004779EE">
      <w:pPr>
        <w:jc w:val="both"/>
        <w:rPr>
          <w:rFonts w:ascii="Arial" w:hAnsi="Arial" w:cs="Arial"/>
        </w:rPr>
      </w:pPr>
      <w:r w:rsidRPr="00930D50">
        <w:rPr>
          <w:rFonts w:ascii="Arial" w:hAnsi="Arial" w:cs="Arial"/>
        </w:rPr>
        <w:t xml:space="preserve">Cette situation institutionnelle montre que la Commune de Grand-Popo qui accueille le projet sera impliquée lors de la réalisation de l’étude d’impact </w:t>
      </w:r>
      <w:r w:rsidR="00847169" w:rsidRPr="00930D50">
        <w:rPr>
          <w:rFonts w:ascii="Arial" w:hAnsi="Arial" w:cs="Arial"/>
        </w:rPr>
        <w:t xml:space="preserve">environnemental et social </w:t>
      </w:r>
      <w:r w:rsidRPr="00930D50">
        <w:rPr>
          <w:rFonts w:ascii="Arial" w:hAnsi="Arial" w:cs="Arial"/>
        </w:rPr>
        <w:t>et de la mise en œuvre du projet.</w:t>
      </w:r>
    </w:p>
    <w:p w14:paraId="50DE9C87" w14:textId="77777777" w:rsidR="002F098D" w:rsidRPr="00930D50" w:rsidRDefault="002F098D" w:rsidP="004779EE">
      <w:pPr>
        <w:jc w:val="both"/>
        <w:rPr>
          <w:rFonts w:ascii="Arial" w:hAnsi="Arial" w:cs="Arial"/>
        </w:rPr>
      </w:pPr>
      <w:r w:rsidRPr="00930D50">
        <w:rPr>
          <w:rFonts w:ascii="Arial" w:hAnsi="Arial" w:cs="Arial"/>
        </w:rPr>
        <w:t>Elle doit être un facilitateur pour un bon déroulement des missions sur le terrain (consultation publique et diffusion d’informations).</w:t>
      </w:r>
    </w:p>
    <w:p w14:paraId="0727BD4A" w14:textId="77777777" w:rsidR="002F098D" w:rsidRPr="00930D50" w:rsidRDefault="002F098D" w:rsidP="004779EE">
      <w:pPr>
        <w:jc w:val="both"/>
        <w:rPr>
          <w:rFonts w:ascii="Arial" w:hAnsi="Arial" w:cs="Arial"/>
        </w:rPr>
      </w:pPr>
      <w:bookmarkStart w:id="382" w:name="_Hlk68253306"/>
      <w:r w:rsidRPr="00930D50">
        <w:rPr>
          <w:rFonts w:ascii="Arial" w:hAnsi="Arial" w:cs="Arial"/>
          <w:b/>
          <w:i/>
        </w:rPr>
        <w:t>Les acteurs locaux :</w:t>
      </w:r>
      <w:r w:rsidRPr="00930D50">
        <w:rPr>
          <w:rFonts w:ascii="Arial" w:hAnsi="Arial" w:cs="Arial"/>
        </w:rPr>
        <w:t xml:space="preserve"> les leaders locaux, les représentants des diverses couches sociales et groupes sociaux, les populations locales sont les bénéficiaires du projet et devront aider à la collecte des informations sur le terrain (préparation, exécution de l’EIES, participation aux consultations publiques et réalisation de l’état initial) et faciliter la diffusion des informations pour une meilleure adhésion au projet</w:t>
      </w:r>
    </w:p>
    <w:p w14:paraId="35FBDB07" w14:textId="77777777" w:rsidR="00EB0F29" w:rsidRPr="00930D50" w:rsidRDefault="00EB0F29" w:rsidP="00EB0F29">
      <w:pPr>
        <w:pStyle w:val="Heading1"/>
        <w:ind w:hanging="2127"/>
        <w:rPr>
          <w:rFonts w:cs="Arial"/>
        </w:rPr>
      </w:pPr>
      <w:bookmarkStart w:id="383" w:name="_Toc68323383"/>
      <w:bookmarkStart w:id="384" w:name="_Toc68344510"/>
      <w:bookmarkStart w:id="385" w:name="_Hlk68254613"/>
      <w:bookmarkEnd w:id="382"/>
      <w:r w:rsidRPr="00930D50">
        <w:rPr>
          <w:rFonts w:cs="Arial"/>
        </w:rPr>
        <w:t>Description du milieu récepteur</w:t>
      </w:r>
      <w:bookmarkEnd w:id="383"/>
      <w:bookmarkEnd w:id="384"/>
    </w:p>
    <w:p w14:paraId="1A0E5FE1" w14:textId="77777777" w:rsidR="00EB0F29" w:rsidRPr="00930D50" w:rsidRDefault="00EB0F29" w:rsidP="00930D50">
      <w:pPr>
        <w:pStyle w:val="Heading2"/>
        <w:tabs>
          <w:tab w:val="clear" w:pos="3685"/>
          <w:tab w:val="num" w:pos="2694"/>
        </w:tabs>
        <w:ind w:left="1418"/>
      </w:pPr>
      <w:bookmarkStart w:id="386" w:name="_Toc68323384"/>
      <w:bookmarkStart w:id="387" w:name="_Toc68344511"/>
      <w:bookmarkEnd w:id="385"/>
      <w:r w:rsidRPr="00930D50">
        <w:t>Généralités sur la zone d’étude</w:t>
      </w:r>
      <w:bookmarkEnd w:id="386"/>
      <w:bookmarkEnd w:id="387"/>
    </w:p>
    <w:p w14:paraId="34810764" w14:textId="77777777" w:rsidR="00EB0F29" w:rsidRPr="00930D50" w:rsidRDefault="00EB0F29" w:rsidP="00990EF2">
      <w:pPr>
        <w:pStyle w:val="Heading3"/>
      </w:pPr>
      <w:bookmarkStart w:id="388" w:name="_Toc68323385"/>
      <w:bookmarkStart w:id="389" w:name="_Toc68344512"/>
      <w:r w:rsidRPr="00930D50">
        <w:t>Présentation du Bénin</w:t>
      </w:r>
      <w:bookmarkEnd w:id="388"/>
      <w:bookmarkEnd w:id="389"/>
    </w:p>
    <w:p w14:paraId="55055A33" w14:textId="77777777" w:rsidR="00EB0F29" w:rsidRPr="00930D50" w:rsidRDefault="00EB0F29" w:rsidP="004779EE">
      <w:pPr>
        <w:jc w:val="both"/>
        <w:rPr>
          <w:rFonts w:ascii="Arial" w:hAnsi="Arial" w:cs="Arial"/>
        </w:rPr>
      </w:pPr>
      <w:r w:rsidRPr="00930D50">
        <w:rPr>
          <w:rFonts w:ascii="Arial" w:hAnsi="Arial" w:cs="Arial"/>
        </w:rPr>
        <w:t xml:space="preserve">Le Bénin est un pays d’Afrique Occidentale situé sur le golfe de Guinée, entre le tropique du Cancer et l’Equateur. Il s’étend sur une superficie de 114 764 km² entre 6°15 et 12°40 de latitude N avec une côte de 125km et une distance à vol d’oiseau de 675 km de l’océan Atlantique (au Sud) au fleuve Niger (au Nord). Il est donc limité au Nord par le Niger, au Sud par l’Océan Atlantique, à l’Est par le Nigeria et à l’Ouest par le Togo et au Nord-Ouest par le Burkina Faso. </w:t>
      </w:r>
    </w:p>
    <w:p w14:paraId="49622C52" w14:textId="77777777" w:rsidR="00EB0F29" w:rsidRPr="00930D50" w:rsidRDefault="00EB0F29" w:rsidP="004779EE">
      <w:pPr>
        <w:jc w:val="both"/>
        <w:rPr>
          <w:rFonts w:ascii="Arial" w:hAnsi="Arial" w:cs="Arial"/>
        </w:rPr>
      </w:pPr>
      <w:r w:rsidRPr="00930D50">
        <w:rPr>
          <w:rFonts w:ascii="Arial" w:hAnsi="Arial" w:cs="Arial"/>
        </w:rPr>
        <w:t xml:space="preserve">D’une population estimée à </w:t>
      </w:r>
      <w:r w:rsidRPr="00930D50">
        <w:rPr>
          <w:rFonts w:ascii="Arial" w:hAnsi="Arial" w:cs="Arial"/>
          <w:color w:val="000000"/>
        </w:rPr>
        <w:t xml:space="preserve">6.769.914 </w:t>
      </w:r>
      <w:r w:rsidRPr="00930D50">
        <w:rPr>
          <w:rFonts w:ascii="Arial" w:hAnsi="Arial" w:cs="Arial"/>
        </w:rPr>
        <w:t xml:space="preserve">habitants en 2002 (INSAE, RGPH 3), le Bénin compte environ 10.008.749 habitants en 2013(INSAE, RGPH 4) dont </w:t>
      </w:r>
      <w:r w:rsidR="00445E0D" w:rsidRPr="00930D50">
        <w:rPr>
          <w:rFonts w:ascii="Arial" w:hAnsi="Arial" w:cs="Arial"/>
        </w:rPr>
        <w:t>les trois quarts</w:t>
      </w:r>
      <w:r w:rsidRPr="00930D50">
        <w:rPr>
          <w:rFonts w:ascii="Arial" w:hAnsi="Arial" w:cs="Arial"/>
        </w:rPr>
        <w:t xml:space="preserve"> sont installés dans la moitié Sud avec un </w:t>
      </w:r>
      <w:r w:rsidRPr="00930D50">
        <w:rPr>
          <w:rFonts w:ascii="Arial" w:hAnsi="Arial" w:cs="Arial"/>
          <w:color w:val="000000"/>
        </w:rPr>
        <w:t xml:space="preserve">taux annuel d’accroissement intercensitaire de 3,5%, </w:t>
      </w:r>
      <w:r w:rsidRPr="00930D50">
        <w:rPr>
          <w:rFonts w:ascii="Arial" w:hAnsi="Arial" w:cs="Arial"/>
        </w:rPr>
        <w:t>pour une densité moyenne de</w:t>
      </w:r>
      <w:r w:rsidRPr="00930D50">
        <w:rPr>
          <w:rFonts w:ascii="Arial" w:hAnsi="Arial" w:cs="Arial"/>
          <w:color w:val="000000"/>
        </w:rPr>
        <w:t>87,2 habitants au kilomètre carré (km²) en 2013 contre 59 en 2002</w:t>
      </w:r>
      <w:r w:rsidRPr="00930D50">
        <w:rPr>
          <w:rFonts w:ascii="Arial" w:hAnsi="Arial" w:cs="Arial"/>
        </w:rPr>
        <w:t>,</w:t>
      </w:r>
      <w:r w:rsidRPr="00930D50">
        <w:rPr>
          <w:rFonts w:ascii="Arial" w:hAnsi="Arial" w:cs="Arial"/>
          <w:color w:val="000000"/>
        </w:rPr>
        <w:t xml:space="preserve"> 43 en 1992 et 29.</w:t>
      </w:r>
    </w:p>
    <w:p w14:paraId="564B1ECE" w14:textId="0E2B3D79" w:rsidR="00EB0F29" w:rsidRPr="00930D50" w:rsidRDefault="00EB0F29" w:rsidP="004779EE">
      <w:pPr>
        <w:jc w:val="both"/>
        <w:rPr>
          <w:rFonts w:ascii="Arial" w:hAnsi="Arial" w:cs="Arial"/>
        </w:rPr>
      </w:pPr>
      <w:r w:rsidRPr="00930D50">
        <w:rPr>
          <w:rFonts w:ascii="Arial" w:hAnsi="Arial" w:cs="Arial"/>
        </w:rPr>
        <w:t>Le pays offre un relief peu accidenté, essentiellement composé de plaines et de plateaux hauts de 250 mètres environ qui s’inclinent progressivement vers le sud, en direction de la côte. La seule région accidentée qui est située au nord-ouest, est la chaîne de l'</w:t>
      </w:r>
      <w:proofErr w:type="spellStart"/>
      <w:r w:rsidRPr="00930D50">
        <w:rPr>
          <w:rFonts w:ascii="Arial" w:hAnsi="Arial" w:cs="Arial"/>
        </w:rPr>
        <w:t>Atacora</w:t>
      </w:r>
      <w:proofErr w:type="spellEnd"/>
      <w:r w:rsidRPr="00930D50">
        <w:rPr>
          <w:rFonts w:ascii="Arial" w:hAnsi="Arial" w:cs="Arial"/>
        </w:rPr>
        <w:t>.</w:t>
      </w:r>
      <w:r w:rsidR="00445E0D" w:rsidRPr="00930D50">
        <w:rPr>
          <w:rFonts w:ascii="Arial" w:hAnsi="Arial" w:cs="Arial"/>
        </w:rPr>
        <w:t xml:space="preserve"> </w:t>
      </w:r>
      <w:r w:rsidRPr="00930D50">
        <w:rPr>
          <w:rFonts w:ascii="Arial" w:hAnsi="Arial" w:cs="Arial"/>
        </w:rPr>
        <w:t xml:space="preserve">Elle est formée de deux bourrelets parallèles séparés par une dépression de 5 à 45 km de large. Ce complexe montagneux comporte les chaînons de </w:t>
      </w:r>
      <w:proofErr w:type="spellStart"/>
      <w:r w:rsidRPr="00930D50">
        <w:rPr>
          <w:rFonts w:ascii="Arial" w:hAnsi="Arial" w:cs="Arial"/>
        </w:rPr>
        <w:t>Birni</w:t>
      </w:r>
      <w:proofErr w:type="spellEnd"/>
      <w:r w:rsidRPr="00930D50">
        <w:rPr>
          <w:rFonts w:ascii="Arial" w:hAnsi="Arial" w:cs="Arial"/>
        </w:rPr>
        <w:t xml:space="preserve">, </w:t>
      </w:r>
      <w:proofErr w:type="spellStart"/>
      <w:r w:rsidRPr="00930D50">
        <w:rPr>
          <w:rFonts w:ascii="Arial" w:hAnsi="Arial" w:cs="Arial"/>
        </w:rPr>
        <w:t>Tanéka</w:t>
      </w:r>
      <w:proofErr w:type="spellEnd"/>
      <w:r w:rsidRPr="00930D50">
        <w:rPr>
          <w:rFonts w:ascii="Arial" w:hAnsi="Arial" w:cs="Arial"/>
        </w:rPr>
        <w:t xml:space="preserve"> (654m) et le </w:t>
      </w:r>
      <w:proofErr w:type="spellStart"/>
      <w:r w:rsidRPr="00930D50">
        <w:rPr>
          <w:rFonts w:ascii="Arial" w:hAnsi="Arial" w:cs="Arial"/>
        </w:rPr>
        <w:t>Sagbarao</w:t>
      </w:r>
      <w:proofErr w:type="spellEnd"/>
      <w:r w:rsidRPr="00930D50">
        <w:rPr>
          <w:rFonts w:ascii="Arial" w:hAnsi="Arial" w:cs="Arial"/>
        </w:rPr>
        <w:t xml:space="preserve"> (658m) (RIEEB, 2001).</w:t>
      </w:r>
    </w:p>
    <w:p w14:paraId="1AE99696" w14:textId="77777777" w:rsidR="00EB0F29" w:rsidRPr="00930D50" w:rsidRDefault="00EB0F29" w:rsidP="004779EE">
      <w:pPr>
        <w:jc w:val="both"/>
        <w:rPr>
          <w:rFonts w:ascii="Arial" w:hAnsi="Arial" w:cs="Arial"/>
        </w:rPr>
      </w:pPr>
      <w:r w:rsidRPr="00930D50">
        <w:rPr>
          <w:rFonts w:ascii="Arial" w:hAnsi="Arial" w:cs="Arial"/>
        </w:rPr>
        <w:t>Les sols sont formés sur les roches sédimentaires au Sud, cristallines au Centre au Nord et sur des dépôts alluviaux ou marins dans les milieux intra zonaux.</w:t>
      </w:r>
    </w:p>
    <w:p w14:paraId="0E42B27D" w14:textId="77777777" w:rsidR="00EB0F29" w:rsidRPr="00930D50" w:rsidRDefault="00EB0F29" w:rsidP="004779EE">
      <w:pPr>
        <w:jc w:val="both"/>
        <w:rPr>
          <w:rFonts w:ascii="Arial" w:hAnsi="Arial" w:cs="Arial"/>
        </w:rPr>
      </w:pPr>
      <w:r w:rsidRPr="00930D50">
        <w:rPr>
          <w:rFonts w:ascii="Arial" w:hAnsi="Arial" w:cs="Arial"/>
        </w:rPr>
        <w:t xml:space="preserve">Le climat est de type subéquatorial à 4 saisons (deux saisons de pluies et deux saisons sèches intercalées) au Sud et soudanien à deux saisons (une humide et une sèche) au Nord. Ces deux zones sont séparées au centre par un régime de transition soudano-guinéen. </w:t>
      </w:r>
    </w:p>
    <w:p w14:paraId="2FC62F84" w14:textId="77777777" w:rsidR="00EB0F29" w:rsidRPr="00930D50" w:rsidRDefault="00EB0F29" w:rsidP="004779EE">
      <w:pPr>
        <w:jc w:val="both"/>
        <w:rPr>
          <w:rFonts w:ascii="Arial" w:hAnsi="Arial" w:cs="Arial"/>
        </w:rPr>
      </w:pPr>
      <w:r w:rsidRPr="00930D50">
        <w:rPr>
          <w:rFonts w:ascii="Arial" w:hAnsi="Arial" w:cs="Arial"/>
        </w:rPr>
        <w:t xml:space="preserve">Le sens des vents dominants est généralement Sud-Ouest / Nord-Est, sauf pendant la période d’harmattan qui se traduit par un accroissement de l’écart thermique, une baisse de l’humidité relative et une brume sèche qui envahit l’atmosphère. </w:t>
      </w:r>
    </w:p>
    <w:p w14:paraId="6119A714" w14:textId="77777777" w:rsidR="00EB0F29" w:rsidRPr="00930D50" w:rsidRDefault="00EB0F29" w:rsidP="004779EE">
      <w:pPr>
        <w:jc w:val="both"/>
        <w:rPr>
          <w:rFonts w:ascii="Arial" w:hAnsi="Arial" w:cs="Arial"/>
        </w:rPr>
      </w:pPr>
      <w:r w:rsidRPr="00930D50">
        <w:rPr>
          <w:rFonts w:ascii="Arial" w:hAnsi="Arial" w:cs="Arial"/>
        </w:rPr>
        <w:lastRenderedPageBreak/>
        <w:t>La flore analytique du Bénin est riche de 2807 espèces dont les dicotylédones sont les plus représentés (70%). Les familles les plus diversifiées en termes de nombre d’espèces sont les légumineuses, les poacées, les rubiacées, les cypéracées, les astéracées et les euphorbiacées (</w:t>
      </w:r>
      <w:proofErr w:type="spellStart"/>
      <w:r w:rsidRPr="00930D50">
        <w:rPr>
          <w:rFonts w:ascii="Arial" w:hAnsi="Arial" w:cs="Arial"/>
        </w:rPr>
        <w:t>Akoègninou</w:t>
      </w:r>
      <w:proofErr w:type="spellEnd"/>
      <w:r w:rsidRPr="00930D50">
        <w:rPr>
          <w:rFonts w:ascii="Arial" w:hAnsi="Arial" w:cs="Arial"/>
        </w:rPr>
        <w:t>, 2006).</w:t>
      </w:r>
    </w:p>
    <w:p w14:paraId="302B9916" w14:textId="77777777" w:rsidR="00EB0F29" w:rsidRPr="00930D50" w:rsidRDefault="00EB0F29" w:rsidP="004779EE">
      <w:pPr>
        <w:jc w:val="both"/>
        <w:rPr>
          <w:rFonts w:ascii="Arial" w:hAnsi="Arial" w:cs="Arial"/>
        </w:rPr>
      </w:pPr>
      <w:r w:rsidRPr="00930D50">
        <w:rPr>
          <w:rFonts w:ascii="Arial" w:hAnsi="Arial" w:cs="Arial"/>
        </w:rPr>
        <w:t>Le Bénin a été subdivisé en dix (10) Districts phytogéographiques qui représentent les écosystèmes ou habitats pour certains organismes vivants en particulier pour les espèces végétales.</w:t>
      </w:r>
    </w:p>
    <w:p w14:paraId="139CAD46" w14:textId="745F2DFA" w:rsidR="00EB0F29" w:rsidRPr="00930D50" w:rsidRDefault="00EB0F29" w:rsidP="004779EE">
      <w:pPr>
        <w:jc w:val="both"/>
        <w:rPr>
          <w:rFonts w:ascii="Arial" w:hAnsi="Arial" w:cs="Arial"/>
        </w:rPr>
      </w:pPr>
      <w:r w:rsidRPr="00930D50">
        <w:rPr>
          <w:rFonts w:ascii="Arial" w:hAnsi="Arial" w:cs="Arial"/>
        </w:rPr>
        <w:t>Sur le plan administratif</w:t>
      </w:r>
      <w:r w:rsidR="00BA0AAD" w:rsidRPr="00930D50">
        <w:rPr>
          <w:rFonts w:ascii="Arial" w:hAnsi="Arial" w:cs="Arial"/>
        </w:rPr>
        <w:t>,</w:t>
      </w:r>
      <w:r w:rsidRPr="00930D50">
        <w:rPr>
          <w:rFonts w:ascii="Arial" w:hAnsi="Arial" w:cs="Arial"/>
        </w:rPr>
        <w:t xml:space="preserve"> le pays est subdivisé en 12 départements dont celui du Mono où se trouve la Commune de Grand-Popo concernée par le présent projet</w:t>
      </w:r>
    </w:p>
    <w:p w14:paraId="7CB00675" w14:textId="77777777" w:rsidR="00EB0F29" w:rsidRPr="00930D50" w:rsidRDefault="00EB0F29" w:rsidP="00990EF2">
      <w:pPr>
        <w:pStyle w:val="Heading3"/>
      </w:pPr>
      <w:bookmarkStart w:id="390" w:name="_Toc68323386"/>
      <w:bookmarkStart w:id="391" w:name="_Toc68344513"/>
      <w:bookmarkStart w:id="392" w:name="_Hlk68254927"/>
      <w:r w:rsidRPr="00930D50">
        <w:t>Délimitation de la zone d’étude</w:t>
      </w:r>
      <w:bookmarkEnd w:id="390"/>
      <w:bookmarkEnd w:id="391"/>
    </w:p>
    <w:p w14:paraId="07F4A0E8" w14:textId="77777777" w:rsidR="00EB0F29" w:rsidRPr="00930D50" w:rsidRDefault="00EB0F29" w:rsidP="004779EE">
      <w:pPr>
        <w:jc w:val="both"/>
        <w:rPr>
          <w:rFonts w:ascii="Arial" w:hAnsi="Arial" w:cs="Arial"/>
        </w:rPr>
      </w:pPr>
      <w:r w:rsidRPr="00930D50">
        <w:rPr>
          <w:rFonts w:ascii="Arial" w:hAnsi="Arial" w:cs="Arial"/>
        </w:rPr>
        <w:t xml:space="preserve">L’espace abritant l’embouchure de la bouche du Roy se situe dans le village de </w:t>
      </w:r>
      <w:proofErr w:type="spellStart"/>
      <w:r w:rsidR="00A11F9A" w:rsidRPr="00930D50">
        <w:rPr>
          <w:rFonts w:ascii="Arial" w:hAnsi="Arial" w:cs="Arial"/>
        </w:rPr>
        <w:t>Avlo</w:t>
      </w:r>
      <w:proofErr w:type="spellEnd"/>
      <w:r w:rsidRPr="00930D50">
        <w:rPr>
          <w:rFonts w:ascii="Arial" w:hAnsi="Arial" w:cs="Arial"/>
        </w:rPr>
        <w:t>, localisé dans la commune de Grand-Popo.</w:t>
      </w:r>
    </w:p>
    <w:p w14:paraId="4ECD950F" w14:textId="77777777" w:rsidR="00EB0F29" w:rsidRPr="00930D50" w:rsidRDefault="00EB0F29" w:rsidP="004779EE">
      <w:pPr>
        <w:jc w:val="both"/>
        <w:rPr>
          <w:rFonts w:ascii="Arial" w:hAnsi="Arial" w:cs="Arial"/>
        </w:rPr>
      </w:pPr>
      <w:r w:rsidRPr="00930D50">
        <w:rPr>
          <w:rFonts w:ascii="Arial" w:hAnsi="Arial" w:cs="Arial"/>
        </w:rPr>
        <w:t>La Commune de Grand- Popo est située au sud-ouest du département du Mono. Elle est limitée au Nord par les communes d’</w:t>
      </w:r>
      <w:proofErr w:type="spellStart"/>
      <w:r w:rsidRPr="00930D50">
        <w:rPr>
          <w:rFonts w:ascii="Arial" w:hAnsi="Arial" w:cs="Arial"/>
        </w:rPr>
        <w:t>Athiémé</w:t>
      </w:r>
      <w:proofErr w:type="spellEnd"/>
      <w:r w:rsidRPr="00930D50">
        <w:rPr>
          <w:rFonts w:ascii="Arial" w:hAnsi="Arial" w:cs="Arial"/>
        </w:rPr>
        <w:t xml:space="preserve">, de </w:t>
      </w:r>
      <w:proofErr w:type="spellStart"/>
      <w:r w:rsidRPr="00930D50">
        <w:rPr>
          <w:rFonts w:ascii="Arial" w:hAnsi="Arial" w:cs="Arial"/>
        </w:rPr>
        <w:t>Comé</w:t>
      </w:r>
      <w:proofErr w:type="spellEnd"/>
      <w:r w:rsidRPr="00930D50">
        <w:rPr>
          <w:rFonts w:ascii="Arial" w:hAnsi="Arial" w:cs="Arial"/>
        </w:rPr>
        <w:t xml:space="preserve"> et de </w:t>
      </w:r>
      <w:proofErr w:type="spellStart"/>
      <w:r w:rsidRPr="00930D50">
        <w:rPr>
          <w:rFonts w:ascii="Arial" w:hAnsi="Arial" w:cs="Arial"/>
        </w:rPr>
        <w:t>Houéyogbé</w:t>
      </w:r>
      <w:proofErr w:type="spellEnd"/>
      <w:r w:rsidRPr="00930D50">
        <w:rPr>
          <w:rFonts w:ascii="Arial" w:hAnsi="Arial" w:cs="Arial"/>
        </w:rPr>
        <w:t xml:space="preserve">, au sud par l’Océan Atlantique, au Sud-ouest par les communes de Ouidah et de </w:t>
      </w:r>
      <w:proofErr w:type="spellStart"/>
      <w:r w:rsidRPr="00930D50">
        <w:rPr>
          <w:rFonts w:ascii="Arial" w:hAnsi="Arial" w:cs="Arial"/>
        </w:rPr>
        <w:t>Kpomassè</w:t>
      </w:r>
      <w:proofErr w:type="spellEnd"/>
      <w:r w:rsidRPr="00930D50">
        <w:rPr>
          <w:rFonts w:ascii="Arial" w:hAnsi="Arial" w:cs="Arial"/>
        </w:rPr>
        <w:t xml:space="preserve"> et à l’Ouest par la République du Togo (figure</w:t>
      </w:r>
      <w:r w:rsidR="00157E37" w:rsidRPr="00930D50">
        <w:rPr>
          <w:rFonts w:ascii="Arial" w:hAnsi="Arial" w:cs="Arial"/>
        </w:rPr>
        <w:t xml:space="preserve"> 4</w:t>
      </w:r>
      <w:r w:rsidRPr="00930D50">
        <w:rPr>
          <w:rFonts w:ascii="Arial" w:hAnsi="Arial" w:cs="Arial"/>
        </w:rPr>
        <w:t>). La commune s’</w:t>
      </w:r>
      <w:r w:rsidR="00445E0D" w:rsidRPr="00930D50">
        <w:rPr>
          <w:rFonts w:ascii="Arial" w:hAnsi="Arial" w:cs="Arial"/>
        </w:rPr>
        <w:t>étend</w:t>
      </w:r>
      <w:r w:rsidRPr="00930D50">
        <w:rPr>
          <w:rFonts w:ascii="Arial" w:hAnsi="Arial" w:cs="Arial"/>
        </w:rPr>
        <w:t xml:space="preserve"> sur une superficie de 289 km² soit 7,2% de l’ensemble du département du Mono pour une densité moyenne de population d’environ 140 habitants /km</w:t>
      </w:r>
      <w:r w:rsidRPr="00930D50">
        <w:rPr>
          <w:rFonts w:ascii="Arial" w:hAnsi="Arial" w:cs="Arial"/>
          <w:vertAlign w:val="superscript"/>
        </w:rPr>
        <w:t>2</w:t>
      </w:r>
      <w:r w:rsidRPr="00930D50">
        <w:rPr>
          <w:rFonts w:ascii="Arial" w:hAnsi="Arial" w:cs="Arial"/>
        </w:rPr>
        <w:t xml:space="preserve">. Elle compte 07 arrondissements et 44 villages. </w:t>
      </w:r>
    </w:p>
    <w:bookmarkEnd w:id="392"/>
    <w:p w14:paraId="3FDC43CE" w14:textId="77777777" w:rsidR="00EB0F29" w:rsidRPr="00930D50" w:rsidRDefault="00EB0F29" w:rsidP="004779EE">
      <w:pPr>
        <w:pStyle w:val="Default"/>
        <w:spacing w:after="120" w:line="276" w:lineRule="auto"/>
        <w:jc w:val="both"/>
        <w:rPr>
          <w:rFonts w:ascii="Arial" w:hAnsi="Arial" w:cs="Arial"/>
          <w:sz w:val="22"/>
          <w:szCs w:val="22"/>
        </w:rPr>
      </w:pPr>
      <w:r w:rsidRPr="00930D50">
        <w:rPr>
          <w:rFonts w:ascii="Arial" w:hAnsi="Arial" w:cs="Arial"/>
          <w:sz w:val="22"/>
          <w:szCs w:val="22"/>
        </w:rPr>
        <w:t>Elle est traversée par la route inter-Etats n°1 Cotonou-Lomé qui est bitumée et en bon état ainsi que par des routes régionales d'une distance totale d'environ 35 Km. La distance entre Grand-Popo, le chef-lieu de commune, et Lokossa, le chef-lieu du Département est de 57 km ; la distance entre Grand-Popo et Cotonou est de 85 km.</w:t>
      </w:r>
    </w:p>
    <w:p w14:paraId="34EB7B17" w14:textId="267D8073" w:rsidR="00EB0F29" w:rsidRPr="000E250E" w:rsidRDefault="00BB0E5C" w:rsidP="00C96DD9">
      <w:pPr>
        <w:pStyle w:val="Caption"/>
      </w:pPr>
      <w:bookmarkStart w:id="393" w:name="_Toc522160458"/>
      <w:r w:rsidRPr="008F0A4D">
        <w:lastRenderedPageBreak/>
        <w:t xml:space="preserve">Figure </w:t>
      </w:r>
      <w:r w:rsidR="009212CA" w:rsidRPr="00FA0095">
        <w:fldChar w:fldCharType="begin"/>
      </w:r>
      <w:r w:rsidR="009212CA" w:rsidRPr="000E250E">
        <w:instrText xml:space="preserve"> SEQ Figure \* ARABIC </w:instrText>
      </w:r>
      <w:r w:rsidR="009212CA" w:rsidRPr="00FA0095">
        <w:fldChar w:fldCharType="separate"/>
      </w:r>
      <w:r w:rsidR="00CA26EC">
        <w:rPr>
          <w:noProof/>
        </w:rPr>
        <w:t>4</w:t>
      </w:r>
      <w:r w:rsidR="009212CA" w:rsidRPr="00FA0095">
        <w:rPr>
          <w:noProof/>
        </w:rPr>
        <w:fldChar w:fldCharType="end"/>
      </w:r>
      <w:r w:rsidR="00DA0A47" w:rsidRPr="000E250E">
        <w:t xml:space="preserve"> </w:t>
      </w:r>
      <w:r w:rsidR="00EB0F29" w:rsidRPr="000E250E">
        <w:t>: Situation géographique et administrative de la Commune de Grand-Popo</w:t>
      </w:r>
      <w:bookmarkEnd w:id="393"/>
    </w:p>
    <w:p w14:paraId="069E915D" w14:textId="77777777" w:rsidR="00EB0F29" w:rsidRPr="00930D50" w:rsidRDefault="004A3ECD" w:rsidP="00EB0F29">
      <w:pPr>
        <w:pStyle w:val="Default"/>
        <w:spacing w:after="120"/>
        <w:rPr>
          <w:rFonts w:ascii="Arial" w:hAnsi="Arial" w:cs="Arial"/>
          <w:sz w:val="22"/>
          <w:szCs w:val="22"/>
        </w:rPr>
      </w:pPr>
      <w:r w:rsidRPr="00930D50">
        <w:rPr>
          <w:rFonts w:ascii="Arial" w:hAnsi="Arial" w:cs="Arial"/>
          <w:noProof/>
          <w:sz w:val="22"/>
          <w:szCs w:val="22"/>
          <w:lang w:val="fr-FR" w:eastAsia="fr-FR"/>
        </w:rPr>
        <w:drawing>
          <wp:inline distT="0" distB="0" distL="0" distR="0" wp14:anchorId="79BDC0F5" wp14:editId="7FA07E52">
            <wp:extent cx="5812155" cy="7879715"/>
            <wp:effectExtent l="0" t="0" r="0" b="0"/>
            <wp:docPr id="5"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2155" cy="7879715"/>
                    </a:xfrm>
                    <a:prstGeom prst="rect">
                      <a:avLst/>
                    </a:prstGeom>
                    <a:noFill/>
                    <a:ln>
                      <a:noFill/>
                    </a:ln>
                  </pic:spPr>
                </pic:pic>
              </a:graphicData>
            </a:graphic>
          </wp:inline>
        </w:drawing>
      </w:r>
    </w:p>
    <w:p w14:paraId="0C3B5BCE" w14:textId="7721DF20" w:rsidR="00EB0F29" w:rsidRPr="00930D50" w:rsidRDefault="00BA0AAD" w:rsidP="00EB0F29">
      <w:pPr>
        <w:pStyle w:val="Default"/>
        <w:spacing w:after="120"/>
        <w:rPr>
          <w:rFonts w:ascii="Arial" w:hAnsi="Arial" w:cs="Arial"/>
          <w:b/>
          <w:sz w:val="20"/>
          <w:szCs w:val="20"/>
        </w:rPr>
      </w:pPr>
      <w:r w:rsidRPr="00930D50">
        <w:rPr>
          <w:rFonts w:ascii="Arial" w:hAnsi="Arial" w:cs="Arial"/>
          <w:b/>
          <w:sz w:val="20"/>
          <w:szCs w:val="20"/>
          <w:u w:val="single"/>
        </w:rPr>
        <w:t>Source</w:t>
      </w:r>
      <w:r w:rsidRPr="00930D50">
        <w:rPr>
          <w:rFonts w:ascii="Arial" w:hAnsi="Arial" w:cs="Arial"/>
          <w:b/>
          <w:sz w:val="20"/>
          <w:szCs w:val="20"/>
        </w:rPr>
        <w:t>:</w:t>
      </w:r>
      <w:r w:rsidR="00EB0F29" w:rsidRPr="00930D50">
        <w:rPr>
          <w:rFonts w:ascii="Arial" w:hAnsi="Arial" w:cs="Arial"/>
          <w:b/>
          <w:sz w:val="20"/>
          <w:szCs w:val="20"/>
        </w:rPr>
        <w:t xml:space="preserve"> Rodrigue DJOSSOU, 2014</w:t>
      </w:r>
    </w:p>
    <w:p w14:paraId="5C3D9818" w14:textId="77777777" w:rsidR="00EB0F29" w:rsidRPr="00930D50" w:rsidRDefault="00EB0F29" w:rsidP="00EB0F29">
      <w:pPr>
        <w:pStyle w:val="Default"/>
        <w:spacing w:after="120"/>
        <w:rPr>
          <w:rFonts w:ascii="Arial" w:hAnsi="Arial" w:cs="Arial"/>
          <w:i/>
          <w:sz w:val="20"/>
          <w:szCs w:val="20"/>
        </w:rPr>
      </w:pPr>
    </w:p>
    <w:p w14:paraId="4200BBA4" w14:textId="77777777" w:rsidR="00EB0F29" w:rsidRPr="00930D50" w:rsidRDefault="00EB0F29" w:rsidP="00990EF2">
      <w:pPr>
        <w:pStyle w:val="Heading3"/>
      </w:pPr>
      <w:bookmarkStart w:id="394" w:name="_Toc68323387"/>
      <w:bookmarkStart w:id="395" w:name="_Toc68344514"/>
      <w:r w:rsidRPr="00930D50">
        <w:lastRenderedPageBreak/>
        <w:t>Description du milieu physique</w:t>
      </w:r>
      <w:bookmarkEnd w:id="394"/>
      <w:bookmarkEnd w:id="395"/>
    </w:p>
    <w:p w14:paraId="312B6423" w14:textId="77777777" w:rsidR="00EB0F29" w:rsidRPr="00E61BB3" w:rsidRDefault="00EB0F29" w:rsidP="00E61BB3">
      <w:pPr>
        <w:pStyle w:val="Heading4"/>
        <w:tabs>
          <w:tab w:val="clear" w:pos="1418"/>
          <w:tab w:val="num" w:pos="2268"/>
        </w:tabs>
        <w:ind w:left="2268" w:hanging="708"/>
      </w:pPr>
      <w:bookmarkStart w:id="396" w:name="_Toc68323388"/>
      <w:bookmarkStart w:id="397" w:name="_Toc68344515"/>
      <w:r w:rsidRPr="00930D50">
        <w:t>Climat et hydrographie</w:t>
      </w:r>
      <w:bookmarkEnd w:id="396"/>
      <w:bookmarkEnd w:id="397"/>
    </w:p>
    <w:p w14:paraId="68AD5938" w14:textId="6DAB7F80" w:rsidR="00EB0F29" w:rsidRPr="00930D50" w:rsidRDefault="00EB0F29" w:rsidP="00854E5D">
      <w:pPr>
        <w:pStyle w:val="Default"/>
        <w:spacing w:after="120" w:line="276" w:lineRule="auto"/>
        <w:jc w:val="both"/>
        <w:rPr>
          <w:rFonts w:ascii="Arial" w:hAnsi="Arial" w:cs="Arial"/>
          <w:sz w:val="22"/>
          <w:szCs w:val="22"/>
        </w:rPr>
      </w:pPr>
      <w:r w:rsidRPr="00930D50">
        <w:rPr>
          <w:rFonts w:ascii="Arial" w:hAnsi="Arial" w:cs="Arial"/>
          <w:sz w:val="22"/>
          <w:szCs w:val="22"/>
        </w:rPr>
        <w:t xml:space="preserve">La position géographique de la commune la place dans un ensemble qui bénéficie d’un climat subéquatorial de type Guinéen caractérisé par quatre (04) saisons plus ou moins marquées à savoir: une grande saison sèche de mi-novembre à mi-mars, une grande saison de pluies de mi-mars à mi-juillet, une petite saison sèche de mi-juillet à mi-septembre et une petite saison de pluies de mi-septembre à mi-novembre. Les précipitations ont généralement lieu entre mars et juillet avec un maximum en juin. Elles se répartissent en moyenne sur 80 à 120 jours. Sur la décennie 90, la hauteur annuelle moyenne de pluies était de l'ordre de 900 mm à Grand-Popo avec des minima à 730 mm et des maxima à 1145mm, </w:t>
      </w:r>
      <w:r w:rsidR="0043264F" w:rsidRPr="00930D50">
        <w:rPr>
          <w:rFonts w:ascii="Arial" w:hAnsi="Arial" w:cs="Arial"/>
          <w:sz w:val="22"/>
          <w:szCs w:val="22"/>
        </w:rPr>
        <w:t>(</w:t>
      </w:r>
      <w:r w:rsidRPr="00930D50">
        <w:rPr>
          <w:rFonts w:ascii="Arial" w:hAnsi="Arial" w:cs="Arial"/>
          <w:sz w:val="22"/>
          <w:szCs w:val="22"/>
        </w:rPr>
        <w:t>Djossou</w:t>
      </w:r>
      <w:r w:rsidR="0043264F" w:rsidRPr="00930D50">
        <w:rPr>
          <w:rFonts w:ascii="Arial" w:hAnsi="Arial" w:cs="Arial"/>
          <w:sz w:val="22"/>
          <w:szCs w:val="22"/>
        </w:rPr>
        <w:t>,</w:t>
      </w:r>
      <w:r w:rsidRPr="00930D50">
        <w:rPr>
          <w:rFonts w:ascii="Arial" w:hAnsi="Arial" w:cs="Arial"/>
          <w:sz w:val="22"/>
          <w:szCs w:val="22"/>
        </w:rPr>
        <w:t xml:space="preserve"> 2014). </w:t>
      </w:r>
    </w:p>
    <w:p w14:paraId="5D44B69F" w14:textId="77777777" w:rsidR="00EB0F29" w:rsidRPr="00930D50" w:rsidRDefault="00EB0F29" w:rsidP="00854E5D">
      <w:pPr>
        <w:pStyle w:val="Default"/>
        <w:spacing w:after="120" w:line="276" w:lineRule="auto"/>
        <w:jc w:val="both"/>
        <w:rPr>
          <w:rFonts w:ascii="Arial" w:hAnsi="Arial" w:cs="Arial"/>
          <w:sz w:val="22"/>
          <w:szCs w:val="22"/>
        </w:rPr>
      </w:pPr>
      <w:r w:rsidRPr="00930D50">
        <w:rPr>
          <w:rFonts w:ascii="Arial" w:hAnsi="Arial" w:cs="Arial"/>
          <w:sz w:val="22"/>
          <w:szCs w:val="22"/>
        </w:rPr>
        <w:t>Mais depuis quelques années, on constate des dysfonctionnements climatiques, ce qui rend de moins en moins précises ces différentes informations. Il a été observé ces dernières années une perturbation du cycle global de l’eau.</w:t>
      </w:r>
    </w:p>
    <w:p w14:paraId="301EE694" w14:textId="77777777" w:rsidR="00EB0F29" w:rsidRPr="00930D50" w:rsidRDefault="00EB0F29" w:rsidP="00854E5D">
      <w:pPr>
        <w:pStyle w:val="Default"/>
        <w:spacing w:after="120" w:line="276" w:lineRule="auto"/>
        <w:jc w:val="both"/>
        <w:rPr>
          <w:rFonts w:ascii="Arial" w:hAnsi="Arial" w:cs="Arial"/>
          <w:sz w:val="22"/>
          <w:szCs w:val="22"/>
        </w:rPr>
      </w:pPr>
      <w:r w:rsidRPr="00930D50">
        <w:rPr>
          <w:rFonts w:ascii="Arial" w:hAnsi="Arial" w:cs="Arial"/>
          <w:sz w:val="22"/>
          <w:szCs w:val="22"/>
        </w:rPr>
        <w:t xml:space="preserve">En effet, les changements climatiques intervenus ces quinze dernières années au Bénin sont caractérisés par une augmentation de l’irrégularité des pluies avec notamment une recrudescence de l’occurrence de poches de sécheresse en début de la grande saison des pluies, une diminution du nombre de jours de pluie et une augmentation de l’ensoleillement. Cependant, la pluviométrie totale demeure la même ce qui cause l’inondation et la dégradation des sols. </w:t>
      </w:r>
    </w:p>
    <w:p w14:paraId="2C807610" w14:textId="77777777" w:rsidR="00EB0F29" w:rsidRPr="00930D50" w:rsidRDefault="00EB0F29" w:rsidP="00854E5D">
      <w:pPr>
        <w:pStyle w:val="Default"/>
        <w:spacing w:after="120" w:line="276" w:lineRule="auto"/>
        <w:jc w:val="both"/>
        <w:rPr>
          <w:rFonts w:ascii="Arial" w:hAnsi="Arial" w:cs="Arial"/>
          <w:sz w:val="22"/>
          <w:szCs w:val="22"/>
        </w:rPr>
      </w:pPr>
      <w:r w:rsidRPr="00930D50">
        <w:rPr>
          <w:rFonts w:ascii="Arial" w:hAnsi="Arial" w:cs="Arial"/>
          <w:sz w:val="22"/>
          <w:szCs w:val="22"/>
        </w:rPr>
        <w:t xml:space="preserve">La commune de Grand-Popo est caractérisée par un réseau hydrographique remarquable évalué à 15 km² ce qui représente environ 5 % de la surface totale de la commune. Les principaux éléments le constituant sont: </w:t>
      </w:r>
    </w:p>
    <w:p w14:paraId="573E036D" w14:textId="674734B4" w:rsidR="00EB0F29" w:rsidRPr="00930D50" w:rsidRDefault="00EB0F29" w:rsidP="00A256B7">
      <w:pPr>
        <w:pStyle w:val="Default"/>
        <w:numPr>
          <w:ilvl w:val="0"/>
          <w:numId w:val="35"/>
        </w:numPr>
        <w:spacing w:after="120" w:line="276" w:lineRule="auto"/>
        <w:jc w:val="both"/>
        <w:rPr>
          <w:rFonts w:ascii="Arial" w:hAnsi="Arial" w:cs="Arial"/>
          <w:sz w:val="22"/>
          <w:szCs w:val="22"/>
        </w:rPr>
      </w:pPr>
      <w:r w:rsidRPr="00930D50">
        <w:rPr>
          <w:rFonts w:ascii="Arial" w:hAnsi="Arial" w:cs="Arial"/>
          <w:sz w:val="22"/>
          <w:szCs w:val="22"/>
        </w:rPr>
        <w:t xml:space="preserve">le fleuve Mono marqué par un régime tropical très irrégulier et de grandes variations inter-annuelles avec des crues entraînant des inondations; il communique avec la lagune de Grand-Popo et se jette dans l’océan atlantique ; </w:t>
      </w:r>
    </w:p>
    <w:p w14:paraId="01164E9C" w14:textId="77777777" w:rsidR="00EB0F29" w:rsidRPr="00930D50" w:rsidRDefault="00EB0F29" w:rsidP="00A256B7">
      <w:pPr>
        <w:pStyle w:val="Default"/>
        <w:numPr>
          <w:ilvl w:val="0"/>
          <w:numId w:val="35"/>
        </w:numPr>
        <w:spacing w:after="120" w:line="276" w:lineRule="auto"/>
        <w:jc w:val="both"/>
        <w:rPr>
          <w:rFonts w:ascii="Arial" w:hAnsi="Arial" w:cs="Arial"/>
          <w:sz w:val="22"/>
          <w:szCs w:val="22"/>
        </w:rPr>
      </w:pPr>
      <w:r w:rsidRPr="00930D50">
        <w:rPr>
          <w:rFonts w:ascii="Arial" w:hAnsi="Arial" w:cs="Arial"/>
          <w:sz w:val="22"/>
          <w:szCs w:val="22"/>
        </w:rPr>
        <w:t xml:space="preserve">une série d’affluents et d’effluents parmi lesquels on peut citer la Sazué (le plus important), et dont la navigabilité dépend en partie du régime du fleuve Mono ; </w:t>
      </w:r>
    </w:p>
    <w:p w14:paraId="4FD25A43" w14:textId="31BDCA1D" w:rsidR="00EB0F29" w:rsidRPr="00930D50" w:rsidRDefault="00EB0F29" w:rsidP="00A256B7">
      <w:pPr>
        <w:pStyle w:val="Default"/>
        <w:numPr>
          <w:ilvl w:val="0"/>
          <w:numId w:val="35"/>
        </w:numPr>
        <w:spacing w:after="120" w:line="276" w:lineRule="auto"/>
        <w:jc w:val="both"/>
        <w:rPr>
          <w:rFonts w:ascii="Arial" w:hAnsi="Arial" w:cs="Arial"/>
          <w:sz w:val="22"/>
          <w:szCs w:val="22"/>
        </w:rPr>
      </w:pPr>
      <w:r w:rsidRPr="00930D50">
        <w:rPr>
          <w:rFonts w:ascii="Arial" w:hAnsi="Arial" w:cs="Arial"/>
          <w:sz w:val="22"/>
          <w:szCs w:val="22"/>
        </w:rPr>
        <w:t xml:space="preserve">la lagune de Grand-Popo d’une longueur de 15 km et qui débouche sur le chenal de l'Aho. Elle reçoit les eaux de la mer et celles du Mono. Elle communique aussi avec </w:t>
      </w:r>
      <w:r w:rsidR="0043264F" w:rsidRPr="00930D50">
        <w:rPr>
          <w:rFonts w:ascii="Arial" w:hAnsi="Arial" w:cs="Arial"/>
          <w:sz w:val="22"/>
          <w:szCs w:val="22"/>
        </w:rPr>
        <w:t xml:space="preserve">la lagune </w:t>
      </w:r>
      <w:r w:rsidRPr="00930D50">
        <w:rPr>
          <w:rFonts w:ascii="Arial" w:hAnsi="Arial" w:cs="Arial"/>
          <w:sz w:val="22"/>
          <w:szCs w:val="22"/>
        </w:rPr>
        <w:t xml:space="preserve">de Ouidah ; </w:t>
      </w:r>
    </w:p>
    <w:p w14:paraId="53DDA0E5" w14:textId="77777777" w:rsidR="00EB0F29" w:rsidRPr="00930D50" w:rsidRDefault="00EB0F29" w:rsidP="00A256B7">
      <w:pPr>
        <w:pStyle w:val="Default"/>
        <w:numPr>
          <w:ilvl w:val="0"/>
          <w:numId w:val="35"/>
        </w:numPr>
        <w:spacing w:after="120" w:line="276" w:lineRule="auto"/>
        <w:jc w:val="both"/>
        <w:rPr>
          <w:rFonts w:ascii="Arial" w:hAnsi="Arial" w:cs="Arial"/>
          <w:sz w:val="22"/>
          <w:szCs w:val="22"/>
        </w:rPr>
      </w:pPr>
      <w:r w:rsidRPr="00930D50">
        <w:rPr>
          <w:rFonts w:ascii="Arial" w:hAnsi="Arial" w:cs="Arial"/>
          <w:sz w:val="22"/>
          <w:szCs w:val="22"/>
        </w:rPr>
        <w:t xml:space="preserve">la mer sur la façade sud de la commune. </w:t>
      </w:r>
    </w:p>
    <w:p w14:paraId="78724D5A" w14:textId="77777777" w:rsidR="00EB0F29" w:rsidRPr="00930D50" w:rsidRDefault="00EB0F29" w:rsidP="00854E5D">
      <w:pPr>
        <w:pStyle w:val="Default"/>
        <w:spacing w:after="120" w:line="276" w:lineRule="auto"/>
        <w:jc w:val="both"/>
        <w:rPr>
          <w:rFonts w:ascii="Arial" w:hAnsi="Arial" w:cs="Arial"/>
          <w:sz w:val="22"/>
          <w:szCs w:val="22"/>
        </w:rPr>
      </w:pPr>
      <w:r w:rsidRPr="00930D50">
        <w:rPr>
          <w:rFonts w:ascii="Arial" w:hAnsi="Arial" w:cs="Arial"/>
          <w:sz w:val="22"/>
          <w:szCs w:val="22"/>
        </w:rPr>
        <w:t xml:space="preserve">Ce réseau hydrographique permet le développement de plusieurs activités économiques notamment la pêche et la pisciculture dans trois (3) arrondissements sur les sept (7) notamment les arrondissements de </w:t>
      </w:r>
      <w:r w:rsidR="00A11F9A" w:rsidRPr="00930D50">
        <w:rPr>
          <w:rFonts w:ascii="Arial" w:hAnsi="Arial" w:cs="Arial"/>
          <w:sz w:val="22"/>
          <w:szCs w:val="22"/>
        </w:rPr>
        <w:t>Avlo</w:t>
      </w:r>
      <w:r w:rsidRPr="00930D50">
        <w:rPr>
          <w:rFonts w:ascii="Arial" w:hAnsi="Arial" w:cs="Arial"/>
          <w:sz w:val="22"/>
          <w:szCs w:val="22"/>
        </w:rPr>
        <w:t>, Gbéhoué et Grand-Popo centre. La pisciculture est réalisée dans certaines localités d’Agoué.</w:t>
      </w:r>
    </w:p>
    <w:p w14:paraId="540E5F91" w14:textId="77777777" w:rsidR="00EB0F29" w:rsidRPr="00930D50" w:rsidRDefault="00EB0F29" w:rsidP="00854E5D">
      <w:pPr>
        <w:pStyle w:val="Default"/>
        <w:spacing w:after="120" w:line="276" w:lineRule="auto"/>
        <w:jc w:val="both"/>
        <w:rPr>
          <w:rFonts w:ascii="Arial" w:hAnsi="Arial" w:cs="Arial"/>
          <w:sz w:val="22"/>
          <w:szCs w:val="22"/>
        </w:rPr>
      </w:pPr>
      <w:r w:rsidRPr="00930D50">
        <w:rPr>
          <w:rFonts w:ascii="Arial" w:hAnsi="Arial" w:cs="Arial"/>
          <w:sz w:val="22"/>
          <w:szCs w:val="22"/>
        </w:rPr>
        <w:t xml:space="preserve">Mais ce réseau hydrographique est de plus en plus touché par un certain nombre de problèmes environnementaux parmi lesquels on peut citer entre autres : </w:t>
      </w:r>
    </w:p>
    <w:p w14:paraId="467530D7" w14:textId="77777777" w:rsidR="00EB0F29" w:rsidRPr="00930D50" w:rsidRDefault="00EB0F29" w:rsidP="00A256B7">
      <w:pPr>
        <w:pStyle w:val="Default"/>
        <w:numPr>
          <w:ilvl w:val="0"/>
          <w:numId w:val="36"/>
        </w:numPr>
        <w:spacing w:after="120" w:line="276" w:lineRule="auto"/>
        <w:jc w:val="both"/>
        <w:rPr>
          <w:rFonts w:ascii="Arial" w:hAnsi="Arial" w:cs="Arial"/>
          <w:sz w:val="22"/>
          <w:szCs w:val="22"/>
        </w:rPr>
      </w:pPr>
      <w:r w:rsidRPr="00930D50">
        <w:rPr>
          <w:rFonts w:ascii="Arial" w:hAnsi="Arial" w:cs="Arial"/>
          <w:sz w:val="22"/>
          <w:szCs w:val="22"/>
        </w:rPr>
        <w:t xml:space="preserve">l’exploitation abusive et intensive dans le cadre des activités de pêche lagunaire et continentale avec pour conséquence une diminution de la faune aquatique ; </w:t>
      </w:r>
    </w:p>
    <w:p w14:paraId="18DF88EA" w14:textId="77777777" w:rsidR="00EB0F29" w:rsidRPr="00930D50" w:rsidRDefault="00EB0F29" w:rsidP="00A256B7">
      <w:pPr>
        <w:pStyle w:val="Default"/>
        <w:numPr>
          <w:ilvl w:val="0"/>
          <w:numId w:val="36"/>
        </w:numPr>
        <w:spacing w:after="120" w:line="276" w:lineRule="auto"/>
        <w:jc w:val="both"/>
        <w:rPr>
          <w:rFonts w:ascii="Arial" w:hAnsi="Arial" w:cs="Arial"/>
          <w:sz w:val="22"/>
          <w:szCs w:val="22"/>
        </w:rPr>
      </w:pPr>
      <w:r w:rsidRPr="00930D50">
        <w:rPr>
          <w:rFonts w:ascii="Arial" w:hAnsi="Arial" w:cs="Arial"/>
          <w:sz w:val="22"/>
          <w:szCs w:val="22"/>
        </w:rPr>
        <w:t xml:space="preserve">l’ensablement des cours d’eau probablement lié à l’assèchement de zones hydromorphes ou partiellement inondées du fait de l’interruption d’exutoires avec là aussi des conséquences négatives en terme de productivité du milieu ; </w:t>
      </w:r>
    </w:p>
    <w:p w14:paraId="5294468F" w14:textId="77777777" w:rsidR="00EB0F29" w:rsidRPr="00930D50" w:rsidRDefault="00EB0F29" w:rsidP="00A256B7">
      <w:pPr>
        <w:pStyle w:val="Default"/>
        <w:numPr>
          <w:ilvl w:val="0"/>
          <w:numId w:val="36"/>
        </w:numPr>
        <w:spacing w:after="120" w:line="276" w:lineRule="auto"/>
        <w:jc w:val="both"/>
        <w:rPr>
          <w:rFonts w:ascii="Arial" w:hAnsi="Arial" w:cs="Arial"/>
          <w:sz w:val="22"/>
          <w:szCs w:val="22"/>
        </w:rPr>
      </w:pPr>
      <w:r w:rsidRPr="00930D50">
        <w:rPr>
          <w:rFonts w:ascii="Arial" w:hAnsi="Arial" w:cs="Arial"/>
          <w:sz w:val="22"/>
          <w:szCs w:val="22"/>
        </w:rPr>
        <w:lastRenderedPageBreak/>
        <w:t xml:space="preserve">la pollution des eaux de surfaces provoquée par les fluides toxiques utilisés dans le cadre des activités agricoles avec pour impact une baisse de la productivité de ces eaux ; </w:t>
      </w:r>
    </w:p>
    <w:p w14:paraId="1D63B5B7" w14:textId="77777777" w:rsidR="00EB0F29" w:rsidRPr="00930D50" w:rsidRDefault="00EB0F29" w:rsidP="00A256B7">
      <w:pPr>
        <w:pStyle w:val="Default"/>
        <w:numPr>
          <w:ilvl w:val="0"/>
          <w:numId w:val="36"/>
        </w:numPr>
        <w:spacing w:after="120" w:line="276" w:lineRule="auto"/>
        <w:jc w:val="both"/>
        <w:rPr>
          <w:rFonts w:ascii="Arial" w:hAnsi="Arial" w:cs="Arial"/>
          <w:sz w:val="22"/>
          <w:szCs w:val="22"/>
        </w:rPr>
      </w:pPr>
      <w:r w:rsidRPr="00930D50">
        <w:rPr>
          <w:rFonts w:ascii="Arial" w:hAnsi="Arial" w:cs="Arial"/>
          <w:sz w:val="22"/>
          <w:szCs w:val="22"/>
        </w:rPr>
        <w:t>La pollution maritime liée aux déchets de phosphate rejetés par une usine d’exploitation de phosphate située à Kpèmè (Togo) et à environ 12 km de Grand-Popo</w:t>
      </w:r>
      <w:r w:rsidR="00854E5D" w:rsidRPr="00930D50">
        <w:rPr>
          <w:rFonts w:ascii="Arial" w:hAnsi="Arial" w:cs="Arial"/>
          <w:sz w:val="22"/>
          <w:szCs w:val="22"/>
        </w:rPr>
        <w:t>.</w:t>
      </w:r>
    </w:p>
    <w:p w14:paraId="153EF830" w14:textId="77777777" w:rsidR="00EB0F29" w:rsidRPr="00930D50" w:rsidRDefault="00EB0F29" w:rsidP="00EB0F29">
      <w:pPr>
        <w:rPr>
          <w:rFonts w:ascii="Arial" w:hAnsi="Arial" w:cs="Arial"/>
        </w:rPr>
      </w:pPr>
    </w:p>
    <w:p w14:paraId="2BC40096" w14:textId="06152F1D" w:rsidR="00EB0F29" w:rsidRPr="000E250E" w:rsidRDefault="00BB0E5C" w:rsidP="00C96DD9">
      <w:pPr>
        <w:pStyle w:val="Caption"/>
      </w:pPr>
      <w:bookmarkStart w:id="398" w:name="_Toc522160459"/>
      <w:r w:rsidRPr="00C6175A">
        <w:t xml:space="preserve">Figure </w:t>
      </w:r>
      <w:r w:rsidR="009212CA" w:rsidRPr="00FA0095">
        <w:fldChar w:fldCharType="begin"/>
      </w:r>
      <w:r w:rsidR="009212CA" w:rsidRPr="000E250E">
        <w:instrText xml:space="preserve"> SEQ Figure \* ARABIC </w:instrText>
      </w:r>
      <w:r w:rsidR="009212CA" w:rsidRPr="00FA0095">
        <w:fldChar w:fldCharType="separate"/>
      </w:r>
      <w:r w:rsidR="00CA26EC">
        <w:rPr>
          <w:noProof/>
        </w:rPr>
        <w:t>5</w:t>
      </w:r>
      <w:r w:rsidR="009212CA" w:rsidRPr="00FA0095">
        <w:rPr>
          <w:noProof/>
        </w:rPr>
        <w:fldChar w:fldCharType="end"/>
      </w:r>
      <w:r w:rsidR="00DA0A47" w:rsidRPr="000E250E">
        <w:t xml:space="preserve"> </w:t>
      </w:r>
      <w:r w:rsidR="00EB0F29" w:rsidRPr="000E250E">
        <w:t>: Carte du réseau hydrographique de la commune de Grand-Popo</w:t>
      </w:r>
      <w:bookmarkEnd w:id="398"/>
    </w:p>
    <w:p w14:paraId="447F273E" w14:textId="77777777" w:rsidR="00EB0F29" w:rsidRPr="00930D50" w:rsidRDefault="004A3ECD" w:rsidP="00EB0F29">
      <w:pPr>
        <w:rPr>
          <w:rFonts w:ascii="Arial" w:hAnsi="Arial" w:cs="Arial"/>
          <w:sz w:val="20"/>
          <w:szCs w:val="20"/>
        </w:rPr>
      </w:pPr>
      <w:r w:rsidRPr="00930D50">
        <w:rPr>
          <w:rFonts w:ascii="Arial" w:hAnsi="Arial" w:cs="Arial"/>
          <w:noProof/>
          <w:sz w:val="20"/>
          <w:szCs w:val="20"/>
          <w:lang w:eastAsia="fr-FR"/>
        </w:rPr>
        <w:drawing>
          <wp:inline distT="0" distB="0" distL="0" distR="0" wp14:anchorId="4B1B11CA" wp14:editId="688651EA">
            <wp:extent cx="5772785" cy="4285615"/>
            <wp:effectExtent l="0" t="0" r="0" b="0"/>
            <wp:docPr id="6"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2785" cy="4285615"/>
                    </a:xfrm>
                    <a:prstGeom prst="rect">
                      <a:avLst/>
                    </a:prstGeom>
                    <a:noFill/>
                    <a:ln>
                      <a:noFill/>
                    </a:ln>
                  </pic:spPr>
                </pic:pic>
              </a:graphicData>
            </a:graphic>
          </wp:inline>
        </w:drawing>
      </w:r>
    </w:p>
    <w:p w14:paraId="5D11561B" w14:textId="77777777" w:rsidR="00EB0F29" w:rsidRPr="00930D50" w:rsidRDefault="00EB0F29" w:rsidP="00854E5D">
      <w:pPr>
        <w:jc w:val="both"/>
        <w:rPr>
          <w:rFonts w:ascii="Arial" w:hAnsi="Arial" w:cs="Arial"/>
          <w:b/>
        </w:rPr>
      </w:pPr>
      <w:r w:rsidRPr="00930D50">
        <w:rPr>
          <w:rFonts w:ascii="Arial" w:hAnsi="Arial" w:cs="Arial"/>
          <w:b/>
        </w:rPr>
        <w:t>Source : Rodrigue DJOSSOU, Novembre 2013</w:t>
      </w:r>
    </w:p>
    <w:p w14:paraId="7D2128D0" w14:textId="77777777" w:rsidR="00EB0F29" w:rsidRPr="00930D50" w:rsidRDefault="00EB0F29" w:rsidP="00E61BB3">
      <w:pPr>
        <w:pStyle w:val="Heading4"/>
        <w:tabs>
          <w:tab w:val="clear" w:pos="1418"/>
          <w:tab w:val="num" w:pos="2268"/>
        </w:tabs>
        <w:ind w:left="2268" w:hanging="708"/>
      </w:pPr>
      <w:bookmarkStart w:id="399" w:name="_Toc68323389"/>
      <w:bookmarkStart w:id="400" w:name="_Toc68344516"/>
      <w:r w:rsidRPr="00930D50">
        <w:t>Relief et sols</w:t>
      </w:r>
      <w:bookmarkEnd w:id="399"/>
      <w:bookmarkEnd w:id="400"/>
    </w:p>
    <w:p w14:paraId="7C27C00D" w14:textId="77777777" w:rsidR="00EB0F29" w:rsidRPr="00930D50" w:rsidRDefault="00EB0F29" w:rsidP="00854E5D">
      <w:pPr>
        <w:autoSpaceDE w:val="0"/>
        <w:autoSpaceDN w:val="0"/>
        <w:adjustRightInd w:val="0"/>
        <w:jc w:val="both"/>
        <w:rPr>
          <w:rFonts w:ascii="Arial" w:hAnsi="Arial" w:cs="Arial"/>
          <w:color w:val="000000"/>
        </w:rPr>
      </w:pPr>
      <w:r w:rsidRPr="00930D50">
        <w:rPr>
          <w:rFonts w:ascii="Arial" w:hAnsi="Arial" w:cs="Arial"/>
          <w:color w:val="000000"/>
        </w:rPr>
        <w:t xml:space="preserve">Le relief de la commune de Grand-Popo se compose de trois (03) ensembles à savoir : </w:t>
      </w:r>
    </w:p>
    <w:p w14:paraId="1BFFA2BE" w14:textId="77777777" w:rsidR="00EB0F29" w:rsidRPr="00930D50" w:rsidRDefault="00EB0F29" w:rsidP="00A256B7">
      <w:pPr>
        <w:pStyle w:val="ListParagraph"/>
        <w:numPr>
          <w:ilvl w:val="0"/>
          <w:numId w:val="37"/>
        </w:numPr>
        <w:autoSpaceDE w:val="0"/>
        <w:autoSpaceDN w:val="0"/>
        <w:adjustRightInd w:val="0"/>
        <w:spacing w:line="276" w:lineRule="auto"/>
        <w:rPr>
          <w:rFonts w:cs="Arial"/>
          <w:color w:val="000000"/>
          <w:sz w:val="22"/>
          <w:szCs w:val="22"/>
        </w:rPr>
      </w:pPr>
      <w:r w:rsidRPr="00930D50">
        <w:rPr>
          <w:rFonts w:cs="Arial"/>
          <w:color w:val="000000"/>
          <w:sz w:val="22"/>
          <w:szCs w:val="22"/>
        </w:rPr>
        <w:t xml:space="preserve">la côte qui correspond à toute la partie Sud le long de la mer et va de </w:t>
      </w:r>
      <w:proofErr w:type="spellStart"/>
      <w:r w:rsidRPr="00930D50">
        <w:rPr>
          <w:rFonts w:cs="Arial"/>
          <w:color w:val="000000"/>
          <w:sz w:val="22"/>
          <w:szCs w:val="22"/>
        </w:rPr>
        <w:t>Hillacondji</w:t>
      </w:r>
      <w:proofErr w:type="spellEnd"/>
      <w:r w:rsidRPr="00930D50">
        <w:rPr>
          <w:rFonts w:cs="Arial"/>
          <w:color w:val="000000"/>
          <w:sz w:val="22"/>
          <w:szCs w:val="22"/>
        </w:rPr>
        <w:t xml:space="preserve"> au-delà de </w:t>
      </w:r>
      <w:proofErr w:type="spellStart"/>
      <w:r w:rsidRPr="00930D50">
        <w:rPr>
          <w:rFonts w:cs="Arial"/>
          <w:color w:val="000000"/>
          <w:sz w:val="22"/>
          <w:szCs w:val="22"/>
        </w:rPr>
        <w:t>Hakoué</w:t>
      </w:r>
      <w:proofErr w:type="spellEnd"/>
      <w:r w:rsidRPr="00930D50">
        <w:rPr>
          <w:rFonts w:cs="Arial"/>
          <w:color w:val="000000"/>
          <w:sz w:val="22"/>
          <w:szCs w:val="22"/>
        </w:rPr>
        <w:t xml:space="preserve">. C’est un cordon littoral sablonneux (fluvio-marin) plat et rectiligne dans son ensemble et dont l’altitude ne dépasse pas 5m au-dessus du niveau de la mer </w:t>
      </w:r>
    </w:p>
    <w:p w14:paraId="39131BC8" w14:textId="77777777" w:rsidR="00EB0F29" w:rsidRPr="00930D50" w:rsidRDefault="00EB0F29" w:rsidP="00A256B7">
      <w:pPr>
        <w:pStyle w:val="ListParagraph"/>
        <w:numPr>
          <w:ilvl w:val="0"/>
          <w:numId w:val="37"/>
        </w:numPr>
        <w:autoSpaceDE w:val="0"/>
        <w:autoSpaceDN w:val="0"/>
        <w:adjustRightInd w:val="0"/>
        <w:spacing w:line="276" w:lineRule="auto"/>
        <w:rPr>
          <w:rFonts w:cs="Arial"/>
          <w:color w:val="000000"/>
          <w:sz w:val="22"/>
          <w:szCs w:val="22"/>
        </w:rPr>
      </w:pPr>
      <w:r w:rsidRPr="00930D50">
        <w:rPr>
          <w:rFonts w:cs="Arial"/>
          <w:color w:val="000000"/>
          <w:sz w:val="22"/>
          <w:szCs w:val="22"/>
        </w:rPr>
        <w:t>les zones marécageuses ou zones de bas-fonds et les zones inondables qui couvrent la plus grande partie des terres, vont de l’Est d’</w:t>
      </w:r>
      <w:proofErr w:type="spellStart"/>
      <w:r w:rsidRPr="00930D50">
        <w:rPr>
          <w:rFonts w:cs="Arial"/>
          <w:color w:val="000000"/>
          <w:sz w:val="22"/>
          <w:szCs w:val="22"/>
        </w:rPr>
        <w:t>Adjaha</w:t>
      </w:r>
      <w:proofErr w:type="spellEnd"/>
      <w:r w:rsidRPr="00930D50">
        <w:rPr>
          <w:rFonts w:cs="Arial"/>
          <w:color w:val="000000"/>
          <w:sz w:val="22"/>
          <w:szCs w:val="22"/>
        </w:rPr>
        <w:t xml:space="preserve"> au Nord-est jusqu’au chenal de Aho, estuaire du lac </w:t>
      </w:r>
      <w:proofErr w:type="spellStart"/>
      <w:r w:rsidRPr="00930D50">
        <w:rPr>
          <w:rFonts w:cs="Arial"/>
          <w:color w:val="000000"/>
          <w:sz w:val="22"/>
          <w:szCs w:val="22"/>
        </w:rPr>
        <w:t>Ahémé</w:t>
      </w:r>
      <w:proofErr w:type="spellEnd"/>
      <w:r w:rsidRPr="00930D50">
        <w:rPr>
          <w:rFonts w:cs="Arial"/>
          <w:color w:val="000000"/>
          <w:sz w:val="22"/>
          <w:szCs w:val="22"/>
        </w:rPr>
        <w:t xml:space="preserve"> ; </w:t>
      </w:r>
    </w:p>
    <w:p w14:paraId="2D1D8972" w14:textId="77777777" w:rsidR="00EB0F29" w:rsidRPr="00930D50" w:rsidRDefault="00EB0F29" w:rsidP="00A256B7">
      <w:pPr>
        <w:pStyle w:val="ListParagraph"/>
        <w:numPr>
          <w:ilvl w:val="0"/>
          <w:numId w:val="37"/>
        </w:numPr>
        <w:autoSpaceDE w:val="0"/>
        <w:autoSpaceDN w:val="0"/>
        <w:adjustRightInd w:val="0"/>
        <w:spacing w:line="276" w:lineRule="auto"/>
        <w:rPr>
          <w:rFonts w:cs="Arial"/>
          <w:color w:val="000000"/>
          <w:sz w:val="22"/>
          <w:szCs w:val="22"/>
        </w:rPr>
      </w:pPr>
      <w:r w:rsidRPr="00930D50">
        <w:rPr>
          <w:rFonts w:cs="Arial"/>
          <w:color w:val="000000"/>
          <w:sz w:val="22"/>
          <w:szCs w:val="22"/>
        </w:rPr>
        <w:t>le plateau continental terminal qui recouvre des formations fines, sableuses ou sablo-argileuses souvent ferrugineuses, s’étend de l’ouest vers le nord. Il couvre les régions d’</w:t>
      </w:r>
      <w:proofErr w:type="spellStart"/>
      <w:r w:rsidRPr="00930D50">
        <w:rPr>
          <w:rFonts w:cs="Arial"/>
          <w:color w:val="000000"/>
          <w:sz w:val="22"/>
          <w:szCs w:val="22"/>
        </w:rPr>
        <w:t>Adjaha</w:t>
      </w:r>
      <w:proofErr w:type="spellEnd"/>
      <w:r w:rsidRPr="00930D50">
        <w:rPr>
          <w:rFonts w:cs="Arial"/>
          <w:color w:val="000000"/>
          <w:sz w:val="22"/>
          <w:szCs w:val="22"/>
        </w:rPr>
        <w:t xml:space="preserve"> et remonte vers </w:t>
      </w:r>
      <w:proofErr w:type="spellStart"/>
      <w:r w:rsidRPr="00930D50">
        <w:rPr>
          <w:rFonts w:cs="Arial"/>
          <w:color w:val="000000"/>
          <w:sz w:val="22"/>
          <w:szCs w:val="22"/>
        </w:rPr>
        <w:t>Gbéhoué</w:t>
      </w:r>
      <w:proofErr w:type="spellEnd"/>
      <w:r w:rsidRPr="00930D50">
        <w:rPr>
          <w:rFonts w:cs="Arial"/>
          <w:color w:val="000000"/>
          <w:sz w:val="22"/>
          <w:szCs w:val="22"/>
        </w:rPr>
        <w:t xml:space="preserve"> et </w:t>
      </w:r>
      <w:proofErr w:type="spellStart"/>
      <w:r w:rsidRPr="00930D50">
        <w:rPr>
          <w:rFonts w:cs="Arial"/>
          <w:color w:val="000000"/>
          <w:sz w:val="22"/>
          <w:szCs w:val="22"/>
        </w:rPr>
        <w:t>Comé</w:t>
      </w:r>
      <w:proofErr w:type="spellEnd"/>
      <w:r w:rsidRPr="00930D50">
        <w:rPr>
          <w:rFonts w:cs="Arial"/>
          <w:color w:val="000000"/>
          <w:sz w:val="22"/>
          <w:szCs w:val="22"/>
        </w:rPr>
        <w:t xml:space="preserve">. </w:t>
      </w:r>
    </w:p>
    <w:p w14:paraId="612EA052" w14:textId="77777777" w:rsidR="00EB0F29" w:rsidRPr="00930D50" w:rsidRDefault="00EB0F29" w:rsidP="00854E5D">
      <w:pPr>
        <w:pStyle w:val="Default"/>
        <w:spacing w:after="120" w:line="276" w:lineRule="auto"/>
        <w:jc w:val="both"/>
        <w:rPr>
          <w:rFonts w:ascii="Arial" w:hAnsi="Arial" w:cs="Arial"/>
          <w:sz w:val="22"/>
          <w:szCs w:val="22"/>
        </w:rPr>
      </w:pPr>
      <w:r w:rsidRPr="00930D50">
        <w:rPr>
          <w:rFonts w:ascii="Arial" w:hAnsi="Arial" w:cs="Arial"/>
          <w:sz w:val="22"/>
          <w:szCs w:val="22"/>
        </w:rPr>
        <w:lastRenderedPageBreak/>
        <w:t xml:space="preserve">On rencontre trois types de sols dominants qui correspondent aux trois grands ensembles de relief : </w:t>
      </w:r>
    </w:p>
    <w:p w14:paraId="54C955AF" w14:textId="522D26FF" w:rsidR="00EB0F29" w:rsidRPr="00930D50" w:rsidRDefault="00EB0F29" w:rsidP="00A256B7">
      <w:pPr>
        <w:pStyle w:val="Default"/>
        <w:numPr>
          <w:ilvl w:val="0"/>
          <w:numId w:val="38"/>
        </w:numPr>
        <w:spacing w:after="120" w:line="276" w:lineRule="auto"/>
        <w:jc w:val="both"/>
        <w:rPr>
          <w:rFonts w:ascii="Arial" w:hAnsi="Arial" w:cs="Arial"/>
          <w:sz w:val="22"/>
          <w:szCs w:val="22"/>
        </w:rPr>
      </w:pPr>
      <w:r w:rsidRPr="00930D50">
        <w:rPr>
          <w:rFonts w:ascii="Arial" w:hAnsi="Arial" w:cs="Arial"/>
          <w:sz w:val="22"/>
          <w:szCs w:val="22"/>
        </w:rPr>
        <w:t xml:space="preserve">les sols du </w:t>
      </w:r>
      <w:r w:rsidR="0043264F" w:rsidRPr="00930D50">
        <w:rPr>
          <w:rFonts w:ascii="Arial" w:hAnsi="Arial" w:cs="Arial"/>
          <w:sz w:val="22"/>
          <w:szCs w:val="22"/>
        </w:rPr>
        <w:t>l</w:t>
      </w:r>
      <w:r w:rsidRPr="00930D50">
        <w:rPr>
          <w:rFonts w:ascii="Arial" w:hAnsi="Arial" w:cs="Arial"/>
          <w:sz w:val="22"/>
          <w:szCs w:val="22"/>
        </w:rPr>
        <w:t>ittoral et des cordons dunaires (arrondissements d’</w:t>
      </w:r>
      <w:r w:rsidR="00A11F9A" w:rsidRPr="00930D50">
        <w:rPr>
          <w:rFonts w:ascii="Arial" w:hAnsi="Arial" w:cs="Arial"/>
          <w:sz w:val="22"/>
          <w:szCs w:val="22"/>
        </w:rPr>
        <w:t>Avlo</w:t>
      </w:r>
      <w:r w:rsidRPr="00930D50">
        <w:rPr>
          <w:rFonts w:ascii="Arial" w:hAnsi="Arial" w:cs="Arial"/>
          <w:sz w:val="22"/>
          <w:szCs w:val="22"/>
        </w:rPr>
        <w:t xml:space="preserve">, de Grand-Popo-Centre et d’Agoué) sont sablonneux, constitués de sables fins, pauvres en matière organique et très perméables et où dominent des alluvions sableuses bien drainés (figure </w:t>
      </w:r>
      <w:r w:rsidR="00A26DB1" w:rsidRPr="00930D50">
        <w:rPr>
          <w:rFonts w:ascii="Arial" w:hAnsi="Arial" w:cs="Arial"/>
          <w:sz w:val="22"/>
          <w:szCs w:val="22"/>
        </w:rPr>
        <w:t>6</w:t>
      </w:r>
      <w:r w:rsidRPr="00930D50">
        <w:rPr>
          <w:rFonts w:ascii="Arial" w:hAnsi="Arial" w:cs="Arial"/>
          <w:sz w:val="22"/>
          <w:szCs w:val="22"/>
        </w:rPr>
        <w:t xml:space="preserve">); </w:t>
      </w:r>
    </w:p>
    <w:p w14:paraId="4AE909FE" w14:textId="77777777" w:rsidR="00EB0F29" w:rsidRPr="00930D50" w:rsidRDefault="00EB0F29" w:rsidP="00A256B7">
      <w:pPr>
        <w:pStyle w:val="Default"/>
        <w:numPr>
          <w:ilvl w:val="0"/>
          <w:numId w:val="38"/>
        </w:numPr>
        <w:spacing w:after="120" w:line="276" w:lineRule="auto"/>
        <w:jc w:val="both"/>
        <w:rPr>
          <w:rFonts w:ascii="Arial" w:hAnsi="Arial" w:cs="Arial"/>
          <w:sz w:val="22"/>
          <w:szCs w:val="22"/>
        </w:rPr>
      </w:pPr>
      <w:r w:rsidRPr="00930D50">
        <w:rPr>
          <w:rFonts w:ascii="Arial" w:hAnsi="Arial" w:cs="Arial"/>
          <w:sz w:val="22"/>
          <w:szCs w:val="22"/>
        </w:rPr>
        <w:t xml:space="preserve">dans le secteur du plateau (arrondissements d’Adjaha, de Djanglanmey et de Sazué), les terres sont hydromorphes et fertiles. Elles correspondent aux parties basses des formations sableuses, soumises aux fluctuations d’une nappe à faible profondeur. Ce sont des alluvions et collusions sableuses de recouvrement sur les argiles ; </w:t>
      </w:r>
    </w:p>
    <w:p w14:paraId="693132EE" w14:textId="77777777" w:rsidR="00EB0F29" w:rsidRPr="00930D50" w:rsidRDefault="00EB0F29" w:rsidP="00A256B7">
      <w:pPr>
        <w:pStyle w:val="Default"/>
        <w:numPr>
          <w:ilvl w:val="0"/>
          <w:numId w:val="38"/>
        </w:numPr>
        <w:spacing w:after="120" w:line="276" w:lineRule="auto"/>
        <w:jc w:val="both"/>
        <w:rPr>
          <w:rFonts w:ascii="Arial" w:hAnsi="Arial" w:cs="Arial"/>
          <w:sz w:val="22"/>
          <w:szCs w:val="22"/>
        </w:rPr>
      </w:pPr>
      <w:r w:rsidRPr="00930D50">
        <w:rPr>
          <w:rFonts w:ascii="Arial" w:hAnsi="Arial" w:cs="Arial"/>
          <w:sz w:val="22"/>
          <w:szCs w:val="22"/>
        </w:rPr>
        <w:t xml:space="preserve">un peu plus à l’intérieur dans la mangrove (zones lagunaires et marécageuses), ce sont les sols alluvionnaires et hydromorphes, sols de basses vallées et des lagunes côtières avec une végétation dominée par une formation herbacée, des espèces lacustres plus ou moins denses qu’on rencontre. </w:t>
      </w:r>
    </w:p>
    <w:p w14:paraId="6CE50C11" w14:textId="0F04E3BE" w:rsidR="00EB0F29" w:rsidRPr="000E250E" w:rsidRDefault="00BB0E5C" w:rsidP="00C96DD9">
      <w:pPr>
        <w:pStyle w:val="Caption"/>
      </w:pPr>
      <w:bookmarkStart w:id="401" w:name="_Toc522160460"/>
      <w:r w:rsidRPr="00C6175A">
        <w:t xml:space="preserve">Figure </w:t>
      </w:r>
      <w:r w:rsidR="009212CA" w:rsidRPr="00FA0095">
        <w:fldChar w:fldCharType="begin"/>
      </w:r>
      <w:r w:rsidR="009212CA" w:rsidRPr="000E250E">
        <w:instrText xml:space="preserve"> SEQ Figure \* ARABIC </w:instrText>
      </w:r>
      <w:r w:rsidR="009212CA" w:rsidRPr="00FA0095">
        <w:fldChar w:fldCharType="separate"/>
      </w:r>
      <w:r w:rsidR="00CA26EC">
        <w:rPr>
          <w:noProof/>
        </w:rPr>
        <w:t>6</w:t>
      </w:r>
      <w:r w:rsidR="009212CA" w:rsidRPr="00FA0095">
        <w:rPr>
          <w:noProof/>
        </w:rPr>
        <w:fldChar w:fldCharType="end"/>
      </w:r>
      <w:r w:rsidR="00EB0F29" w:rsidRPr="00FA0095">
        <w:t> : Carte pédologique de la commune de Grand-Popo</w:t>
      </w:r>
      <w:bookmarkEnd w:id="401"/>
    </w:p>
    <w:p w14:paraId="2A0CC982" w14:textId="77777777" w:rsidR="00EB0F29" w:rsidRPr="00930D50" w:rsidRDefault="00EB0F29" w:rsidP="00EB0F29">
      <w:pPr>
        <w:pStyle w:val="Default"/>
        <w:spacing w:after="120"/>
        <w:ind w:left="360"/>
        <w:jc w:val="both"/>
        <w:rPr>
          <w:rFonts w:ascii="Arial" w:hAnsi="Arial" w:cs="Arial"/>
          <w:sz w:val="2"/>
          <w:szCs w:val="2"/>
          <w:lang w:val="fr-FR"/>
        </w:rPr>
      </w:pPr>
    </w:p>
    <w:p w14:paraId="479B5844" w14:textId="77777777" w:rsidR="00EB0F29" w:rsidRPr="008F0A4D" w:rsidRDefault="004A3ECD" w:rsidP="00C96DD9">
      <w:pPr>
        <w:pStyle w:val="Caption"/>
      </w:pPr>
      <w:r w:rsidRPr="00C6175A">
        <w:rPr>
          <w:noProof/>
        </w:rPr>
        <w:drawing>
          <wp:inline distT="0" distB="0" distL="0" distR="0" wp14:anchorId="04016E8E" wp14:editId="45FAEA51">
            <wp:extent cx="5772785" cy="4723130"/>
            <wp:effectExtent l="0" t="0" r="0" b="0"/>
            <wp:docPr id="7"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2785" cy="4723130"/>
                    </a:xfrm>
                    <a:prstGeom prst="rect">
                      <a:avLst/>
                    </a:prstGeom>
                    <a:noFill/>
                    <a:ln>
                      <a:noFill/>
                    </a:ln>
                  </pic:spPr>
                </pic:pic>
              </a:graphicData>
            </a:graphic>
          </wp:inline>
        </w:drawing>
      </w:r>
    </w:p>
    <w:p w14:paraId="2D9612F4" w14:textId="77777777" w:rsidR="00EB0F29" w:rsidRPr="00FA7B78" w:rsidRDefault="00EB0F29" w:rsidP="00C96DD9">
      <w:pPr>
        <w:pStyle w:val="Caption"/>
      </w:pPr>
      <w:r w:rsidRPr="00990EF2">
        <w:rPr>
          <w:u w:val="single"/>
        </w:rPr>
        <w:t>Source</w:t>
      </w:r>
      <w:r w:rsidRPr="00340C13">
        <w:t> : Rodrigue DJOSSOU, 201</w:t>
      </w:r>
      <w:r w:rsidRPr="007E5087">
        <w:t>4</w:t>
      </w:r>
    </w:p>
    <w:p w14:paraId="7161E3D8" w14:textId="77777777" w:rsidR="00BB0E5C" w:rsidRPr="000E250E" w:rsidRDefault="00BB0E5C" w:rsidP="00BB0E5C">
      <w:pPr>
        <w:pStyle w:val="AText"/>
      </w:pPr>
    </w:p>
    <w:p w14:paraId="536EC111" w14:textId="77777777" w:rsidR="00EB0F29" w:rsidRPr="00930D50" w:rsidRDefault="00EB0F29" w:rsidP="00854E5D">
      <w:pPr>
        <w:pStyle w:val="Heading4"/>
        <w:ind w:hanging="1560"/>
        <w:rPr>
          <w:rFonts w:cs="Arial"/>
          <w:b w:val="0"/>
        </w:rPr>
      </w:pPr>
      <w:bookmarkStart w:id="402" w:name="_Toc68323390"/>
      <w:bookmarkStart w:id="403" w:name="_Toc68344517"/>
      <w:r w:rsidRPr="00930D50">
        <w:rPr>
          <w:rFonts w:cs="Arial"/>
          <w:b w:val="0"/>
        </w:rPr>
        <w:lastRenderedPageBreak/>
        <w:t>Végétation et faune</w:t>
      </w:r>
      <w:bookmarkEnd w:id="402"/>
      <w:bookmarkEnd w:id="403"/>
    </w:p>
    <w:p w14:paraId="5AF17CB8" w14:textId="25691B7F" w:rsidR="00EB0F29" w:rsidRPr="00930D50" w:rsidRDefault="00EB0F29" w:rsidP="00854E5D">
      <w:pPr>
        <w:pStyle w:val="Default"/>
        <w:spacing w:after="120" w:line="276" w:lineRule="auto"/>
        <w:jc w:val="both"/>
        <w:rPr>
          <w:rFonts w:ascii="Arial" w:hAnsi="Arial" w:cs="Arial"/>
          <w:sz w:val="22"/>
          <w:szCs w:val="22"/>
        </w:rPr>
      </w:pPr>
      <w:r w:rsidRPr="00930D50">
        <w:rPr>
          <w:rFonts w:ascii="Arial" w:hAnsi="Arial" w:cs="Arial"/>
          <w:sz w:val="22"/>
          <w:szCs w:val="22"/>
        </w:rPr>
        <w:t xml:space="preserve">Les formations végétales retrouvées dans la commune sont des mosaïques de culture et de jachère (2613 ha), des mosaïques de culture sous palmiers (8289 ha) et des </w:t>
      </w:r>
      <w:r w:rsidR="0043264F" w:rsidRPr="00930D50">
        <w:rPr>
          <w:rFonts w:ascii="Arial" w:hAnsi="Arial" w:cs="Arial"/>
          <w:sz w:val="22"/>
          <w:szCs w:val="22"/>
        </w:rPr>
        <w:t>p</w:t>
      </w:r>
      <w:r w:rsidRPr="00930D50">
        <w:rPr>
          <w:rFonts w:ascii="Arial" w:hAnsi="Arial" w:cs="Arial"/>
          <w:sz w:val="22"/>
          <w:szCs w:val="22"/>
        </w:rPr>
        <w:t xml:space="preserve">lantations (1808 ha) (IFN, 2007). La production en bois énergie de la commune est quasi-nulle alors que le bois reste le combustible principal notamment en milieu rural (environ 20000 T Equivalent – bois) (IFN, 2007). </w:t>
      </w:r>
    </w:p>
    <w:p w14:paraId="7D4A8CFC" w14:textId="77777777" w:rsidR="00EB0F29" w:rsidRPr="00930D50" w:rsidRDefault="00EB0F29" w:rsidP="00854E5D">
      <w:pPr>
        <w:pStyle w:val="Default"/>
        <w:spacing w:after="120" w:line="276" w:lineRule="auto"/>
        <w:jc w:val="both"/>
        <w:rPr>
          <w:rFonts w:ascii="Arial" w:hAnsi="Arial" w:cs="Arial"/>
          <w:sz w:val="22"/>
          <w:szCs w:val="22"/>
        </w:rPr>
      </w:pPr>
      <w:r w:rsidRPr="00930D50">
        <w:rPr>
          <w:rFonts w:ascii="Arial" w:hAnsi="Arial" w:cs="Arial"/>
          <w:sz w:val="22"/>
          <w:szCs w:val="22"/>
        </w:rPr>
        <w:t xml:space="preserve">Bien qu’il n’existe pas de forêts naturelles, ni de forêts classées, il existe quelques reliques de forêts sacrées dans certaines localités de la commune. </w:t>
      </w:r>
    </w:p>
    <w:p w14:paraId="300FA033" w14:textId="77777777" w:rsidR="00EB0F29" w:rsidRPr="00930D50" w:rsidRDefault="00EB0F29" w:rsidP="00854E5D">
      <w:pPr>
        <w:pStyle w:val="Default"/>
        <w:spacing w:after="120" w:line="276" w:lineRule="auto"/>
        <w:jc w:val="both"/>
        <w:rPr>
          <w:rFonts w:ascii="Arial" w:hAnsi="Arial" w:cs="Arial"/>
          <w:sz w:val="22"/>
          <w:szCs w:val="22"/>
        </w:rPr>
      </w:pPr>
      <w:r w:rsidRPr="00930D50">
        <w:rPr>
          <w:rFonts w:ascii="Arial" w:hAnsi="Arial" w:cs="Arial"/>
          <w:sz w:val="22"/>
          <w:szCs w:val="22"/>
        </w:rPr>
        <w:t xml:space="preserve">La végétation de la commune est marquée par la présence de quelques essences forestières à savoir: </w:t>
      </w:r>
      <w:r w:rsidRPr="00930D50">
        <w:rPr>
          <w:rFonts w:ascii="Arial" w:hAnsi="Arial" w:cs="Arial"/>
          <w:i/>
          <w:iCs/>
          <w:sz w:val="22"/>
          <w:szCs w:val="22"/>
        </w:rPr>
        <w:t xml:space="preserve">Mitragyna inermis, Adonsonia digitata </w:t>
      </w:r>
      <w:r w:rsidRPr="00930D50">
        <w:rPr>
          <w:rFonts w:ascii="Arial" w:hAnsi="Arial" w:cs="Arial"/>
          <w:sz w:val="22"/>
          <w:szCs w:val="22"/>
        </w:rPr>
        <w:t xml:space="preserve">(baobab), </w:t>
      </w:r>
      <w:r w:rsidRPr="00930D50">
        <w:rPr>
          <w:rFonts w:ascii="Arial" w:hAnsi="Arial" w:cs="Arial"/>
          <w:i/>
          <w:iCs/>
          <w:sz w:val="22"/>
          <w:szCs w:val="22"/>
        </w:rPr>
        <w:t xml:space="preserve">Ceiba pentandra </w:t>
      </w:r>
      <w:r w:rsidRPr="00930D50">
        <w:rPr>
          <w:rFonts w:ascii="Arial" w:hAnsi="Arial" w:cs="Arial"/>
          <w:sz w:val="22"/>
          <w:szCs w:val="22"/>
        </w:rPr>
        <w:t xml:space="preserve">(fromager), </w:t>
      </w:r>
      <w:r w:rsidRPr="00930D50">
        <w:rPr>
          <w:rFonts w:ascii="Arial" w:hAnsi="Arial" w:cs="Arial"/>
          <w:i/>
          <w:iCs/>
          <w:sz w:val="22"/>
          <w:szCs w:val="22"/>
        </w:rPr>
        <w:t xml:space="preserve">Milicia excelsa </w:t>
      </w:r>
      <w:r w:rsidRPr="00930D50">
        <w:rPr>
          <w:rFonts w:ascii="Arial" w:hAnsi="Arial" w:cs="Arial"/>
          <w:sz w:val="22"/>
          <w:szCs w:val="22"/>
        </w:rPr>
        <w:t>(Iroko).</w:t>
      </w:r>
    </w:p>
    <w:p w14:paraId="628199B8" w14:textId="77777777" w:rsidR="00EB0F29" w:rsidRPr="00930D50" w:rsidRDefault="00EB0F29" w:rsidP="00854E5D">
      <w:pPr>
        <w:pStyle w:val="Default"/>
        <w:spacing w:after="120" w:line="276" w:lineRule="auto"/>
        <w:jc w:val="both"/>
        <w:rPr>
          <w:rFonts w:ascii="Arial" w:hAnsi="Arial" w:cs="Arial"/>
          <w:sz w:val="22"/>
          <w:szCs w:val="22"/>
        </w:rPr>
      </w:pPr>
      <w:r w:rsidRPr="00930D50">
        <w:rPr>
          <w:rFonts w:ascii="Arial" w:hAnsi="Arial" w:cs="Arial"/>
          <w:sz w:val="22"/>
          <w:szCs w:val="22"/>
        </w:rPr>
        <w:t>En ce qui concerne la faune: les espèces les plus rencontrées sont constituées de rongeurs, de tortues, des serpents et des oiseaux caractéristiques des zones humides.</w:t>
      </w:r>
    </w:p>
    <w:p w14:paraId="2899A576" w14:textId="77777777" w:rsidR="00EB0F29" w:rsidRPr="00930D50" w:rsidRDefault="00EB0F29" w:rsidP="00990EF2">
      <w:pPr>
        <w:pStyle w:val="Heading3"/>
      </w:pPr>
      <w:bookmarkStart w:id="404" w:name="_Toc68323391"/>
      <w:bookmarkStart w:id="405" w:name="_Toc68344518"/>
      <w:r w:rsidRPr="00930D50">
        <w:t>Description du milieu humain</w:t>
      </w:r>
      <w:bookmarkEnd w:id="404"/>
      <w:bookmarkEnd w:id="405"/>
    </w:p>
    <w:p w14:paraId="296D56DE" w14:textId="77777777" w:rsidR="00EB0F29" w:rsidRPr="00930D50" w:rsidRDefault="00EB0F29" w:rsidP="00B32DE1">
      <w:pPr>
        <w:pStyle w:val="Default"/>
        <w:spacing w:after="120" w:line="276" w:lineRule="auto"/>
        <w:jc w:val="both"/>
        <w:rPr>
          <w:rFonts w:ascii="Arial" w:hAnsi="Arial" w:cs="Arial"/>
          <w:sz w:val="22"/>
          <w:szCs w:val="22"/>
        </w:rPr>
      </w:pPr>
      <w:r w:rsidRPr="00930D50">
        <w:rPr>
          <w:rFonts w:ascii="Arial" w:hAnsi="Arial" w:cs="Arial"/>
          <w:sz w:val="22"/>
          <w:szCs w:val="22"/>
        </w:rPr>
        <w:t>L'historique du peuplement de la commune de Grand-Popo tourne autour de ses groupes socio-culturels majoritairement composés des Xwla ou Popo, des Xuéda ou Pédah et des Guens ou Mina. Ces trois groupes socio-culturels sont tous des dérivés du groupe socio-culturel Adja venu de la vallée du Nil après une grande migration d’abord à Tado (Togo) et à Aplahoué au Bénin. D’autres socio-culturels dérivés des adjas ont ensuite vu le jour notamment les Ouatchi, Kotafons et Aïzos.</w:t>
      </w:r>
    </w:p>
    <w:p w14:paraId="62AA428F" w14:textId="5912E2C2" w:rsidR="00EB0F29" w:rsidRPr="00930D50" w:rsidRDefault="00EB0F29" w:rsidP="00B32DE1">
      <w:pPr>
        <w:pStyle w:val="Default"/>
        <w:spacing w:after="120" w:line="276" w:lineRule="auto"/>
        <w:jc w:val="both"/>
        <w:rPr>
          <w:rFonts w:ascii="Arial" w:hAnsi="Arial" w:cs="Arial"/>
          <w:sz w:val="22"/>
          <w:szCs w:val="22"/>
        </w:rPr>
      </w:pPr>
      <w:r w:rsidRPr="00930D50">
        <w:rPr>
          <w:rFonts w:ascii="Arial" w:hAnsi="Arial" w:cs="Arial"/>
          <w:sz w:val="22"/>
          <w:szCs w:val="22"/>
        </w:rPr>
        <w:t>L’ensemble de ces socio-culturels se regroupent sous le vocable « d’ethnies Adja et apparentés ». Enfin, le long du littoral, on retrouve diverses minorités ethniques venues du Ghana pour pratiquer la pêche maritime et un peu partout</w:t>
      </w:r>
      <w:r w:rsidR="001115C9" w:rsidRPr="00930D50">
        <w:rPr>
          <w:rFonts w:ascii="Arial" w:hAnsi="Arial" w:cs="Arial"/>
          <w:sz w:val="22"/>
          <w:szCs w:val="22"/>
        </w:rPr>
        <w:t>,</w:t>
      </w:r>
      <w:r w:rsidRPr="00930D50">
        <w:rPr>
          <w:rFonts w:ascii="Arial" w:hAnsi="Arial" w:cs="Arial"/>
          <w:sz w:val="22"/>
          <w:szCs w:val="22"/>
        </w:rPr>
        <w:t xml:space="preserve"> des Haoussa, des Yoruba et des Peuhls qui dominent surtout les activités d'élevage du bovin à l'ombre des cocotiers.</w:t>
      </w:r>
    </w:p>
    <w:p w14:paraId="38C865D4" w14:textId="77777777" w:rsidR="00EB0F29" w:rsidRPr="00930D50" w:rsidRDefault="00EB0F29" w:rsidP="00B32DE1">
      <w:pPr>
        <w:pStyle w:val="Default"/>
        <w:spacing w:after="120" w:line="276" w:lineRule="auto"/>
        <w:jc w:val="both"/>
        <w:rPr>
          <w:rFonts w:ascii="Arial" w:hAnsi="Arial" w:cs="Arial"/>
          <w:sz w:val="22"/>
          <w:szCs w:val="22"/>
        </w:rPr>
      </w:pPr>
      <w:r w:rsidRPr="00930D50">
        <w:rPr>
          <w:rFonts w:ascii="Arial" w:hAnsi="Arial" w:cs="Arial"/>
          <w:sz w:val="22"/>
          <w:szCs w:val="22"/>
        </w:rPr>
        <w:t xml:space="preserve">Au total et selon le RGPH 3, les ethnies Adja et apparentées représentent 70 % du peuplement de Grand-Popo, suivies des fons (21,6 %), des Yoruba (1,7 %), des Peuhls (0,2%), des Bariba (0,1 %), des Dendi (0,1 %), des Yom Lokpa (0,1 %) et d'autres ethnies béninoises et non béninoises dans une proportion de 6,2 %. </w:t>
      </w:r>
    </w:p>
    <w:p w14:paraId="7AF755D8" w14:textId="77777777" w:rsidR="00EB0F29" w:rsidRPr="00930D50" w:rsidRDefault="00EB0F29" w:rsidP="00B32DE1">
      <w:pPr>
        <w:pStyle w:val="Default"/>
        <w:spacing w:after="120" w:line="276" w:lineRule="auto"/>
        <w:jc w:val="both"/>
        <w:rPr>
          <w:rFonts w:ascii="Arial" w:hAnsi="Arial" w:cs="Arial"/>
          <w:sz w:val="22"/>
          <w:szCs w:val="22"/>
        </w:rPr>
      </w:pPr>
      <w:r w:rsidRPr="00930D50">
        <w:rPr>
          <w:rFonts w:ascii="Arial" w:hAnsi="Arial" w:cs="Arial"/>
          <w:sz w:val="22"/>
          <w:szCs w:val="22"/>
        </w:rPr>
        <w:t>La religion traditionnelle vient en tête (62,9 %), suivie de la religion catholique (24,6 %), suivis de loin par les religions protestantes (2,1 %), musulmanes (2, 0 %) et des autres (8,3 %).</w:t>
      </w:r>
    </w:p>
    <w:p w14:paraId="7DA54BE2" w14:textId="77777777" w:rsidR="00EB0F29" w:rsidRPr="00930D50" w:rsidRDefault="00EB0F29" w:rsidP="00B32DE1">
      <w:pPr>
        <w:pStyle w:val="Default"/>
        <w:spacing w:after="120" w:line="276" w:lineRule="auto"/>
        <w:jc w:val="both"/>
        <w:rPr>
          <w:rFonts w:ascii="Arial" w:hAnsi="Arial" w:cs="Arial"/>
          <w:sz w:val="22"/>
          <w:szCs w:val="22"/>
        </w:rPr>
      </w:pPr>
      <w:r w:rsidRPr="00930D50">
        <w:rPr>
          <w:rFonts w:ascii="Arial" w:hAnsi="Arial" w:cs="Arial"/>
          <w:sz w:val="22"/>
          <w:szCs w:val="22"/>
        </w:rPr>
        <w:t xml:space="preserve">Selon les résultats du quatrième Recensement Général de la Population et de l’Habitat (RGPH 4, INSAE, 2013), la population de Grand-Popo est estimée à 57.490 habitants. Grand-Popo contribue ainsi pour 11,6 % à la population du département du Mono. La représentation féminine est d’environ 50,9 %. </w:t>
      </w:r>
    </w:p>
    <w:p w14:paraId="72372140" w14:textId="77777777" w:rsidR="002B15C5" w:rsidRDefault="002B15C5">
      <w:pPr>
        <w:spacing w:after="0" w:line="240" w:lineRule="auto"/>
        <w:rPr>
          <w:rFonts w:ascii="Arial" w:hAnsi="Arial" w:cs="Arial"/>
          <w:bCs/>
          <w:lang w:eastAsia="de-DE"/>
        </w:rPr>
      </w:pPr>
      <w:r>
        <w:br w:type="page"/>
      </w:r>
    </w:p>
    <w:p w14:paraId="495D063A" w14:textId="7147D89D" w:rsidR="00EB0F29" w:rsidRPr="000E250E" w:rsidRDefault="00BB0E5C" w:rsidP="00C96DD9">
      <w:pPr>
        <w:pStyle w:val="Caption"/>
        <w:rPr>
          <w:lang w:val="de-DE"/>
        </w:rPr>
      </w:pPr>
      <w:bookmarkStart w:id="406" w:name="_Toc68711719"/>
      <w:r w:rsidRPr="00C6175A">
        <w:lastRenderedPageBreak/>
        <w:t xml:space="preserve">Tableau </w:t>
      </w:r>
      <w:r w:rsidR="009212CA" w:rsidRPr="00FA0095">
        <w:fldChar w:fldCharType="begin"/>
      </w:r>
      <w:r w:rsidR="009212CA" w:rsidRPr="000E250E">
        <w:instrText xml:space="preserve"> SEQ Tableau \* ARABIC </w:instrText>
      </w:r>
      <w:r w:rsidR="009212CA" w:rsidRPr="00FA0095">
        <w:fldChar w:fldCharType="separate"/>
      </w:r>
      <w:r w:rsidR="00CA26EC">
        <w:rPr>
          <w:noProof/>
        </w:rPr>
        <w:t>10</w:t>
      </w:r>
      <w:r w:rsidR="009212CA" w:rsidRPr="00FA0095">
        <w:rPr>
          <w:noProof/>
        </w:rPr>
        <w:fldChar w:fldCharType="end"/>
      </w:r>
      <w:r w:rsidR="00EB0F29" w:rsidRPr="00FA0095">
        <w:t> </w:t>
      </w:r>
      <w:r w:rsidR="00EB0F29" w:rsidRPr="000E250E">
        <w:rPr>
          <w:lang w:val="de-DE"/>
        </w:rPr>
        <w:t>: L’effectif de la population en 2013 par arrondissement</w:t>
      </w:r>
      <w:bookmarkEnd w:id="406"/>
    </w:p>
    <w:p w14:paraId="10C4B2EB" w14:textId="77777777" w:rsidR="00EB0F29" w:rsidRPr="000E250E" w:rsidRDefault="00EB0F29" w:rsidP="00EB0F29">
      <w:pPr>
        <w:pStyle w:val="AText"/>
        <w:spacing w:after="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hemeFill="accent6" w:themeFillTint="99"/>
        <w:tblLook w:val="04A0" w:firstRow="1" w:lastRow="0" w:firstColumn="1" w:lastColumn="0" w:noHBand="0" w:noVBand="1"/>
      </w:tblPr>
      <w:tblGrid>
        <w:gridCol w:w="2077"/>
        <w:gridCol w:w="4506"/>
        <w:gridCol w:w="977"/>
        <w:gridCol w:w="1250"/>
      </w:tblGrid>
      <w:tr w:rsidR="002B15C5" w:rsidRPr="002B15C5" w14:paraId="12247CEA" w14:textId="77777777" w:rsidTr="001063D1">
        <w:trPr>
          <w:trHeight w:val="421"/>
        </w:trPr>
        <w:tc>
          <w:tcPr>
            <w:tcW w:w="1588" w:type="dxa"/>
            <w:shd w:val="clear" w:color="auto" w:fill="000000" w:themeFill="text1"/>
          </w:tcPr>
          <w:tbl>
            <w:tblPr>
              <w:tblW w:w="1540" w:type="dxa"/>
              <w:tblBorders>
                <w:top w:val="nil"/>
                <w:left w:val="nil"/>
                <w:bottom w:val="nil"/>
                <w:right w:val="nil"/>
              </w:tblBorders>
              <w:tblLook w:val="0000" w:firstRow="0" w:lastRow="0" w:firstColumn="0" w:lastColumn="0" w:noHBand="0" w:noVBand="0"/>
            </w:tblPr>
            <w:tblGrid>
              <w:gridCol w:w="1861"/>
            </w:tblGrid>
            <w:tr w:rsidR="00EB0F29" w:rsidRPr="002B15C5" w14:paraId="49A3A990" w14:textId="77777777" w:rsidTr="00B4361D">
              <w:trPr>
                <w:trHeight w:val="90"/>
              </w:trPr>
              <w:tc>
                <w:tcPr>
                  <w:tcW w:w="0" w:type="auto"/>
                </w:tcPr>
                <w:p w14:paraId="65109EA9" w14:textId="77777777" w:rsidR="00EB0F29" w:rsidRPr="00930D50" w:rsidRDefault="00EB0F29" w:rsidP="00B4361D">
                  <w:pPr>
                    <w:autoSpaceDE w:val="0"/>
                    <w:autoSpaceDN w:val="0"/>
                    <w:adjustRightInd w:val="0"/>
                    <w:spacing w:after="0"/>
                    <w:jc w:val="center"/>
                    <w:rPr>
                      <w:rFonts w:ascii="Arial" w:hAnsi="Arial" w:cs="Arial"/>
                      <w:i/>
                      <w:color w:val="FFFFFF" w:themeColor="background1"/>
                      <w:sz w:val="20"/>
                      <w:szCs w:val="20"/>
                    </w:rPr>
                  </w:pPr>
                  <w:r w:rsidRPr="00930D50">
                    <w:rPr>
                      <w:rFonts w:ascii="Arial" w:hAnsi="Arial" w:cs="Arial"/>
                      <w:b/>
                      <w:bCs/>
                      <w:i/>
                      <w:color w:val="FFFFFF" w:themeColor="background1"/>
                      <w:sz w:val="20"/>
                      <w:szCs w:val="20"/>
                    </w:rPr>
                    <w:t>Arrondissements</w:t>
                  </w:r>
                </w:p>
              </w:tc>
            </w:tr>
          </w:tbl>
          <w:p w14:paraId="26ACCFEE" w14:textId="77777777" w:rsidR="00EB0F29" w:rsidRPr="00930D50" w:rsidRDefault="00EB0F29" w:rsidP="00B4361D">
            <w:pPr>
              <w:pStyle w:val="Default"/>
              <w:jc w:val="center"/>
              <w:rPr>
                <w:rFonts w:ascii="Arial" w:hAnsi="Arial" w:cs="Arial"/>
                <w:i/>
                <w:color w:val="FFFFFF" w:themeColor="background1"/>
                <w:sz w:val="20"/>
                <w:szCs w:val="20"/>
              </w:rPr>
            </w:pPr>
          </w:p>
        </w:tc>
        <w:tc>
          <w:tcPr>
            <w:tcW w:w="4972" w:type="dxa"/>
            <w:shd w:val="clear" w:color="auto" w:fill="000000" w:themeFill="text1"/>
          </w:tcPr>
          <w:p w14:paraId="4EB1B666" w14:textId="77777777" w:rsidR="00EB0F29" w:rsidRPr="00930D50" w:rsidRDefault="00EB0F29" w:rsidP="00B4361D">
            <w:pPr>
              <w:pStyle w:val="Default"/>
              <w:jc w:val="center"/>
              <w:rPr>
                <w:rFonts w:ascii="Arial" w:hAnsi="Arial" w:cs="Arial"/>
                <w:i/>
                <w:color w:val="FFFFFF" w:themeColor="background1"/>
                <w:sz w:val="20"/>
                <w:szCs w:val="20"/>
              </w:rPr>
            </w:pPr>
            <w:r w:rsidRPr="00930D50">
              <w:rPr>
                <w:rFonts w:ascii="Arial" w:hAnsi="Arial" w:cs="Arial"/>
                <w:b/>
                <w:bCs/>
                <w:i/>
                <w:color w:val="FFFFFF" w:themeColor="background1"/>
                <w:sz w:val="20"/>
                <w:szCs w:val="20"/>
              </w:rPr>
              <w:t>Villages / quartiers de villes</w:t>
            </w:r>
          </w:p>
          <w:p w14:paraId="12AF5833" w14:textId="77777777" w:rsidR="00EB0F29" w:rsidRPr="00930D50" w:rsidRDefault="00EB0F29" w:rsidP="00B4361D">
            <w:pPr>
              <w:pStyle w:val="Default"/>
              <w:jc w:val="center"/>
              <w:rPr>
                <w:rFonts w:ascii="Arial" w:hAnsi="Arial" w:cs="Arial"/>
                <w:i/>
                <w:color w:val="FFFFFF" w:themeColor="background1"/>
                <w:sz w:val="20"/>
                <w:szCs w:val="20"/>
              </w:rPr>
            </w:pPr>
          </w:p>
        </w:tc>
        <w:tc>
          <w:tcPr>
            <w:tcW w:w="1000" w:type="dxa"/>
            <w:shd w:val="clear" w:color="auto" w:fill="000000" w:themeFill="text1"/>
          </w:tcPr>
          <w:p w14:paraId="6BD75AA4" w14:textId="77777777" w:rsidR="00EB0F29" w:rsidRPr="00930D50" w:rsidRDefault="00EB0F29" w:rsidP="00B4361D">
            <w:pPr>
              <w:pStyle w:val="Default"/>
              <w:jc w:val="center"/>
              <w:rPr>
                <w:rFonts w:ascii="Arial" w:hAnsi="Arial" w:cs="Arial"/>
                <w:b/>
                <w:bCs/>
                <w:i/>
                <w:color w:val="FFFFFF" w:themeColor="background1"/>
                <w:sz w:val="20"/>
                <w:szCs w:val="20"/>
              </w:rPr>
            </w:pPr>
            <w:r w:rsidRPr="00930D50">
              <w:rPr>
                <w:rFonts w:ascii="Arial" w:hAnsi="Arial" w:cs="Arial"/>
                <w:b/>
                <w:bCs/>
                <w:i/>
                <w:color w:val="FFFFFF" w:themeColor="background1"/>
                <w:sz w:val="20"/>
                <w:szCs w:val="20"/>
              </w:rPr>
              <w:t>Total</w:t>
            </w:r>
          </w:p>
          <w:p w14:paraId="3FBD35AC" w14:textId="77777777" w:rsidR="00EB0F29" w:rsidRPr="00930D50" w:rsidRDefault="00EB0F29" w:rsidP="00B4361D">
            <w:pPr>
              <w:pStyle w:val="Default"/>
              <w:jc w:val="center"/>
              <w:rPr>
                <w:rFonts w:ascii="Arial" w:hAnsi="Arial" w:cs="Arial"/>
                <w:i/>
                <w:color w:val="FFFFFF" w:themeColor="background1"/>
                <w:sz w:val="20"/>
                <w:szCs w:val="20"/>
              </w:rPr>
            </w:pPr>
            <w:r w:rsidRPr="00930D50">
              <w:rPr>
                <w:rFonts w:ascii="Arial" w:hAnsi="Arial" w:cs="Arial"/>
                <w:b/>
                <w:bCs/>
                <w:i/>
                <w:color w:val="FFFFFF" w:themeColor="background1"/>
                <w:sz w:val="20"/>
                <w:szCs w:val="20"/>
              </w:rPr>
              <w:t>village</w:t>
            </w:r>
          </w:p>
        </w:tc>
        <w:tc>
          <w:tcPr>
            <w:tcW w:w="1250" w:type="dxa"/>
            <w:shd w:val="clear" w:color="auto" w:fill="000000" w:themeFill="text1"/>
          </w:tcPr>
          <w:p w14:paraId="58C0D722" w14:textId="77777777" w:rsidR="00EB0F29" w:rsidRPr="00930D50" w:rsidRDefault="00EB0F29" w:rsidP="00B4361D">
            <w:pPr>
              <w:pStyle w:val="Default"/>
              <w:jc w:val="center"/>
              <w:rPr>
                <w:rFonts w:ascii="Arial" w:hAnsi="Arial" w:cs="Arial"/>
                <w:b/>
                <w:bCs/>
                <w:i/>
                <w:color w:val="FFFFFF" w:themeColor="background1"/>
                <w:sz w:val="20"/>
                <w:szCs w:val="20"/>
              </w:rPr>
            </w:pPr>
            <w:r w:rsidRPr="00930D50">
              <w:rPr>
                <w:rFonts w:ascii="Arial" w:hAnsi="Arial" w:cs="Arial"/>
                <w:b/>
                <w:bCs/>
                <w:i/>
                <w:color w:val="FFFFFF" w:themeColor="background1"/>
                <w:sz w:val="20"/>
                <w:szCs w:val="20"/>
              </w:rPr>
              <w:t>Population</w:t>
            </w:r>
          </w:p>
          <w:p w14:paraId="790A1069" w14:textId="77777777" w:rsidR="00EB0F29" w:rsidRPr="00930D50" w:rsidRDefault="00EB0F29" w:rsidP="00B4361D">
            <w:pPr>
              <w:pStyle w:val="Default"/>
              <w:jc w:val="center"/>
              <w:rPr>
                <w:rFonts w:ascii="Arial" w:hAnsi="Arial" w:cs="Arial"/>
                <w:i/>
                <w:color w:val="FFFFFF" w:themeColor="background1"/>
                <w:sz w:val="20"/>
                <w:szCs w:val="20"/>
              </w:rPr>
            </w:pPr>
            <w:r w:rsidRPr="00930D50">
              <w:rPr>
                <w:rFonts w:ascii="Arial" w:hAnsi="Arial" w:cs="Arial"/>
                <w:b/>
                <w:bCs/>
                <w:i/>
                <w:color w:val="FFFFFF" w:themeColor="background1"/>
                <w:sz w:val="20"/>
                <w:szCs w:val="20"/>
              </w:rPr>
              <w:t>(2013)</w:t>
            </w:r>
          </w:p>
        </w:tc>
      </w:tr>
      <w:tr w:rsidR="00EB0F29" w:rsidRPr="000E250E" w14:paraId="4218400B" w14:textId="77777777" w:rsidTr="001063D1">
        <w:trPr>
          <w:trHeight w:val="526"/>
        </w:trPr>
        <w:tc>
          <w:tcPr>
            <w:tcW w:w="1588" w:type="dxa"/>
            <w:shd w:val="clear" w:color="auto" w:fill="A8D08D" w:themeFill="accent6" w:themeFillTint="99"/>
          </w:tcPr>
          <w:p w14:paraId="1CD8DEB9" w14:textId="77777777" w:rsidR="00EB0F29" w:rsidRPr="00930D50" w:rsidRDefault="00EB0F29" w:rsidP="00B4361D">
            <w:pPr>
              <w:pStyle w:val="Default"/>
              <w:spacing w:after="120"/>
              <w:rPr>
                <w:rFonts w:ascii="Arial" w:hAnsi="Arial" w:cs="Arial"/>
                <w:sz w:val="20"/>
                <w:szCs w:val="20"/>
              </w:rPr>
            </w:pPr>
            <w:r w:rsidRPr="00930D50">
              <w:rPr>
                <w:rFonts w:ascii="Arial" w:hAnsi="Arial" w:cs="Arial"/>
                <w:sz w:val="20"/>
                <w:szCs w:val="20"/>
              </w:rPr>
              <w:t xml:space="preserve">Adjaha </w:t>
            </w:r>
          </w:p>
        </w:tc>
        <w:tc>
          <w:tcPr>
            <w:tcW w:w="4972" w:type="dxa"/>
            <w:shd w:val="clear" w:color="auto" w:fill="A8D08D" w:themeFill="accent6" w:themeFillTint="99"/>
          </w:tcPr>
          <w:p w14:paraId="46E51E26" w14:textId="77777777" w:rsidR="00EB0F29" w:rsidRPr="00930D50" w:rsidRDefault="00EB0F29" w:rsidP="00B4361D">
            <w:pPr>
              <w:pStyle w:val="Default"/>
              <w:spacing w:after="120"/>
              <w:rPr>
                <w:rFonts w:ascii="Arial" w:hAnsi="Arial" w:cs="Arial"/>
                <w:sz w:val="20"/>
                <w:szCs w:val="20"/>
              </w:rPr>
            </w:pPr>
            <w:r w:rsidRPr="00930D50">
              <w:rPr>
                <w:rFonts w:ascii="Arial" w:hAnsi="Arial" w:cs="Arial"/>
                <w:sz w:val="20"/>
                <w:szCs w:val="20"/>
              </w:rPr>
              <w:t xml:space="preserve">Adjaha, Cotocoli, Conho, Kpovidji, Sèhocondji, Todjonoukoin, Tokpa-Aïzo </w:t>
            </w:r>
          </w:p>
        </w:tc>
        <w:tc>
          <w:tcPr>
            <w:tcW w:w="1000" w:type="dxa"/>
            <w:shd w:val="clear" w:color="auto" w:fill="A8D08D" w:themeFill="accent6" w:themeFillTint="99"/>
          </w:tcPr>
          <w:p w14:paraId="5EC26175" w14:textId="77777777" w:rsidR="00EB0F29" w:rsidRPr="00930D50" w:rsidRDefault="00EB0F29" w:rsidP="00B4361D">
            <w:pPr>
              <w:pStyle w:val="Default"/>
              <w:spacing w:after="120"/>
              <w:jc w:val="center"/>
              <w:rPr>
                <w:rFonts w:ascii="Arial" w:hAnsi="Arial" w:cs="Arial"/>
                <w:sz w:val="20"/>
                <w:szCs w:val="20"/>
              </w:rPr>
            </w:pPr>
            <w:r w:rsidRPr="00930D50">
              <w:rPr>
                <w:rFonts w:ascii="Arial" w:hAnsi="Arial" w:cs="Arial"/>
                <w:sz w:val="20"/>
                <w:szCs w:val="20"/>
              </w:rPr>
              <w:t>07</w:t>
            </w:r>
          </w:p>
        </w:tc>
        <w:tc>
          <w:tcPr>
            <w:tcW w:w="1250" w:type="dxa"/>
            <w:shd w:val="clear" w:color="auto" w:fill="A8D08D" w:themeFill="accent6" w:themeFillTint="99"/>
          </w:tcPr>
          <w:p w14:paraId="6221B48C" w14:textId="77777777" w:rsidR="00EB0F29" w:rsidRPr="00930D50" w:rsidRDefault="00EB0F29" w:rsidP="00B4361D">
            <w:pPr>
              <w:pStyle w:val="Default"/>
              <w:spacing w:after="120"/>
              <w:jc w:val="center"/>
              <w:rPr>
                <w:rFonts w:ascii="Arial" w:hAnsi="Arial" w:cs="Arial"/>
                <w:sz w:val="20"/>
                <w:szCs w:val="20"/>
              </w:rPr>
            </w:pPr>
            <w:r w:rsidRPr="00930D50">
              <w:rPr>
                <w:rFonts w:ascii="Arial" w:hAnsi="Arial" w:cs="Arial"/>
                <w:sz w:val="20"/>
                <w:szCs w:val="20"/>
              </w:rPr>
              <w:t>8.005</w:t>
            </w:r>
          </w:p>
        </w:tc>
      </w:tr>
      <w:tr w:rsidR="00EB0F29" w:rsidRPr="000E250E" w14:paraId="0B3B83A1" w14:textId="77777777" w:rsidTr="001063D1">
        <w:trPr>
          <w:trHeight w:val="469"/>
        </w:trPr>
        <w:tc>
          <w:tcPr>
            <w:tcW w:w="1588" w:type="dxa"/>
            <w:shd w:val="clear" w:color="auto" w:fill="A8D08D" w:themeFill="accent6" w:themeFillTint="99"/>
          </w:tcPr>
          <w:p w14:paraId="375DB007" w14:textId="77777777" w:rsidR="00EB0F29" w:rsidRPr="00930D50" w:rsidRDefault="00EB0F29" w:rsidP="00B4361D">
            <w:pPr>
              <w:pStyle w:val="Default"/>
              <w:spacing w:after="120"/>
              <w:rPr>
                <w:rFonts w:ascii="Arial" w:hAnsi="Arial" w:cs="Arial"/>
                <w:sz w:val="20"/>
                <w:szCs w:val="20"/>
              </w:rPr>
            </w:pPr>
            <w:r w:rsidRPr="00930D50">
              <w:rPr>
                <w:rFonts w:ascii="Arial" w:hAnsi="Arial" w:cs="Arial"/>
                <w:sz w:val="20"/>
                <w:szCs w:val="20"/>
              </w:rPr>
              <w:t xml:space="preserve">Agoué </w:t>
            </w:r>
          </w:p>
        </w:tc>
        <w:tc>
          <w:tcPr>
            <w:tcW w:w="4972" w:type="dxa"/>
            <w:shd w:val="clear" w:color="auto" w:fill="A8D08D" w:themeFill="accent6" w:themeFillTint="99"/>
          </w:tcPr>
          <w:p w14:paraId="2036C1B4" w14:textId="77777777" w:rsidR="00EB0F29" w:rsidRPr="00930D50" w:rsidRDefault="00EB0F29" w:rsidP="00B4361D">
            <w:pPr>
              <w:pStyle w:val="Default"/>
              <w:spacing w:after="120"/>
              <w:rPr>
                <w:rFonts w:ascii="Arial" w:hAnsi="Arial" w:cs="Arial"/>
                <w:sz w:val="20"/>
                <w:szCs w:val="20"/>
              </w:rPr>
            </w:pPr>
            <w:r w:rsidRPr="00930D50">
              <w:rPr>
                <w:rFonts w:ascii="Arial" w:hAnsi="Arial" w:cs="Arial"/>
                <w:sz w:val="20"/>
                <w:szCs w:val="20"/>
              </w:rPr>
              <w:t xml:space="preserve">Agoué 1, Agoué 2, Ayiguinnou, Hillacondji, Nicouécondji, Zogbédji </w:t>
            </w:r>
          </w:p>
        </w:tc>
        <w:tc>
          <w:tcPr>
            <w:tcW w:w="1000" w:type="dxa"/>
            <w:shd w:val="clear" w:color="auto" w:fill="A8D08D" w:themeFill="accent6" w:themeFillTint="99"/>
          </w:tcPr>
          <w:p w14:paraId="6FB1E2F7" w14:textId="77777777" w:rsidR="00EB0F29" w:rsidRPr="00930D50" w:rsidRDefault="00EB0F29" w:rsidP="00B4361D">
            <w:pPr>
              <w:pStyle w:val="Default"/>
              <w:spacing w:after="120"/>
              <w:jc w:val="center"/>
              <w:rPr>
                <w:rFonts w:ascii="Arial" w:hAnsi="Arial" w:cs="Arial"/>
                <w:sz w:val="20"/>
                <w:szCs w:val="20"/>
              </w:rPr>
            </w:pPr>
            <w:r w:rsidRPr="00930D50">
              <w:rPr>
                <w:rFonts w:ascii="Arial" w:hAnsi="Arial" w:cs="Arial"/>
                <w:sz w:val="20"/>
                <w:szCs w:val="20"/>
              </w:rPr>
              <w:t>06</w:t>
            </w:r>
          </w:p>
        </w:tc>
        <w:tc>
          <w:tcPr>
            <w:tcW w:w="1250" w:type="dxa"/>
            <w:shd w:val="clear" w:color="auto" w:fill="A8D08D" w:themeFill="accent6" w:themeFillTint="99"/>
          </w:tcPr>
          <w:p w14:paraId="165D1000" w14:textId="77777777" w:rsidR="00EB0F29" w:rsidRPr="00930D50" w:rsidRDefault="00EB0F29" w:rsidP="00B4361D">
            <w:pPr>
              <w:pStyle w:val="Default"/>
              <w:spacing w:after="120"/>
              <w:jc w:val="center"/>
              <w:rPr>
                <w:rFonts w:ascii="Arial" w:hAnsi="Arial" w:cs="Arial"/>
                <w:sz w:val="20"/>
                <w:szCs w:val="20"/>
              </w:rPr>
            </w:pPr>
            <w:r w:rsidRPr="00930D50">
              <w:rPr>
                <w:rFonts w:ascii="Arial" w:hAnsi="Arial" w:cs="Arial"/>
                <w:sz w:val="20"/>
                <w:szCs w:val="20"/>
              </w:rPr>
              <w:t>13.264</w:t>
            </w:r>
          </w:p>
        </w:tc>
      </w:tr>
      <w:tr w:rsidR="00EB0F29" w:rsidRPr="000E250E" w14:paraId="5FC08A81" w14:textId="77777777" w:rsidTr="001063D1">
        <w:trPr>
          <w:trHeight w:val="352"/>
        </w:trPr>
        <w:tc>
          <w:tcPr>
            <w:tcW w:w="1588" w:type="dxa"/>
            <w:shd w:val="clear" w:color="auto" w:fill="A8D08D" w:themeFill="accent6" w:themeFillTint="99"/>
          </w:tcPr>
          <w:p w14:paraId="053570BD" w14:textId="77777777" w:rsidR="00EB0F29" w:rsidRPr="00930D50" w:rsidRDefault="00EB0F29" w:rsidP="00B4361D">
            <w:pPr>
              <w:pStyle w:val="Default"/>
              <w:spacing w:after="120"/>
              <w:rPr>
                <w:rFonts w:ascii="Arial" w:hAnsi="Arial" w:cs="Arial"/>
                <w:sz w:val="20"/>
                <w:szCs w:val="20"/>
              </w:rPr>
            </w:pPr>
            <w:r w:rsidRPr="00930D50">
              <w:rPr>
                <w:rFonts w:ascii="Arial" w:hAnsi="Arial" w:cs="Arial"/>
                <w:sz w:val="20"/>
                <w:szCs w:val="20"/>
              </w:rPr>
              <w:t xml:space="preserve">Avlo </w:t>
            </w:r>
          </w:p>
        </w:tc>
        <w:tc>
          <w:tcPr>
            <w:tcW w:w="4972" w:type="dxa"/>
            <w:shd w:val="clear" w:color="auto" w:fill="A8D08D" w:themeFill="accent6" w:themeFillTint="99"/>
          </w:tcPr>
          <w:p w14:paraId="6E32AD71" w14:textId="77777777" w:rsidR="00EB0F29" w:rsidRPr="00930D50" w:rsidRDefault="00EB0F29" w:rsidP="00B4361D">
            <w:pPr>
              <w:pStyle w:val="Default"/>
              <w:spacing w:after="120"/>
              <w:rPr>
                <w:rFonts w:ascii="Arial" w:hAnsi="Arial" w:cs="Arial"/>
                <w:sz w:val="20"/>
                <w:szCs w:val="20"/>
              </w:rPr>
            </w:pPr>
            <w:r w:rsidRPr="00930D50">
              <w:rPr>
                <w:rFonts w:ascii="Arial" w:hAnsi="Arial" w:cs="Arial"/>
                <w:sz w:val="20"/>
                <w:szCs w:val="20"/>
              </w:rPr>
              <w:t xml:space="preserve">Allongo, Avlo plage, Avlo village, Hakoè, Kouèta et Kpèko </w:t>
            </w:r>
          </w:p>
        </w:tc>
        <w:tc>
          <w:tcPr>
            <w:tcW w:w="1000" w:type="dxa"/>
            <w:shd w:val="clear" w:color="auto" w:fill="A8D08D" w:themeFill="accent6" w:themeFillTint="99"/>
          </w:tcPr>
          <w:p w14:paraId="2934BD64" w14:textId="77777777" w:rsidR="00EB0F29" w:rsidRPr="00930D50" w:rsidRDefault="00EB0F29" w:rsidP="00B4361D">
            <w:pPr>
              <w:pStyle w:val="Default"/>
              <w:spacing w:after="120"/>
              <w:jc w:val="center"/>
              <w:rPr>
                <w:rFonts w:ascii="Arial" w:hAnsi="Arial" w:cs="Arial"/>
                <w:sz w:val="20"/>
                <w:szCs w:val="20"/>
              </w:rPr>
            </w:pPr>
            <w:r w:rsidRPr="00930D50">
              <w:rPr>
                <w:rFonts w:ascii="Arial" w:hAnsi="Arial" w:cs="Arial"/>
                <w:sz w:val="20"/>
                <w:szCs w:val="20"/>
              </w:rPr>
              <w:t>06</w:t>
            </w:r>
          </w:p>
        </w:tc>
        <w:tc>
          <w:tcPr>
            <w:tcW w:w="1250" w:type="dxa"/>
            <w:shd w:val="clear" w:color="auto" w:fill="A8D08D" w:themeFill="accent6" w:themeFillTint="99"/>
          </w:tcPr>
          <w:p w14:paraId="67526A2F" w14:textId="77777777" w:rsidR="00EB0F29" w:rsidRPr="00930D50" w:rsidRDefault="00EB0F29" w:rsidP="00B4361D">
            <w:pPr>
              <w:pStyle w:val="Default"/>
              <w:spacing w:after="120"/>
              <w:jc w:val="center"/>
              <w:rPr>
                <w:rFonts w:ascii="Arial" w:hAnsi="Arial" w:cs="Arial"/>
                <w:sz w:val="20"/>
                <w:szCs w:val="20"/>
              </w:rPr>
            </w:pPr>
            <w:r w:rsidRPr="00930D50">
              <w:rPr>
                <w:rFonts w:ascii="Arial" w:hAnsi="Arial" w:cs="Arial"/>
                <w:sz w:val="20"/>
                <w:szCs w:val="20"/>
              </w:rPr>
              <w:t>4.725</w:t>
            </w:r>
          </w:p>
        </w:tc>
      </w:tr>
      <w:tr w:rsidR="00EB0F29" w:rsidRPr="000E250E" w14:paraId="00D9385A" w14:textId="77777777" w:rsidTr="001063D1">
        <w:trPr>
          <w:trHeight w:val="382"/>
        </w:trPr>
        <w:tc>
          <w:tcPr>
            <w:tcW w:w="1588" w:type="dxa"/>
            <w:shd w:val="clear" w:color="auto" w:fill="A8D08D" w:themeFill="accent6" w:themeFillTint="99"/>
          </w:tcPr>
          <w:p w14:paraId="788E533F" w14:textId="77777777" w:rsidR="00EB0F29" w:rsidRPr="00930D50" w:rsidRDefault="00EB0F29" w:rsidP="00B4361D">
            <w:pPr>
              <w:pStyle w:val="Default"/>
              <w:spacing w:after="120"/>
              <w:rPr>
                <w:rFonts w:ascii="Arial" w:hAnsi="Arial" w:cs="Arial"/>
                <w:sz w:val="20"/>
                <w:szCs w:val="20"/>
              </w:rPr>
            </w:pPr>
            <w:r w:rsidRPr="00930D50">
              <w:rPr>
                <w:rFonts w:ascii="Arial" w:hAnsi="Arial" w:cs="Arial"/>
                <w:sz w:val="20"/>
                <w:szCs w:val="20"/>
              </w:rPr>
              <w:t xml:space="preserve">Djanglanmey </w:t>
            </w:r>
          </w:p>
        </w:tc>
        <w:tc>
          <w:tcPr>
            <w:tcW w:w="4972" w:type="dxa"/>
            <w:shd w:val="clear" w:color="auto" w:fill="A8D08D" w:themeFill="accent6" w:themeFillTint="99"/>
          </w:tcPr>
          <w:p w14:paraId="071C96AB" w14:textId="77777777" w:rsidR="00EB0F29" w:rsidRPr="00930D50" w:rsidRDefault="00EB0F29" w:rsidP="00B4361D">
            <w:pPr>
              <w:pStyle w:val="Default"/>
              <w:spacing w:after="120"/>
              <w:rPr>
                <w:rFonts w:ascii="Arial" w:hAnsi="Arial" w:cs="Arial"/>
                <w:sz w:val="20"/>
                <w:szCs w:val="20"/>
              </w:rPr>
            </w:pPr>
            <w:r w:rsidRPr="00930D50">
              <w:rPr>
                <w:rFonts w:ascii="Arial" w:hAnsi="Arial" w:cs="Arial"/>
                <w:sz w:val="20"/>
                <w:szCs w:val="20"/>
              </w:rPr>
              <w:t>Dévikanmè, Djanglanmé, Gountoèto, Hamalangni, Kpatchacondji, Tolèbèkpa, Tomadjihoué</w:t>
            </w:r>
          </w:p>
        </w:tc>
        <w:tc>
          <w:tcPr>
            <w:tcW w:w="1000" w:type="dxa"/>
            <w:shd w:val="clear" w:color="auto" w:fill="A8D08D" w:themeFill="accent6" w:themeFillTint="99"/>
          </w:tcPr>
          <w:p w14:paraId="6ECCDE7B" w14:textId="77777777" w:rsidR="00EB0F29" w:rsidRPr="00930D50" w:rsidRDefault="00EB0F29" w:rsidP="00B4361D">
            <w:pPr>
              <w:pStyle w:val="Default"/>
              <w:spacing w:after="120"/>
              <w:jc w:val="center"/>
              <w:rPr>
                <w:rFonts w:ascii="Arial" w:hAnsi="Arial" w:cs="Arial"/>
                <w:sz w:val="20"/>
                <w:szCs w:val="20"/>
              </w:rPr>
            </w:pPr>
            <w:r w:rsidRPr="00930D50">
              <w:rPr>
                <w:rFonts w:ascii="Arial" w:hAnsi="Arial" w:cs="Arial"/>
                <w:sz w:val="20"/>
                <w:szCs w:val="20"/>
              </w:rPr>
              <w:t>07</w:t>
            </w:r>
          </w:p>
        </w:tc>
        <w:tc>
          <w:tcPr>
            <w:tcW w:w="1250" w:type="dxa"/>
            <w:shd w:val="clear" w:color="auto" w:fill="A8D08D" w:themeFill="accent6" w:themeFillTint="99"/>
          </w:tcPr>
          <w:p w14:paraId="44801603" w14:textId="77777777" w:rsidR="00EB0F29" w:rsidRPr="00930D50" w:rsidRDefault="00EB0F29" w:rsidP="00B4361D">
            <w:pPr>
              <w:pStyle w:val="Default"/>
              <w:spacing w:after="120"/>
              <w:jc w:val="center"/>
              <w:rPr>
                <w:rFonts w:ascii="Arial" w:hAnsi="Arial" w:cs="Arial"/>
                <w:sz w:val="20"/>
                <w:szCs w:val="20"/>
              </w:rPr>
            </w:pPr>
            <w:r w:rsidRPr="00930D50">
              <w:rPr>
                <w:rFonts w:ascii="Arial" w:hAnsi="Arial" w:cs="Arial"/>
                <w:sz w:val="20"/>
                <w:szCs w:val="20"/>
              </w:rPr>
              <w:t>7.193</w:t>
            </w:r>
          </w:p>
        </w:tc>
      </w:tr>
      <w:tr w:rsidR="00EB0F29" w:rsidRPr="000E250E" w14:paraId="1178C8CD" w14:textId="77777777" w:rsidTr="001063D1">
        <w:trPr>
          <w:trHeight w:val="382"/>
        </w:trPr>
        <w:tc>
          <w:tcPr>
            <w:tcW w:w="1588" w:type="dxa"/>
            <w:shd w:val="clear" w:color="auto" w:fill="A8D08D" w:themeFill="accent6" w:themeFillTint="99"/>
          </w:tcPr>
          <w:p w14:paraId="28537E35" w14:textId="77777777" w:rsidR="00EB0F29" w:rsidRPr="00930D50" w:rsidRDefault="00EB0F29" w:rsidP="00B4361D">
            <w:pPr>
              <w:pStyle w:val="Default"/>
              <w:spacing w:after="120"/>
              <w:rPr>
                <w:rFonts w:ascii="Arial" w:hAnsi="Arial" w:cs="Arial"/>
                <w:sz w:val="20"/>
                <w:szCs w:val="20"/>
              </w:rPr>
            </w:pPr>
            <w:r w:rsidRPr="00930D50">
              <w:rPr>
                <w:rFonts w:ascii="Arial" w:hAnsi="Arial" w:cs="Arial"/>
                <w:sz w:val="20"/>
                <w:szCs w:val="20"/>
              </w:rPr>
              <w:t>Gbéhoué</w:t>
            </w:r>
          </w:p>
        </w:tc>
        <w:tc>
          <w:tcPr>
            <w:tcW w:w="4972" w:type="dxa"/>
            <w:shd w:val="clear" w:color="auto" w:fill="A8D08D" w:themeFill="accent6" w:themeFillTint="99"/>
          </w:tcPr>
          <w:p w14:paraId="261D82DC" w14:textId="77777777" w:rsidR="00EB0F29" w:rsidRPr="00930D50" w:rsidRDefault="00EB0F29" w:rsidP="00B4361D">
            <w:pPr>
              <w:pStyle w:val="Default"/>
              <w:spacing w:after="120"/>
              <w:rPr>
                <w:rFonts w:ascii="Arial" w:hAnsi="Arial" w:cs="Arial"/>
                <w:sz w:val="20"/>
                <w:szCs w:val="20"/>
              </w:rPr>
            </w:pPr>
            <w:r w:rsidRPr="00930D50">
              <w:rPr>
                <w:rFonts w:ascii="Arial" w:hAnsi="Arial" w:cs="Arial"/>
                <w:sz w:val="20"/>
                <w:szCs w:val="20"/>
              </w:rPr>
              <w:t xml:space="preserve">Adimado, Gbéhoué Ouatchi, Gbéhoué xwéla, Kpablè, Sohon, Zogbédji </w:t>
            </w:r>
          </w:p>
        </w:tc>
        <w:tc>
          <w:tcPr>
            <w:tcW w:w="1000" w:type="dxa"/>
            <w:shd w:val="clear" w:color="auto" w:fill="A8D08D" w:themeFill="accent6" w:themeFillTint="99"/>
          </w:tcPr>
          <w:p w14:paraId="5531FB77" w14:textId="77777777" w:rsidR="00EB0F29" w:rsidRPr="00930D50" w:rsidRDefault="00EB0F29" w:rsidP="00B4361D">
            <w:pPr>
              <w:pStyle w:val="Default"/>
              <w:spacing w:after="120"/>
              <w:jc w:val="center"/>
              <w:rPr>
                <w:rFonts w:ascii="Arial" w:hAnsi="Arial" w:cs="Arial"/>
                <w:sz w:val="20"/>
                <w:szCs w:val="20"/>
              </w:rPr>
            </w:pPr>
            <w:r w:rsidRPr="00930D50">
              <w:rPr>
                <w:rFonts w:ascii="Arial" w:hAnsi="Arial" w:cs="Arial"/>
                <w:sz w:val="20"/>
                <w:szCs w:val="20"/>
              </w:rPr>
              <w:t>06</w:t>
            </w:r>
          </w:p>
        </w:tc>
        <w:tc>
          <w:tcPr>
            <w:tcW w:w="1250" w:type="dxa"/>
            <w:shd w:val="clear" w:color="auto" w:fill="A8D08D" w:themeFill="accent6" w:themeFillTint="99"/>
          </w:tcPr>
          <w:p w14:paraId="7988D5A3" w14:textId="77777777" w:rsidR="00EB0F29" w:rsidRPr="00930D50" w:rsidRDefault="00EB0F29" w:rsidP="00B4361D">
            <w:pPr>
              <w:pStyle w:val="Default"/>
              <w:spacing w:after="120"/>
              <w:jc w:val="center"/>
              <w:rPr>
                <w:rFonts w:ascii="Arial" w:hAnsi="Arial" w:cs="Arial"/>
                <w:sz w:val="20"/>
                <w:szCs w:val="20"/>
              </w:rPr>
            </w:pPr>
            <w:r w:rsidRPr="00930D50">
              <w:rPr>
                <w:rFonts w:ascii="Arial" w:hAnsi="Arial" w:cs="Arial"/>
                <w:sz w:val="20"/>
                <w:szCs w:val="20"/>
              </w:rPr>
              <w:t>6.160</w:t>
            </w:r>
          </w:p>
        </w:tc>
      </w:tr>
      <w:tr w:rsidR="00EB0F29" w:rsidRPr="000E250E" w14:paraId="038E0816" w14:textId="77777777" w:rsidTr="001063D1">
        <w:trPr>
          <w:trHeight w:val="382"/>
        </w:trPr>
        <w:tc>
          <w:tcPr>
            <w:tcW w:w="1588" w:type="dxa"/>
            <w:shd w:val="clear" w:color="auto" w:fill="A8D08D" w:themeFill="accent6" w:themeFillTint="99"/>
          </w:tcPr>
          <w:p w14:paraId="61BC1A3E" w14:textId="77777777" w:rsidR="00EB0F29" w:rsidRPr="00930D50" w:rsidRDefault="00EB0F29" w:rsidP="00B4361D">
            <w:pPr>
              <w:pStyle w:val="Default"/>
              <w:spacing w:after="120"/>
              <w:rPr>
                <w:rFonts w:ascii="Arial" w:hAnsi="Arial" w:cs="Arial"/>
                <w:sz w:val="20"/>
                <w:szCs w:val="20"/>
              </w:rPr>
            </w:pPr>
            <w:r w:rsidRPr="00930D50">
              <w:rPr>
                <w:rFonts w:ascii="Arial" w:hAnsi="Arial" w:cs="Arial"/>
                <w:sz w:val="20"/>
                <w:szCs w:val="20"/>
              </w:rPr>
              <w:t>Grand-Popo</w:t>
            </w:r>
          </w:p>
        </w:tc>
        <w:tc>
          <w:tcPr>
            <w:tcW w:w="4972" w:type="dxa"/>
            <w:shd w:val="clear" w:color="auto" w:fill="A8D08D" w:themeFill="accent6" w:themeFillTint="99"/>
          </w:tcPr>
          <w:p w14:paraId="08479817" w14:textId="77777777" w:rsidR="00EB0F29" w:rsidRPr="00930D50" w:rsidRDefault="00EB0F29" w:rsidP="00B4361D">
            <w:pPr>
              <w:pStyle w:val="Default"/>
              <w:spacing w:after="120"/>
              <w:rPr>
                <w:rFonts w:ascii="Arial" w:hAnsi="Arial" w:cs="Arial"/>
                <w:sz w:val="20"/>
                <w:szCs w:val="20"/>
              </w:rPr>
            </w:pPr>
            <w:r w:rsidRPr="00930D50">
              <w:rPr>
                <w:rFonts w:ascii="Arial" w:hAnsi="Arial" w:cs="Arial"/>
                <w:sz w:val="20"/>
                <w:szCs w:val="20"/>
              </w:rPr>
              <w:t xml:space="preserve">Agonnékanmè, Ewécondji, Houtagbo, Hevê, Houndjohoundji, Hounsoukoè, Onkuihoué, Yodocondji </w:t>
            </w:r>
          </w:p>
        </w:tc>
        <w:tc>
          <w:tcPr>
            <w:tcW w:w="1000" w:type="dxa"/>
            <w:shd w:val="clear" w:color="auto" w:fill="A8D08D" w:themeFill="accent6" w:themeFillTint="99"/>
          </w:tcPr>
          <w:p w14:paraId="3DA25C7C" w14:textId="77777777" w:rsidR="00EB0F29" w:rsidRPr="00930D50" w:rsidRDefault="00EB0F29" w:rsidP="00B4361D">
            <w:pPr>
              <w:pStyle w:val="Default"/>
              <w:spacing w:after="120"/>
              <w:jc w:val="center"/>
              <w:rPr>
                <w:rFonts w:ascii="Arial" w:hAnsi="Arial" w:cs="Arial"/>
                <w:sz w:val="20"/>
                <w:szCs w:val="20"/>
              </w:rPr>
            </w:pPr>
            <w:r w:rsidRPr="00930D50">
              <w:rPr>
                <w:rFonts w:ascii="Arial" w:hAnsi="Arial" w:cs="Arial"/>
                <w:sz w:val="20"/>
                <w:szCs w:val="20"/>
              </w:rPr>
              <w:t>08</w:t>
            </w:r>
          </w:p>
        </w:tc>
        <w:tc>
          <w:tcPr>
            <w:tcW w:w="1250" w:type="dxa"/>
            <w:shd w:val="clear" w:color="auto" w:fill="A8D08D" w:themeFill="accent6" w:themeFillTint="99"/>
          </w:tcPr>
          <w:p w14:paraId="18C2C862" w14:textId="77777777" w:rsidR="00EB0F29" w:rsidRPr="00930D50" w:rsidRDefault="00EB0F29" w:rsidP="00B4361D">
            <w:pPr>
              <w:pStyle w:val="Default"/>
              <w:spacing w:after="120"/>
              <w:jc w:val="center"/>
              <w:rPr>
                <w:rFonts w:ascii="Arial" w:hAnsi="Arial" w:cs="Arial"/>
                <w:sz w:val="20"/>
                <w:szCs w:val="20"/>
              </w:rPr>
            </w:pPr>
            <w:r w:rsidRPr="00930D50">
              <w:rPr>
                <w:rFonts w:ascii="Arial" w:hAnsi="Arial" w:cs="Arial"/>
                <w:sz w:val="20"/>
                <w:szCs w:val="20"/>
              </w:rPr>
              <w:t>11.714</w:t>
            </w:r>
          </w:p>
        </w:tc>
      </w:tr>
      <w:tr w:rsidR="00EB0F29" w:rsidRPr="000E250E" w14:paraId="31E5BC1A" w14:textId="77777777" w:rsidTr="001063D1">
        <w:trPr>
          <w:trHeight w:val="193"/>
        </w:trPr>
        <w:tc>
          <w:tcPr>
            <w:tcW w:w="1588" w:type="dxa"/>
            <w:shd w:val="clear" w:color="auto" w:fill="A8D08D" w:themeFill="accent6" w:themeFillTint="99"/>
          </w:tcPr>
          <w:p w14:paraId="7AD8D51B" w14:textId="77777777" w:rsidR="00EB0F29" w:rsidRPr="00930D50" w:rsidRDefault="00EB0F29" w:rsidP="00B4361D">
            <w:pPr>
              <w:pStyle w:val="Default"/>
              <w:spacing w:after="120"/>
              <w:rPr>
                <w:rFonts w:ascii="Arial" w:hAnsi="Arial" w:cs="Arial"/>
                <w:sz w:val="20"/>
                <w:szCs w:val="20"/>
              </w:rPr>
            </w:pPr>
            <w:r w:rsidRPr="00930D50">
              <w:rPr>
                <w:rFonts w:ascii="Arial" w:hAnsi="Arial" w:cs="Arial"/>
                <w:sz w:val="20"/>
                <w:szCs w:val="20"/>
              </w:rPr>
              <w:t xml:space="preserve">Sazué </w:t>
            </w:r>
          </w:p>
        </w:tc>
        <w:tc>
          <w:tcPr>
            <w:tcW w:w="4972" w:type="dxa"/>
            <w:shd w:val="clear" w:color="auto" w:fill="A8D08D" w:themeFill="accent6" w:themeFillTint="99"/>
          </w:tcPr>
          <w:p w14:paraId="6B7477F3" w14:textId="77777777" w:rsidR="00EB0F29" w:rsidRPr="00930D50" w:rsidRDefault="00EB0F29" w:rsidP="00B4361D">
            <w:pPr>
              <w:pStyle w:val="Default"/>
              <w:spacing w:after="120"/>
              <w:rPr>
                <w:rFonts w:ascii="Arial" w:hAnsi="Arial" w:cs="Arial"/>
                <w:sz w:val="20"/>
                <w:szCs w:val="20"/>
              </w:rPr>
            </w:pPr>
            <w:r w:rsidRPr="00930D50">
              <w:rPr>
                <w:rFonts w:ascii="Arial" w:hAnsi="Arial" w:cs="Arial"/>
                <w:sz w:val="20"/>
                <w:szCs w:val="20"/>
              </w:rPr>
              <w:t xml:space="preserve">Adankpé, Gnito, Sazué, Vodomè </w:t>
            </w:r>
          </w:p>
        </w:tc>
        <w:tc>
          <w:tcPr>
            <w:tcW w:w="1000" w:type="dxa"/>
            <w:shd w:val="clear" w:color="auto" w:fill="A8D08D" w:themeFill="accent6" w:themeFillTint="99"/>
          </w:tcPr>
          <w:p w14:paraId="6E2A8AF4" w14:textId="77777777" w:rsidR="00EB0F29" w:rsidRPr="00930D50" w:rsidRDefault="00EB0F29" w:rsidP="00B4361D">
            <w:pPr>
              <w:pStyle w:val="Default"/>
              <w:spacing w:after="120"/>
              <w:jc w:val="center"/>
              <w:rPr>
                <w:rFonts w:ascii="Arial" w:hAnsi="Arial" w:cs="Arial"/>
                <w:sz w:val="20"/>
                <w:szCs w:val="20"/>
              </w:rPr>
            </w:pPr>
            <w:r w:rsidRPr="00930D50">
              <w:rPr>
                <w:rFonts w:ascii="Arial" w:hAnsi="Arial" w:cs="Arial"/>
                <w:sz w:val="20"/>
                <w:szCs w:val="20"/>
              </w:rPr>
              <w:t>04</w:t>
            </w:r>
          </w:p>
        </w:tc>
        <w:tc>
          <w:tcPr>
            <w:tcW w:w="1250" w:type="dxa"/>
            <w:shd w:val="clear" w:color="auto" w:fill="A8D08D" w:themeFill="accent6" w:themeFillTint="99"/>
          </w:tcPr>
          <w:p w14:paraId="71219F36" w14:textId="77777777" w:rsidR="00EB0F29" w:rsidRPr="00930D50" w:rsidRDefault="00EB0F29" w:rsidP="00B4361D">
            <w:pPr>
              <w:pStyle w:val="Default"/>
              <w:spacing w:after="120"/>
              <w:jc w:val="center"/>
              <w:rPr>
                <w:rFonts w:ascii="Arial" w:hAnsi="Arial" w:cs="Arial"/>
                <w:sz w:val="20"/>
                <w:szCs w:val="20"/>
              </w:rPr>
            </w:pPr>
            <w:r w:rsidRPr="00930D50">
              <w:rPr>
                <w:rFonts w:ascii="Arial" w:hAnsi="Arial" w:cs="Arial"/>
                <w:sz w:val="20"/>
                <w:szCs w:val="20"/>
              </w:rPr>
              <w:t>4.734</w:t>
            </w:r>
          </w:p>
        </w:tc>
      </w:tr>
      <w:tr w:rsidR="00EB0F29" w:rsidRPr="000E250E" w14:paraId="30F9D522" w14:textId="77777777" w:rsidTr="001063D1">
        <w:trPr>
          <w:trHeight w:val="382"/>
        </w:trPr>
        <w:tc>
          <w:tcPr>
            <w:tcW w:w="6560" w:type="dxa"/>
            <w:gridSpan w:val="2"/>
            <w:shd w:val="clear" w:color="auto" w:fill="A8D08D" w:themeFill="accent6" w:themeFillTint="99"/>
          </w:tcPr>
          <w:p w14:paraId="556DF10F" w14:textId="7D3EA46B" w:rsidR="00EB0F29" w:rsidRPr="00930D50" w:rsidRDefault="00EB0F29" w:rsidP="00B4361D">
            <w:pPr>
              <w:pStyle w:val="Default"/>
              <w:spacing w:after="120"/>
              <w:rPr>
                <w:rFonts w:ascii="Arial" w:hAnsi="Arial" w:cs="Arial"/>
                <w:sz w:val="20"/>
                <w:szCs w:val="20"/>
              </w:rPr>
            </w:pPr>
            <w:r w:rsidRPr="00930D50">
              <w:rPr>
                <w:rFonts w:ascii="Arial" w:hAnsi="Arial" w:cs="Arial"/>
                <w:b/>
                <w:bCs/>
                <w:sz w:val="20"/>
                <w:szCs w:val="20"/>
              </w:rPr>
              <w:t xml:space="preserve">TOTAL </w:t>
            </w:r>
          </w:p>
        </w:tc>
        <w:tc>
          <w:tcPr>
            <w:tcW w:w="1000" w:type="dxa"/>
            <w:shd w:val="clear" w:color="auto" w:fill="A8D08D" w:themeFill="accent6" w:themeFillTint="99"/>
          </w:tcPr>
          <w:p w14:paraId="75C5AE74" w14:textId="77777777" w:rsidR="00EB0F29" w:rsidRPr="00930D50" w:rsidRDefault="00EB0F29" w:rsidP="00B4361D">
            <w:pPr>
              <w:pStyle w:val="Default"/>
              <w:spacing w:after="120"/>
              <w:jc w:val="center"/>
              <w:rPr>
                <w:rFonts w:ascii="Arial" w:hAnsi="Arial" w:cs="Arial"/>
                <w:sz w:val="20"/>
                <w:szCs w:val="20"/>
              </w:rPr>
            </w:pPr>
            <w:r w:rsidRPr="00930D50">
              <w:rPr>
                <w:rFonts w:ascii="Arial" w:hAnsi="Arial" w:cs="Arial"/>
                <w:sz w:val="20"/>
                <w:szCs w:val="20"/>
              </w:rPr>
              <w:t>44</w:t>
            </w:r>
          </w:p>
        </w:tc>
        <w:tc>
          <w:tcPr>
            <w:tcW w:w="1250" w:type="dxa"/>
            <w:shd w:val="clear" w:color="auto" w:fill="A8D08D" w:themeFill="accent6" w:themeFillTint="99"/>
          </w:tcPr>
          <w:p w14:paraId="3BC28875" w14:textId="77777777" w:rsidR="00EB0F29" w:rsidRPr="00930D50" w:rsidRDefault="00EB0F29" w:rsidP="00B4361D">
            <w:pPr>
              <w:pStyle w:val="Default"/>
              <w:spacing w:after="120"/>
              <w:jc w:val="center"/>
              <w:rPr>
                <w:rFonts w:ascii="Arial" w:hAnsi="Arial" w:cs="Arial"/>
                <w:sz w:val="20"/>
                <w:szCs w:val="20"/>
              </w:rPr>
            </w:pPr>
            <w:r w:rsidRPr="00930D50">
              <w:rPr>
                <w:rFonts w:ascii="Arial" w:hAnsi="Arial" w:cs="Arial"/>
                <w:b/>
                <w:bCs/>
                <w:sz w:val="20"/>
                <w:szCs w:val="20"/>
              </w:rPr>
              <w:t>55 795</w:t>
            </w:r>
          </w:p>
        </w:tc>
      </w:tr>
    </w:tbl>
    <w:p w14:paraId="7B725104" w14:textId="77777777" w:rsidR="00EB0F29" w:rsidRPr="00930D50" w:rsidRDefault="00EB0F29" w:rsidP="00B32DE1">
      <w:pPr>
        <w:pStyle w:val="Default"/>
        <w:spacing w:before="120" w:after="120" w:line="276" w:lineRule="auto"/>
        <w:jc w:val="both"/>
        <w:rPr>
          <w:rFonts w:ascii="Arial" w:hAnsi="Arial" w:cs="Arial"/>
          <w:i/>
          <w:iCs/>
          <w:sz w:val="22"/>
          <w:szCs w:val="22"/>
        </w:rPr>
      </w:pPr>
      <w:r w:rsidRPr="00930D50">
        <w:rPr>
          <w:rFonts w:ascii="Arial" w:hAnsi="Arial" w:cs="Arial"/>
          <w:b/>
          <w:bCs/>
          <w:iCs/>
          <w:sz w:val="22"/>
          <w:szCs w:val="22"/>
          <w:u w:val="single"/>
        </w:rPr>
        <w:t>Source</w:t>
      </w:r>
      <w:r w:rsidRPr="00930D50">
        <w:rPr>
          <w:rFonts w:ascii="Arial" w:hAnsi="Arial" w:cs="Arial"/>
          <w:i/>
          <w:iCs/>
          <w:sz w:val="22"/>
          <w:szCs w:val="22"/>
        </w:rPr>
        <w:t>: INSAE, Résultats, RGPH, 2013</w:t>
      </w:r>
    </w:p>
    <w:p w14:paraId="32980C98" w14:textId="77777777" w:rsidR="00EB0F29" w:rsidRPr="00930D50" w:rsidRDefault="00EB0F29" w:rsidP="00E61BB3">
      <w:pPr>
        <w:pStyle w:val="Heading4"/>
        <w:tabs>
          <w:tab w:val="clear" w:pos="1418"/>
          <w:tab w:val="num" w:pos="2268"/>
        </w:tabs>
        <w:ind w:left="2268" w:hanging="708"/>
      </w:pPr>
      <w:bookmarkStart w:id="407" w:name="_Toc68323392"/>
      <w:bookmarkStart w:id="408" w:name="_Toc68344519"/>
      <w:r w:rsidRPr="00930D50">
        <w:t>Milieu socioéconomique</w:t>
      </w:r>
      <w:bookmarkEnd w:id="407"/>
      <w:bookmarkEnd w:id="408"/>
    </w:p>
    <w:p w14:paraId="0E27EDA0" w14:textId="77777777" w:rsidR="00EB0F29" w:rsidRPr="00930D50" w:rsidRDefault="00EB0F29" w:rsidP="00B32DE1">
      <w:pPr>
        <w:pStyle w:val="Default"/>
        <w:spacing w:after="120" w:line="276" w:lineRule="auto"/>
        <w:jc w:val="both"/>
        <w:rPr>
          <w:rFonts w:ascii="Arial" w:hAnsi="Arial" w:cs="Arial"/>
          <w:sz w:val="22"/>
          <w:szCs w:val="22"/>
        </w:rPr>
      </w:pPr>
      <w:r w:rsidRPr="00930D50">
        <w:rPr>
          <w:rFonts w:ascii="Arial" w:hAnsi="Arial" w:cs="Arial"/>
          <w:sz w:val="22"/>
          <w:szCs w:val="22"/>
        </w:rPr>
        <w:t>Les activités économiques dans la ville de Grand-Popo sont centrées sur l’agriculture, la pêche, le tourisme et les activités connexes.</w:t>
      </w:r>
    </w:p>
    <w:p w14:paraId="2CD3D4C4" w14:textId="77777777" w:rsidR="00EB0F29" w:rsidRPr="00930D50" w:rsidRDefault="00EB0F29" w:rsidP="00E61BB3">
      <w:pPr>
        <w:pStyle w:val="Heading5"/>
        <w:tabs>
          <w:tab w:val="clear" w:pos="850"/>
          <w:tab w:val="num" w:pos="2977"/>
        </w:tabs>
        <w:ind w:left="2977" w:hanging="709"/>
      </w:pPr>
      <w:bookmarkStart w:id="409" w:name="_Toc68344520"/>
      <w:r w:rsidRPr="00930D50">
        <w:t>Agriculture</w:t>
      </w:r>
      <w:bookmarkEnd w:id="409"/>
    </w:p>
    <w:p w14:paraId="55961B2C" w14:textId="77777777" w:rsidR="00EB0F29" w:rsidRPr="00930D50" w:rsidRDefault="00EB0F29" w:rsidP="00B32DE1">
      <w:pPr>
        <w:pStyle w:val="Default"/>
        <w:spacing w:after="120" w:line="276" w:lineRule="auto"/>
        <w:jc w:val="both"/>
        <w:rPr>
          <w:rFonts w:ascii="Arial" w:hAnsi="Arial" w:cs="Arial"/>
          <w:sz w:val="22"/>
          <w:szCs w:val="22"/>
        </w:rPr>
      </w:pPr>
      <w:r w:rsidRPr="00930D50">
        <w:rPr>
          <w:rFonts w:ascii="Arial" w:hAnsi="Arial" w:cs="Arial"/>
          <w:sz w:val="22"/>
          <w:szCs w:val="22"/>
        </w:rPr>
        <w:t xml:space="preserve">Tous les acteurs s’accordent pour dire que </w:t>
      </w:r>
      <w:r w:rsidRPr="00930D50">
        <w:rPr>
          <w:rFonts w:ascii="Arial" w:hAnsi="Arial" w:cs="Arial"/>
          <w:b/>
          <w:bCs/>
          <w:i/>
          <w:iCs/>
          <w:sz w:val="22"/>
          <w:szCs w:val="22"/>
        </w:rPr>
        <w:t xml:space="preserve">la production végétale </w:t>
      </w:r>
      <w:r w:rsidRPr="00930D50">
        <w:rPr>
          <w:rFonts w:ascii="Arial" w:hAnsi="Arial" w:cs="Arial"/>
          <w:sz w:val="22"/>
          <w:szCs w:val="22"/>
        </w:rPr>
        <w:t xml:space="preserve">reste l’activité dominante dans la commune de Grand-Popo et l’activité principale de la majorité de la population de la commune. </w:t>
      </w:r>
    </w:p>
    <w:p w14:paraId="7A9D5B1F" w14:textId="77777777" w:rsidR="00EB0F29" w:rsidRPr="00930D50" w:rsidRDefault="00EB0F29" w:rsidP="00A256B7">
      <w:pPr>
        <w:pStyle w:val="Default"/>
        <w:numPr>
          <w:ilvl w:val="0"/>
          <w:numId w:val="39"/>
        </w:numPr>
        <w:spacing w:after="120" w:line="276" w:lineRule="auto"/>
        <w:jc w:val="both"/>
        <w:rPr>
          <w:rFonts w:ascii="Arial" w:hAnsi="Arial" w:cs="Arial"/>
          <w:sz w:val="22"/>
          <w:szCs w:val="22"/>
        </w:rPr>
      </w:pPr>
      <w:r w:rsidRPr="00930D50">
        <w:rPr>
          <w:rFonts w:ascii="Arial" w:hAnsi="Arial" w:cs="Arial"/>
          <w:b/>
          <w:bCs/>
          <w:sz w:val="22"/>
          <w:szCs w:val="22"/>
        </w:rPr>
        <w:t xml:space="preserve">Production Végétale </w:t>
      </w:r>
    </w:p>
    <w:p w14:paraId="01BDA2EF" w14:textId="77777777" w:rsidR="00EB0F29" w:rsidRPr="00930D50" w:rsidRDefault="00EB0F29" w:rsidP="00EB0F29">
      <w:pPr>
        <w:pStyle w:val="Default"/>
        <w:spacing w:after="120"/>
        <w:jc w:val="both"/>
        <w:rPr>
          <w:rFonts w:ascii="Arial" w:hAnsi="Arial" w:cs="Arial"/>
          <w:sz w:val="22"/>
          <w:szCs w:val="22"/>
        </w:rPr>
      </w:pPr>
      <w:r w:rsidRPr="00930D50">
        <w:rPr>
          <w:rFonts w:ascii="Arial" w:hAnsi="Arial" w:cs="Arial"/>
          <w:sz w:val="22"/>
          <w:szCs w:val="22"/>
        </w:rPr>
        <w:t>Les principaux produits de la commune au cours des cinq dernières campagnes agricoles sont:</w:t>
      </w:r>
    </w:p>
    <w:p w14:paraId="6320693D" w14:textId="77777777" w:rsidR="00EB0F29" w:rsidRPr="00930D50" w:rsidRDefault="00EB0F29" w:rsidP="00A256B7">
      <w:pPr>
        <w:pStyle w:val="Default"/>
        <w:numPr>
          <w:ilvl w:val="0"/>
          <w:numId w:val="40"/>
        </w:numPr>
        <w:spacing w:after="120" w:line="276" w:lineRule="auto"/>
        <w:jc w:val="both"/>
        <w:rPr>
          <w:rFonts w:ascii="Arial" w:hAnsi="Arial" w:cs="Arial"/>
          <w:sz w:val="22"/>
          <w:szCs w:val="22"/>
        </w:rPr>
      </w:pPr>
      <w:r w:rsidRPr="00930D50">
        <w:rPr>
          <w:rFonts w:ascii="Arial" w:hAnsi="Arial" w:cs="Arial"/>
          <w:b/>
          <w:bCs/>
          <w:i/>
          <w:iCs/>
          <w:sz w:val="22"/>
          <w:szCs w:val="22"/>
        </w:rPr>
        <w:t xml:space="preserve">Les cultures maraîchères </w:t>
      </w:r>
      <w:r w:rsidRPr="00930D50">
        <w:rPr>
          <w:rFonts w:ascii="Arial" w:hAnsi="Arial" w:cs="Arial"/>
          <w:sz w:val="22"/>
          <w:szCs w:val="22"/>
        </w:rPr>
        <w:t xml:space="preserve">occupent la première place avec un tonnage moyen d’environ 9 000 tonnes sur les cinq dernières campagnes agricoles. Cette production dominée à 83 % par la production d’oignon. Les autres produits maraîchers sont la tomate (13 % de la production en produits maraîchers de la commune) et minoritairement le gombo (2 %) et le piment (1 %). Grand-Popo est la seule commune fournisseuse d’oignon dans le département du Mono. Elle contribue à 10 % à la production de Piment du département, 9 % pour celle du gombo et 12 % pour celle de la tomate. Au plan national, Grand-Popo est la deuxième commune productrice d’oignon après Malanville. </w:t>
      </w:r>
    </w:p>
    <w:p w14:paraId="6D722EC3" w14:textId="77777777" w:rsidR="00EB0F29" w:rsidRPr="00930D50" w:rsidRDefault="00EB0F29" w:rsidP="00A256B7">
      <w:pPr>
        <w:pStyle w:val="Default"/>
        <w:numPr>
          <w:ilvl w:val="0"/>
          <w:numId w:val="40"/>
        </w:numPr>
        <w:spacing w:after="120" w:line="276" w:lineRule="auto"/>
        <w:jc w:val="both"/>
        <w:rPr>
          <w:rFonts w:ascii="Arial" w:hAnsi="Arial" w:cs="Arial"/>
          <w:sz w:val="22"/>
          <w:szCs w:val="22"/>
        </w:rPr>
      </w:pPr>
      <w:r w:rsidRPr="00930D50">
        <w:rPr>
          <w:rFonts w:ascii="Arial" w:hAnsi="Arial" w:cs="Arial"/>
          <w:b/>
          <w:bCs/>
          <w:i/>
          <w:iCs/>
          <w:sz w:val="22"/>
          <w:szCs w:val="22"/>
        </w:rPr>
        <w:t xml:space="preserve">Le manioc </w:t>
      </w:r>
      <w:r w:rsidRPr="00930D50">
        <w:rPr>
          <w:rFonts w:ascii="Arial" w:hAnsi="Arial" w:cs="Arial"/>
          <w:sz w:val="22"/>
          <w:szCs w:val="22"/>
        </w:rPr>
        <w:t xml:space="preserve">vient en deuxième position au titre des racines et tubercules et </w:t>
      </w:r>
      <w:r w:rsidRPr="00930D50">
        <w:rPr>
          <w:rFonts w:ascii="Arial" w:hAnsi="Arial" w:cs="Arial"/>
          <w:b/>
          <w:bCs/>
          <w:i/>
          <w:iCs/>
          <w:sz w:val="22"/>
          <w:szCs w:val="22"/>
        </w:rPr>
        <w:t xml:space="preserve">la canne à sucre </w:t>
      </w:r>
      <w:r w:rsidRPr="00930D50">
        <w:rPr>
          <w:rFonts w:ascii="Arial" w:hAnsi="Arial" w:cs="Arial"/>
          <w:sz w:val="22"/>
          <w:szCs w:val="22"/>
        </w:rPr>
        <w:t xml:space="preserve">en troisième position avec respectivement une production moyenne annuelle d’environ 4.000 tonnes et de 3.300 tonnes. A la dernière campagne agricole, Grand-Popo offrait plus de 70 % de la production en canne à sucre du département du Mono. </w:t>
      </w:r>
      <w:r w:rsidRPr="00930D50">
        <w:rPr>
          <w:rFonts w:ascii="Arial" w:hAnsi="Arial" w:cs="Arial"/>
          <w:sz w:val="22"/>
          <w:szCs w:val="22"/>
        </w:rPr>
        <w:lastRenderedPageBreak/>
        <w:t>On note également une production mineure de riz, arachide et du haricot dans la commune</w:t>
      </w:r>
    </w:p>
    <w:p w14:paraId="5078EB5F" w14:textId="77777777" w:rsidR="00EB0F29" w:rsidRPr="00930D50" w:rsidRDefault="00EB0F29" w:rsidP="00A256B7">
      <w:pPr>
        <w:pStyle w:val="Default"/>
        <w:numPr>
          <w:ilvl w:val="0"/>
          <w:numId w:val="40"/>
        </w:numPr>
        <w:spacing w:after="120" w:line="276" w:lineRule="auto"/>
        <w:jc w:val="both"/>
        <w:rPr>
          <w:rFonts w:ascii="Arial" w:hAnsi="Arial" w:cs="Arial"/>
          <w:sz w:val="22"/>
          <w:szCs w:val="22"/>
        </w:rPr>
      </w:pPr>
      <w:r w:rsidRPr="00930D50">
        <w:rPr>
          <w:rFonts w:ascii="Arial" w:hAnsi="Arial" w:cs="Arial"/>
          <w:b/>
          <w:bCs/>
          <w:i/>
          <w:iCs/>
          <w:sz w:val="22"/>
          <w:szCs w:val="22"/>
        </w:rPr>
        <w:t xml:space="preserve">Le maïs </w:t>
      </w:r>
      <w:r w:rsidRPr="00930D50">
        <w:rPr>
          <w:rFonts w:ascii="Arial" w:hAnsi="Arial" w:cs="Arial"/>
          <w:sz w:val="22"/>
          <w:szCs w:val="22"/>
        </w:rPr>
        <w:t xml:space="preserve">vient en quatrième place au titre des cultures céréalières avec un tonnage moyen annuel d’environ 520 tonnes. Cette production très faible ne représente que 2% de la production départementale et est dominée à 75% par du maïs locale. </w:t>
      </w:r>
    </w:p>
    <w:p w14:paraId="49EA7128" w14:textId="77777777" w:rsidR="00EB0F29" w:rsidRPr="00930D50" w:rsidRDefault="00EB0F29" w:rsidP="005B187A">
      <w:pPr>
        <w:pStyle w:val="Default"/>
        <w:spacing w:after="120" w:line="276" w:lineRule="auto"/>
        <w:jc w:val="both"/>
        <w:rPr>
          <w:rFonts w:ascii="Arial" w:hAnsi="Arial" w:cs="Arial"/>
          <w:sz w:val="22"/>
          <w:szCs w:val="22"/>
        </w:rPr>
      </w:pPr>
      <w:r w:rsidRPr="00930D50">
        <w:rPr>
          <w:rFonts w:ascii="Arial" w:hAnsi="Arial" w:cs="Arial"/>
          <w:sz w:val="22"/>
          <w:szCs w:val="22"/>
        </w:rPr>
        <w:t xml:space="preserve">Selon </w:t>
      </w:r>
      <w:bookmarkStart w:id="410" w:name="_Hlk68255754"/>
      <w:r w:rsidRPr="00930D50">
        <w:rPr>
          <w:rFonts w:ascii="Arial" w:hAnsi="Arial" w:cs="Arial"/>
          <w:sz w:val="22"/>
          <w:szCs w:val="22"/>
        </w:rPr>
        <w:t>l’Analyse Globale de la Vulnérabilité, de la Sécurité Alimentaire et de la Nutrition (AGVSAN)</w:t>
      </w:r>
      <w:bookmarkEnd w:id="410"/>
      <w:r w:rsidRPr="00930D50">
        <w:rPr>
          <w:rFonts w:ascii="Arial" w:hAnsi="Arial" w:cs="Arial"/>
          <w:sz w:val="22"/>
          <w:szCs w:val="22"/>
        </w:rPr>
        <w:t xml:space="preserve"> du Bénin réalisé en 2008, le Mono connait des taux relativement élevés à la fois sur l’insécurité alimentaire et la malnutrition chronique; et la commune de Grand-Popo n’est pas restée en marge. C’est en effet dans le Mono que le plus fort taux d’insécurit</w:t>
      </w:r>
      <w:r w:rsidR="005B187A" w:rsidRPr="00930D50">
        <w:rPr>
          <w:rFonts w:ascii="Arial" w:hAnsi="Arial" w:cs="Arial"/>
          <w:sz w:val="22"/>
          <w:szCs w:val="22"/>
        </w:rPr>
        <w:t>é alimentaire a été enregistré.</w:t>
      </w:r>
    </w:p>
    <w:p w14:paraId="4203D69C" w14:textId="77777777" w:rsidR="00EB0F29" w:rsidRPr="00930D50" w:rsidRDefault="00EB0F29" w:rsidP="00A256B7">
      <w:pPr>
        <w:pStyle w:val="Default"/>
        <w:numPr>
          <w:ilvl w:val="0"/>
          <w:numId w:val="39"/>
        </w:numPr>
        <w:spacing w:after="120"/>
        <w:jc w:val="both"/>
        <w:rPr>
          <w:rFonts w:ascii="Arial" w:hAnsi="Arial" w:cs="Arial"/>
          <w:sz w:val="22"/>
          <w:szCs w:val="22"/>
        </w:rPr>
      </w:pPr>
      <w:r w:rsidRPr="00930D50">
        <w:rPr>
          <w:rFonts w:ascii="Arial" w:hAnsi="Arial" w:cs="Arial"/>
          <w:b/>
          <w:bCs/>
          <w:sz w:val="22"/>
          <w:szCs w:val="22"/>
        </w:rPr>
        <w:t xml:space="preserve">Production halieutique </w:t>
      </w:r>
    </w:p>
    <w:p w14:paraId="284CF8AA" w14:textId="77777777" w:rsidR="00EB0F29" w:rsidRPr="00930D50" w:rsidRDefault="00EB0F29" w:rsidP="005B187A">
      <w:pPr>
        <w:pStyle w:val="Default"/>
        <w:spacing w:after="120" w:line="276" w:lineRule="auto"/>
        <w:jc w:val="both"/>
        <w:rPr>
          <w:rFonts w:ascii="Arial" w:hAnsi="Arial" w:cs="Arial"/>
          <w:sz w:val="22"/>
          <w:szCs w:val="22"/>
        </w:rPr>
      </w:pPr>
      <w:r w:rsidRPr="00930D50">
        <w:rPr>
          <w:rFonts w:ascii="Arial" w:hAnsi="Arial" w:cs="Arial"/>
          <w:sz w:val="22"/>
          <w:szCs w:val="22"/>
        </w:rPr>
        <w:t xml:space="preserve">Jadis, première activité économique de la commune, </w:t>
      </w:r>
      <w:r w:rsidRPr="00930D50">
        <w:rPr>
          <w:rFonts w:ascii="Arial" w:hAnsi="Arial" w:cs="Arial"/>
          <w:b/>
          <w:bCs/>
          <w:i/>
          <w:iCs/>
          <w:sz w:val="22"/>
          <w:szCs w:val="22"/>
        </w:rPr>
        <w:t xml:space="preserve">la pêche est aujourd’hui la seconde activité économique </w:t>
      </w:r>
      <w:r w:rsidRPr="00930D50">
        <w:rPr>
          <w:rFonts w:ascii="Arial" w:hAnsi="Arial" w:cs="Arial"/>
          <w:sz w:val="22"/>
          <w:szCs w:val="22"/>
        </w:rPr>
        <w:t xml:space="preserve">des populations de la commune. Elle est exercée de façon artisanale sur tous les plans d’eau de la commune notamment sur le complexe Lac Ahémé-Chenal Aho-Lagune de Grand-Popo et sur l’océan atlantique. </w:t>
      </w:r>
    </w:p>
    <w:p w14:paraId="2BEC4B01" w14:textId="287098C9" w:rsidR="00EB0F29" w:rsidRPr="00930D50" w:rsidRDefault="00EB0F29" w:rsidP="005B187A">
      <w:pPr>
        <w:pStyle w:val="Default"/>
        <w:spacing w:after="120" w:line="276" w:lineRule="auto"/>
        <w:jc w:val="both"/>
        <w:rPr>
          <w:rFonts w:ascii="Arial" w:hAnsi="Arial" w:cs="Arial"/>
          <w:sz w:val="22"/>
          <w:szCs w:val="22"/>
        </w:rPr>
      </w:pPr>
      <w:r w:rsidRPr="00930D50">
        <w:rPr>
          <w:rFonts w:ascii="Arial" w:hAnsi="Arial" w:cs="Arial"/>
          <w:sz w:val="22"/>
          <w:szCs w:val="22"/>
        </w:rPr>
        <w:t xml:space="preserve">La pêche artisanale lacustre et maritime et la pisciculture (dans les trous à poissons) sont les types d’exploitation les plus répandues dans la commune de Grand-Popo. Les produits de pêche concernés sont majoritairement les poissons, les crevettes, les crabes (Callinectes et Cardiosoma) et dans une moindre mesure les huîtres. Aucun étang piscicole n’avait été recensé en 2006 (PMED &amp; Direction des </w:t>
      </w:r>
      <w:r w:rsidR="001115C9" w:rsidRPr="00930D50">
        <w:rPr>
          <w:rFonts w:ascii="Arial" w:hAnsi="Arial" w:cs="Arial"/>
          <w:sz w:val="22"/>
          <w:szCs w:val="22"/>
        </w:rPr>
        <w:t>pêches</w:t>
      </w:r>
      <w:r w:rsidRPr="00930D50">
        <w:rPr>
          <w:rFonts w:ascii="Arial" w:hAnsi="Arial" w:cs="Arial"/>
          <w:sz w:val="22"/>
          <w:szCs w:val="22"/>
        </w:rPr>
        <w:t xml:space="preserve">, 2006). </w:t>
      </w:r>
    </w:p>
    <w:p w14:paraId="23063683" w14:textId="4613BBBC" w:rsidR="00EB0F29" w:rsidRPr="00930D50" w:rsidRDefault="00EB0F29" w:rsidP="005B187A">
      <w:pPr>
        <w:pStyle w:val="Default"/>
        <w:spacing w:after="120" w:line="276" w:lineRule="auto"/>
        <w:jc w:val="both"/>
        <w:rPr>
          <w:rFonts w:ascii="Arial" w:hAnsi="Arial" w:cs="Arial"/>
          <w:sz w:val="22"/>
          <w:szCs w:val="22"/>
        </w:rPr>
      </w:pPr>
      <w:r w:rsidRPr="00930D50">
        <w:rPr>
          <w:rFonts w:ascii="Arial" w:hAnsi="Arial" w:cs="Arial"/>
          <w:sz w:val="22"/>
          <w:szCs w:val="22"/>
        </w:rPr>
        <w:t>Le filet (maillant ou dormant) est l’outil de pêche le plus utilisé mais que par les hommes. L’utilisation de la nasse est également assez développée notamment à Gbéhoué (une centaine).</w:t>
      </w:r>
      <w:r w:rsidR="001115C9" w:rsidRPr="00930D50">
        <w:rPr>
          <w:rFonts w:ascii="Arial" w:hAnsi="Arial" w:cs="Arial"/>
          <w:sz w:val="22"/>
          <w:szCs w:val="22"/>
        </w:rPr>
        <w:t xml:space="preserve"> </w:t>
      </w:r>
      <w:r w:rsidRPr="00930D50">
        <w:rPr>
          <w:rFonts w:ascii="Arial" w:hAnsi="Arial" w:cs="Arial"/>
          <w:sz w:val="22"/>
          <w:szCs w:val="22"/>
        </w:rPr>
        <w:t xml:space="preserve">Les femmes qu’on rencontre essentiellement dans la pêche de crabe utilisent majoritairement la balance à crabe. </w:t>
      </w:r>
    </w:p>
    <w:p w14:paraId="40660E91" w14:textId="77777777" w:rsidR="00EB0F29" w:rsidRPr="00930D50" w:rsidRDefault="00EB0F29" w:rsidP="005B187A">
      <w:pPr>
        <w:pStyle w:val="Default"/>
        <w:spacing w:after="120" w:line="276" w:lineRule="auto"/>
        <w:jc w:val="both"/>
        <w:rPr>
          <w:rFonts w:ascii="Arial" w:hAnsi="Arial" w:cs="Arial"/>
          <w:sz w:val="22"/>
          <w:szCs w:val="22"/>
        </w:rPr>
      </w:pPr>
      <w:r w:rsidRPr="00930D50">
        <w:rPr>
          <w:rFonts w:ascii="Arial" w:hAnsi="Arial" w:cs="Arial"/>
          <w:sz w:val="22"/>
          <w:szCs w:val="22"/>
        </w:rPr>
        <w:t>Le acadja n’est pas très développé par les pêcheurs de Grand-Popo contrairement à ceux de Ouidah. Le filet "mèdokpokonou" n’est presque plus utilisé; et les trous à poisson sont très peu développés (une di</w:t>
      </w:r>
      <w:r w:rsidR="005B187A" w:rsidRPr="00930D50">
        <w:rPr>
          <w:rFonts w:ascii="Arial" w:hAnsi="Arial" w:cs="Arial"/>
          <w:sz w:val="22"/>
          <w:szCs w:val="22"/>
        </w:rPr>
        <w:t>zaine dans la commune) en 2006.</w:t>
      </w:r>
    </w:p>
    <w:p w14:paraId="6FF4C018" w14:textId="77777777" w:rsidR="00EB0F29" w:rsidRPr="00930D50" w:rsidRDefault="00EB0F29" w:rsidP="00E61BB3">
      <w:pPr>
        <w:pStyle w:val="Heading5"/>
        <w:tabs>
          <w:tab w:val="clear" w:pos="850"/>
          <w:tab w:val="num" w:pos="2977"/>
        </w:tabs>
        <w:ind w:left="2977" w:hanging="709"/>
      </w:pPr>
      <w:bookmarkStart w:id="411" w:name="_Toc68344521"/>
      <w:r w:rsidRPr="00930D50">
        <w:t>Carrière et mines</w:t>
      </w:r>
      <w:bookmarkEnd w:id="411"/>
      <w:r w:rsidRPr="00930D50">
        <w:t xml:space="preserve"> </w:t>
      </w:r>
    </w:p>
    <w:p w14:paraId="1B7A3D5A" w14:textId="728D0393" w:rsidR="00EB0F29" w:rsidRPr="00930D50" w:rsidRDefault="00EB0F29" w:rsidP="005B187A">
      <w:pPr>
        <w:pStyle w:val="Default"/>
        <w:spacing w:after="120" w:line="276" w:lineRule="auto"/>
        <w:jc w:val="both"/>
        <w:rPr>
          <w:rFonts w:ascii="Arial" w:hAnsi="Arial" w:cs="Arial"/>
          <w:sz w:val="22"/>
          <w:szCs w:val="22"/>
        </w:rPr>
      </w:pPr>
      <w:r w:rsidRPr="00930D50">
        <w:rPr>
          <w:rFonts w:ascii="Arial" w:hAnsi="Arial" w:cs="Arial"/>
          <w:sz w:val="22"/>
          <w:szCs w:val="22"/>
        </w:rPr>
        <w:t>La Commune de Grand-Popo disposait d’une réserve de carrières de sable continental dont l’exploitation rationnelle pourrait contribuer au développement économique de la commune. L’exploitation de cette carrière est restée pendant longtemps l’apanage d’un groupe d’opérateurs économiques privés qui ont exploités et gérée la carrière jusqu’à un passé récent sans aucune normes et sans un minimum de contrôle ni des autorités locales, ni des autorités de l’appareil étatique. C’est fort de cela, et au regard de la forte dégradation enregistrée dans la commune et sur l’ensemble de la zone côtière que les autorités étatique</w:t>
      </w:r>
      <w:r w:rsidR="001115C9" w:rsidRPr="00930D50">
        <w:rPr>
          <w:rFonts w:ascii="Arial" w:hAnsi="Arial" w:cs="Arial"/>
          <w:sz w:val="22"/>
          <w:szCs w:val="22"/>
        </w:rPr>
        <w:t>s</w:t>
      </w:r>
      <w:r w:rsidRPr="00930D50">
        <w:rPr>
          <w:rFonts w:ascii="Arial" w:hAnsi="Arial" w:cs="Arial"/>
          <w:sz w:val="22"/>
          <w:szCs w:val="22"/>
        </w:rPr>
        <w:t xml:space="preserve"> </w:t>
      </w:r>
      <w:r w:rsidR="001115C9" w:rsidRPr="00930D50">
        <w:rPr>
          <w:rFonts w:ascii="Arial" w:hAnsi="Arial" w:cs="Arial"/>
          <w:sz w:val="22"/>
          <w:szCs w:val="22"/>
        </w:rPr>
        <w:t xml:space="preserve">ont </w:t>
      </w:r>
      <w:r w:rsidRPr="00930D50">
        <w:rPr>
          <w:rFonts w:ascii="Arial" w:hAnsi="Arial" w:cs="Arial"/>
          <w:sz w:val="22"/>
          <w:szCs w:val="22"/>
        </w:rPr>
        <w:t>interdit au cours de l’année 2008 l’exploitation de ces carrières sur l’ensemble de la côte.</w:t>
      </w:r>
    </w:p>
    <w:p w14:paraId="2B694247" w14:textId="77777777" w:rsidR="00EB0F29" w:rsidRPr="00930D50" w:rsidRDefault="00EB0F29" w:rsidP="005B187A">
      <w:pPr>
        <w:pStyle w:val="Default"/>
        <w:spacing w:after="120" w:line="276" w:lineRule="auto"/>
        <w:jc w:val="both"/>
        <w:rPr>
          <w:rFonts w:ascii="Arial" w:hAnsi="Arial" w:cs="Arial"/>
          <w:sz w:val="22"/>
          <w:szCs w:val="22"/>
        </w:rPr>
      </w:pPr>
      <w:r w:rsidRPr="00930D50">
        <w:rPr>
          <w:rFonts w:ascii="Arial" w:hAnsi="Arial" w:cs="Arial"/>
          <w:sz w:val="22"/>
          <w:szCs w:val="22"/>
        </w:rPr>
        <w:t xml:space="preserve">Le nouveau site d’exploitation de sables lagunaires prévu n’est pas encore exploité pour des raisons d’ouverture de voie non encore réalisée. On note par ailleurs, dans l’arrondissement de Sazué une zone de mangrove propice à l’extraction et production du sel riche en iode. </w:t>
      </w:r>
    </w:p>
    <w:p w14:paraId="789493C7" w14:textId="77777777" w:rsidR="00EB0F29" w:rsidRPr="00930D50" w:rsidRDefault="00EB0F29" w:rsidP="00E61BB3">
      <w:pPr>
        <w:pStyle w:val="Heading5"/>
        <w:tabs>
          <w:tab w:val="clear" w:pos="850"/>
          <w:tab w:val="num" w:pos="2977"/>
        </w:tabs>
        <w:ind w:left="2977" w:hanging="709"/>
      </w:pPr>
      <w:bookmarkStart w:id="412" w:name="_Toc68344522"/>
      <w:r w:rsidRPr="00930D50">
        <w:t>Tourisme</w:t>
      </w:r>
      <w:bookmarkEnd w:id="412"/>
      <w:r w:rsidRPr="00930D50">
        <w:t xml:space="preserve"> </w:t>
      </w:r>
    </w:p>
    <w:p w14:paraId="76F64149" w14:textId="77777777" w:rsidR="00EB0F29" w:rsidRPr="00930D50" w:rsidRDefault="00EB0F29" w:rsidP="005B187A">
      <w:pPr>
        <w:pStyle w:val="Default"/>
        <w:spacing w:after="120" w:line="276" w:lineRule="auto"/>
        <w:jc w:val="both"/>
        <w:rPr>
          <w:rFonts w:ascii="Arial" w:hAnsi="Arial" w:cs="Arial"/>
          <w:sz w:val="22"/>
          <w:szCs w:val="22"/>
        </w:rPr>
      </w:pPr>
      <w:r w:rsidRPr="00930D50">
        <w:rPr>
          <w:rFonts w:ascii="Arial" w:hAnsi="Arial" w:cs="Arial"/>
          <w:sz w:val="22"/>
          <w:szCs w:val="22"/>
        </w:rPr>
        <w:t xml:space="preserve">Le tourisme représente avec l’artisanat la troisième activité économique de la commune après la production végétale et la pêche. Le tourisme est une activité importante pour la commune de Grand-Popo. On note la présence d’un certain nombre d’infrastructures d’accueil (hôtels, </w:t>
      </w:r>
      <w:r w:rsidRPr="00930D50">
        <w:rPr>
          <w:rFonts w:ascii="Arial" w:hAnsi="Arial" w:cs="Arial"/>
          <w:sz w:val="22"/>
          <w:szCs w:val="22"/>
        </w:rPr>
        <w:lastRenderedPageBreak/>
        <w:t xml:space="preserve">auberges et autres) assez bien équipé (Auberge de Grand-Popo, Millenium Popo Beach, GANNA Hôtel, Hôtel Awalé plage, Hôtel Bel AZUR, Doué-Plage, Coin des amis, Villa – Karo, Auberge, la Tropicana, Maison Blanche, Saveur d’Afrique, etc.). </w:t>
      </w:r>
    </w:p>
    <w:p w14:paraId="60338FD1" w14:textId="77777777" w:rsidR="00EB0F29" w:rsidRPr="00930D50" w:rsidRDefault="00EB0F29" w:rsidP="005B187A">
      <w:pPr>
        <w:pStyle w:val="Default"/>
        <w:spacing w:after="120" w:line="276" w:lineRule="auto"/>
        <w:jc w:val="both"/>
        <w:rPr>
          <w:rFonts w:ascii="Arial" w:hAnsi="Arial" w:cs="Arial"/>
          <w:sz w:val="22"/>
          <w:szCs w:val="22"/>
        </w:rPr>
      </w:pPr>
      <w:r w:rsidRPr="00930D50">
        <w:rPr>
          <w:rFonts w:ascii="Arial" w:hAnsi="Arial" w:cs="Arial"/>
          <w:sz w:val="22"/>
          <w:szCs w:val="22"/>
        </w:rPr>
        <w:t>La quasi-totalité de ces infrastructures d'hôtellerie sont concentrées dans l'arrondissement central. On note la présence de quelques bars, restaurants et maquis plus ou moins bien aménagés.</w:t>
      </w:r>
    </w:p>
    <w:p w14:paraId="35214055" w14:textId="45F9637A" w:rsidR="00EB0F29" w:rsidRPr="00930D50" w:rsidRDefault="00EB0F29" w:rsidP="005B187A">
      <w:pPr>
        <w:pStyle w:val="Default"/>
        <w:spacing w:after="120" w:line="276" w:lineRule="auto"/>
        <w:jc w:val="both"/>
        <w:rPr>
          <w:rFonts w:ascii="Arial" w:hAnsi="Arial" w:cs="Arial"/>
          <w:sz w:val="22"/>
          <w:szCs w:val="22"/>
        </w:rPr>
      </w:pPr>
      <w:r w:rsidRPr="00930D50">
        <w:rPr>
          <w:rFonts w:ascii="Arial" w:hAnsi="Arial" w:cs="Arial"/>
          <w:sz w:val="22"/>
          <w:szCs w:val="22"/>
        </w:rPr>
        <w:t>Par ailleurs, la commune de Grand-Popo abrite d’importants sites touristiques tels que l’embouchure «</w:t>
      </w:r>
      <w:r w:rsidR="001115C9" w:rsidRPr="00930D50">
        <w:rPr>
          <w:rFonts w:ascii="Arial" w:hAnsi="Arial" w:cs="Arial"/>
          <w:sz w:val="22"/>
          <w:szCs w:val="22"/>
        </w:rPr>
        <w:t>B</w:t>
      </w:r>
      <w:r w:rsidRPr="00930D50">
        <w:rPr>
          <w:rFonts w:ascii="Arial" w:hAnsi="Arial" w:cs="Arial"/>
          <w:sz w:val="22"/>
          <w:szCs w:val="22"/>
        </w:rPr>
        <w:t xml:space="preserve">ouche du Roy» (où le fleuve Mono se jette dans l’océan Atlantique à </w:t>
      </w:r>
      <w:r w:rsidR="00A11F9A" w:rsidRPr="00930D50">
        <w:rPr>
          <w:rFonts w:ascii="Arial" w:hAnsi="Arial" w:cs="Arial"/>
          <w:sz w:val="22"/>
          <w:szCs w:val="22"/>
        </w:rPr>
        <w:t>Avlo</w:t>
      </w:r>
      <w:r w:rsidRPr="00930D50">
        <w:rPr>
          <w:rFonts w:ascii="Arial" w:hAnsi="Arial" w:cs="Arial"/>
          <w:sz w:val="22"/>
          <w:szCs w:val="22"/>
        </w:rPr>
        <w:t xml:space="preserve">), objet de la présente étude, la plage, etc.; lesquels drainent de nombreux touristes chaque année. </w:t>
      </w:r>
    </w:p>
    <w:p w14:paraId="57ADDCF0" w14:textId="77777777" w:rsidR="00EB0F29" w:rsidRPr="00930D50" w:rsidRDefault="00EB0F29" w:rsidP="005B187A">
      <w:pPr>
        <w:pStyle w:val="Default"/>
        <w:spacing w:after="120" w:line="276" w:lineRule="auto"/>
        <w:jc w:val="both"/>
        <w:rPr>
          <w:rFonts w:ascii="Arial" w:hAnsi="Arial" w:cs="Arial"/>
          <w:sz w:val="22"/>
          <w:szCs w:val="22"/>
        </w:rPr>
      </w:pPr>
      <w:r w:rsidRPr="00930D50">
        <w:rPr>
          <w:rFonts w:ascii="Arial" w:hAnsi="Arial" w:cs="Arial"/>
          <w:sz w:val="22"/>
          <w:szCs w:val="22"/>
        </w:rPr>
        <w:t xml:space="preserve">L’artisanat demeure une activité très importante dans la commune et regroupe tous les corps de métiers. </w:t>
      </w:r>
    </w:p>
    <w:p w14:paraId="4401B7C8" w14:textId="77777777" w:rsidR="00EB0F29" w:rsidRPr="00930D50" w:rsidRDefault="00EB0F29" w:rsidP="00990EF2">
      <w:pPr>
        <w:pStyle w:val="Heading3"/>
      </w:pPr>
      <w:bookmarkStart w:id="413" w:name="_Toc68323393"/>
      <w:bookmarkStart w:id="414" w:name="_Toc68344523"/>
      <w:r w:rsidRPr="00930D50">
        <w:t>Gestion des eaux pluviales et problématique des inondations et de l’érosion côtière dans la commune de Grand-Popo</w:t>
      </w:r>
      <w:bookmarkEnd w:id="413"/>
      <w:bookmarkEnd w:id="414"/>
    </w:p>
    <w:p w14:paraId="10F45045" w14:textId="77777777" w:rsidR="00EB0F29" w:rsidRPr="00930D50" w:rsidRDefault="00EB0F29" w:rsidP="00E61BB3">
      <w:pPr>
        <w:pStyle w:val="Heading4"/>
      </w:pPr>
      <w:bookmarkStart w:id="415" w:name="_Toc68323394"/>
      <w:bookmarkStart w:id="416" w:name="_Toc68344524"/>
      <w:r w:rsidRPr="00930D50">
        <w:t>Eaux de pluies</w:t>
      </w:r>
      <w:bookmarkEnd w:id="415"/>
      <w:bookmarkEnd w:id="416"/>
    </w:p>
    <w:p w14:paraId="07B82E07" w14:textId="77777777" w:rsidR="00EB0F29" w:rsidRPr="00930D50" w:rsidRDefault="00EB0F29" w:rsidP="005B187A">
      <w:pPr>
        <w:autoSpaceDE w:val="0"/>
        <w:autoSpaceDN w:val="0"/>
        <w:adjustRightInd w:val="0"/>
        <w:jc w:val="both"/>
        <w:rPr>
          <w:rFonts w:ascii="Arial" w:hAnsi="Arial" w:cs="Arial"/>
        </w:rPr>
      </w:pPr>
      <w:r w:rsidRPr="00930D50">
        <w:rPr>
          <w:rFonts w:ascii="Arial" w:hAnsi="Arial" w:cs="Arial"/>
        </w:rPr>
        <w:t xml:space="preserve">La nature sablonneuse du sol de la commune de Grand-Popo fait que </w:t>
      </w:r>
      <w:bookmarkStart w:id="417" w:name="_Hlk68256552"/>
      <w:r w:rsidRPr="00930D50">
        <w:rPr>
          <w:rFonts w:ascii="Arial" w:hAnsi="Arial" w:cs="Arial"/>
        </w:rPr>
        <w:t xml:space="preserve">l’évacuation des eaux pluviales </w:t>
      </w:r>
      <w:bookmarkEnd w:id="417"/>
      <w:r w:rsidRPr="00930D50">
        <w:rPr>
          <w:rFonts w:ascii="Arial" w:hAnsi="Arial" w:cs="Arial"/>
        </w:rPr>
        <w:t>se fait naturellement par infiltration. Il n’existe aucun réseau de caniveaux dans la commune.</w:t>
      </w:r>
    </w:p>
    <w:p w14:paraId="3FCA768B" w14:textId="77777777" w:rsidR="00EB0F29" w:rsidRPr="00930D50" w:rsidRDefault="00EB0F29" w:rsidP="00E61BB3">
      <w:pPr>
        <w:pStyle w:val="Heading4"/>
        <w:tabs>
          <w:tab w:val="clear" w:pos="1418"/>
          <w:tab w:val="num" w:pos="2268"/>
        </w:tabs>
        <w:ind w:left="2268" w:hanging="708"/>
      </w:pPr>
      <w:bookmarkStart w:id="418" w:name="_Toc68323395"/>
      <w:bookmarkStart w:id="419" w:name="_Toc68344525"/>
      <w:r w:rsidRPr="00930D50">
        <w:t>Problématique de l’inondation</w:t>
      </w:r>
      <w:bookmarkEnd w:id="418"/>
      <w:bookmarkEnd w:id="419"/>
    </w:p>
    <w:p w14:paraId="55328E95" w14:textId="77777777" w:rsidR="00EB0F29" w:rsidRPr="00930D50" w:rsidRDefault="00EB0F29" w:rsidP="005B187A">
      <w:pPr>
        <w:jc w:val="both"/>
        <w:rPr>
          <w:rFonts w:ascii="Arial" w:hAnsi="Arial" w:cs="Arial"/>
          <w:lang w:val="fr-BE"/>
        </w:rPr>
      </w:pPr>
      <w:r w:rsidRPr="00930D50">
        <w:rPr>
          <w:rFonts w:ascii="Arial" w:hAnsi="Arial" w:cs="Arial"/>
          <w:lang w:val="fr-BE"/>
        </w:rPr>
        <w:t xml:space="preserve">Le risque d’inondation marine affecte la côte entre </w:t>
      </w:r>
      <w:proofErr w:type="spellStart"/>
      <w:r w:rsidRPr="00930D50">
        <w:rPr>
          <w:rFonts w:ascii="Arial" w:hAnsi="Arial" w:cs="Arial"/>
          <w:lang w:val="fr-BE"/>
        </w:rPr>
        <w:t>Hillacondji</w:t>
      </w:r>
      <w:proofErr w:type="spellEnd"/>
      <w:r w:rsidRPr="00930D50">
        <w:rPr>
          <w:rFonts w:ascii="Arial" w:hAnsi="Arial" w:cs="Arial"/>
          <w:lang w:val="fr-BE"/>
        </w:rPr>
        <w:t xml:space="preserve"> et Grand-Popo avec des conséquences douloureuses pour la population (Planche 2) : engloutissement de</w:t>
      </w:r>
      <w:r w:rsidRPr="00930D50">
        <w:rPr>
          <w:rFonts w:ascii="Arial" w:hAnsi="Arial" w:cs="Arial"/>
        </w:rPr>
        <w:t xml:space="preserve"> plage, habitations de pêcheurs détruites avec des animaux d’élevage domestiques emportés. Compte tenu de la densité de la population de pêcheurs et de contrebandiers en bordure de cette portion de côte, le nombre de personnes pouvant être affectées par l</w:t>
      </w:r>
      <w:r w:rsidRPr="00930D50">
        <w:rPr>
          <w:rFonts w:ascii="Arial" w:hAnsi="Arial" w:cs="Arial"/>
          <w:i/>
        </w:rPr>
        <w:t>’inondation marine est élevé</w:t>
      </w:r>
      <w:r w:rsidRPr="00930D50">
        <w:rPr>
          <w:rFonts w:ascii="Arial" w:hAnsi="Arial" w:cs="Arial"/>
        </w:rPr>
        <w:t>.</w:t>
      </w:r>
    </w:p>
    <w:p w14:paraId="0F94CD0A" w14:textId="77777777" w:rsidR="00EB0F29" w:rsidRPr="00930D50" w:rsidRDefault="00EB0F29" w:rsidP="005B187A">
      <w:pPr>
        <w:pStyle w:val="Default"/>
        <w:spacing w:after="120" w:line="276" w:lineRule="auto"/>
        <w:jc w:val="both"/>
        <w:rPr>
          <w:rFonts w:ascii="Arial" w:hAnsi="Arial" w:cs="Arial"/>
          <w:b/>
          <w:bCs/>
          <w:sz w:val="22"/>
          <w:szCs w:val="22"/>
        </w:rPr>
      </w:pPr>
      <w:r w:rsidRPr="00930D50">
        <w:rPr>
          <w:rFonts w:ascii="Arial" w:hAnsi="Arial" w:cs="Arial"/>
          <w:sz w:val="22"/>
          <w:szCs w:val="22"/>
          <w:lang w:val="fr-BE"/>
        </w:rPr>
        <w:t xml:space="preserve">Entre Grand-Popo et </w:t>
      </w:r>
      <w:proofErr w:type="spellStart"/>
      <w:r w:rsidRPr="00930D50">
        <w:rPr>
          <w:rFonts w:ascii="Arial" w:hAnsi="Arial" w:cs="Arial"/>
          <w:sz w:val="22"/>
          <w:szCs w:val="22"/>
          <w:lang w:val="fr-BE"/>
        </w:rPr>
        <w:t>Djondji</w:t>
      </w:r>
      <w:proofErr w:type="spellEnd"/>
      <w:r w:rsidRPr="00930D50">
        <w:rPr>
          <w:rFonts w:ascii="Arial" w:hAnsi="Arial" w:cs="Arial"/>
          <w:sz w:val="22"/>
          <w:szCs w:val="22"/>
          <w:lang w:val="fr-BE"/>
        </w:rPr>
        <w:t>, pendant les mois de juillet à septembre, les inondations marines (</w:t>
      </w:r>
      <w:proofErr w:type="spellStart"/>
      <w:r w:rsidRPr="00930D50">
        <w:rPr>
          <w:rFonts w:ascii="Arial" w:hAnsi="Arial" w:cs="Arial"/>
          <w:i/>
          <w:sz w:val="22"/>
          <w:szCs w:val="22"/>
          <w:lang w:val="fr-BE"/>
        </w:rPr>
        <w:t>washover</w:t>
      </w:r>
      <w:proofErr w:type="spellEnd"/>
      <w:r w:rsidRPr="00930D50">
        <w:rPr>
          <w:rFonts w:ascii="Arial" w:hAnsi="Arial" w:cs="Arial"/>
          <w:sz w:val="22"/>
          <w:szCs w:val="22"/>
          <w:lang w:val="fr-BE"/>
        </w:rPr>
        <w:t xml:space="preserve">) sont renforcées par le phénomène de </w:t>
      </w:r>
      <w:proofErr w:type="spellStart"/>
      <w:r w:rsidRPr="00930D50">
        <w:rPr>
          <w:rFonts w:ascii="Arial" w:hAnsi="Arial" w:cs="Arial"/>
          <w:i/>
          <w:sz w:val="22"/>
          <w:szCs w:val="22"/>
          <w:lang w:val="fr-BE"/>
        </w:rPr>
        <w:t>spillover</w:t>
      </w:r>
      <w:proofErr w:type="spellEnd"/>
      <w:r w:rsidRPr="00930D50">
        <w:rPr>
          <w:rFonts w:ascii="Arial" w:hAnsi="Arial" w:cs="Arial"/>
          <w:sz w:val="22"/>
          <w:szCs w:val="22"/>
          <w:lang w:val="fr-BE"/>
        </w:rPr>
        <w:t xml:space="preserve"> du fait de l’importante hausse du niveau des eaux du Mono dans la lagune côtière. On assiste dès lors à des ruptures de cordons de la plage, amincie et fragilisée par les vagues et les courants </w:t>
      </w:r>
      <w:proofErr w:type="spellStart"/>
      <w:r w:rsidRPr="00930D50">
        <w:rPr>
          <w:rFonts w:ascii="Arial" w:hAnsi="Arial" w:cs="Arial"/>
          <w:sz w:val="22"/>
          <w:szCs w:val="22"/>
          <w:lang w:val="fr-BE"/>
        </w:rPr>
        <w:t>fluvio</w:t>
      </w:r>
      <w:proofErr w:type="spellEnd"/>
      <w:r w:rsidRPr="00930D50">
        <w:rPr>
          <w:rFonts w:ascii="Arial" w:hAnsi="Arial" w:cs="Arial"/>
          <w:sz w:val="22"/>
          <w:szCs w:val="22"/>
          <w:lang w:val="fr-BE"/>
        </w:rPr>
        <w:t xml:space="preserve">-lagunaires. Les unités d’exposition sont constituées d’une part par les minces cordons de plages-barrières structurées en flèches sableuses, et d’autre part par des habitations humaines installées sur des reliques de plage préexistante. Le </w:t>
      </w:r>
      <w:r w:rsidRPr="00930D50">
        <w:rPr>
          <w:rFonts w:ascii="Arial" w:hAnsi="Arial" w:cs="Arial"/>
          <w:i/>
          <w:sz w:val="22"/>
          <w:szCs w:val="22"/>
        </w:rPr>
        <w:t>risque est modéré.</w:t>
      </w:r>
    </w:p>
    <w:p w14:paraId="5A8AA31E" w14:textId="77777777" w:rsidR="00EB0F29" w:rsidRPr="00930D50" w:rsidRDefault="00EB0F29" w:rsidP="005B187A">
      <w:pPr>
        <w:autoSpaceDE w:val="0"/>
        <w:autoSpaceDN w:val="0"/>
        <w:adjustRightInd w:val="0"/>
        <w:jc w:val="both"/>
        <w:rPr>
          <w:rFonts w:ascii="Arial" w:hAnsi="Arial" w:cs="Arial"/>
          <w:color w:val="000000"/>
        </w:rPr>
      </w:pPr>
      <w:r w:rsidRPr="00930D50">
        <w:rPr>
          <w:rFonts w:ascii="Arial" w:hAnsi="Arial" w:cs="Arial"/>
          <w:color w:val="000000"/>
        </w:rPr>
        <w:t xml:space="preserve">Actuellement, le territoire communal est essentiellement inondable sur environ 178 km² soit dans une proportion de 62% de l’ensemble. Sur les sept arrondissements que compte la commune de Grand-Popo, cinq sont inondés en période de crue. Ce facteur, ajouté à la mauvaise gestion des excréta et des déchets solides et ménagers au niveau des ménages, augmente énormément le péril hydro fécal dans les localités considérées. </w:t>
      </w:r>
    </w:p>
    <w:p w14:paraId="13A08F5E" w14:textId="77777777" w:rsidR="00EB0F29" w:rsidRPr="00930D50" w:rsidRDefault="00EB0F29" w:rsidP="005B187A">
      <w:pPr>
        <w:pStyle w:val="Default"/>
        <w:spacing w:after="120" w:line="276" w:lineRule="auto"/>
        <w:jc w:val="both"/>
        <w:rPr>
          <w:rFonts w:ascii="Arial" w:hAnsi="Arial" w:cs="Arial"/>
          <w:sz w:val="22"/>
          <w:szCs w:val="22"/>
        </w:rPr>
      </w:pPr>
      <w:r w:rsidRPr="00930D50">
        <w:rPr>
          <w:rFonts w:ascii="Arial" w:hAnsi="Arial" w:cs="Arial"/>
          <w:sz w:val="22"/>
          <w:szCs w:val="22"/>
        </w:rPr>
        <w:t>Les causes naturelles des inondations sont principalement constituées par l’importance du réseau hydrographique, la position géographique de la commune située au débouché du fleuve Mono et du Chenal d’Aho et l’abondance de la pluviométrie qui provoque les crues du fleuve Mono.</w:t>
      </w:r>
    </w:p>
    <w:p w14:paraId="11A8B7FB" w14:textId="77777777" w:rsidR="00EB0F29" w:rsidRPr="00930D50" w:rsidRDefault="00EB0F29" w:rsidP="005B187A">
      <w:pPr>
        <w:autoSpaceDE w:val="0"/>
        <w:autoSpaceDN w:val="0"/>
        <w:adjustRightInd w:val="0"/>
        <w:jc w:val="both"/>
        <w:rPr>
          <w:rFonts w:ascii="Arial" w:hAnsi="Arial" w:cs="Arial"/>
          <w:color w:val="000000"/>
        </w:rPr>
      </w:pPr>
      <w:r w:rsidRPr="00930D50">
        <w:rPr>
          <w:rFonts w:ascii="Arial" w:hAnsi="Arial" w:cs="Arial"/>
          <w:color w:val="000000"/>
        </w:rPr>
        <w:t xml:space="preserve">Les activités humaines qui accentuent ce phénomène sont : </w:t>
      </w:r>
    </w:p>
    <w:p w14:paraId="10A6DFD1" w14:textId="77777777" w:rsidR="00EB0F29" w:rsidRPr="00930D50" w:rsidRDefault="00EB0F29" w:rsidP="00A256B7">
      <w:pPr>
        <w:pStyle w:val="ListParagraph"/>
        <w:numPr>
          <w:ilvl w:val="0"/>
          <w:numId w:val="41"/>
        </w:numPr>
        <w:autoSpaceDE w:val="0"/>
        <w:autoSpaceDN w:val="0"/>
        <w:adjustRightInd w:val="0"/>
        <w:spacing w:line="276" w:lineRule="auto"/>
        <w:rPr>
          <w:rFonts w:cs="Arial"/>
          <w:color w:val="000000"/>
          <w:sz w:val="22"/>
          <w:szCs w:val="22"/>
        </w:rPr>
      </w:pPr>
      <w:r w:rsidRPr="00930D50">
        <w:rPr>
          <w:rFonts w:cs="Arial"/>
          <w:color w:val="000000"/>
          <w:sz w:val="22"/>
          <w:szCs w:val="22"/>
        </w:rPr>
        <w:lastRenderedPageBreak/>
        <w:t>L’exploitation agricole de l’intérieur des terres avec les prélèvements de sols (carrières et déblais), les défrichages et l’enlèvement des arbres, l’exploitation des bas-fonds et toute autre activité entraînant la restriction des exutoires ont pour effet l’élévation du niveau des eaux souterraines (relèvement de nappe) et par conséquent l’</w:t>
      </w:r>
      <w:proofErr w:type="spellStart"/>
      <w:r w:rsidRPr="00930D50">
        <w:rPr>
          <w:rFonts w:cs="Arial"/>
          <w:color w:val="000000"/>
          <w:sz w:val="22"/>
          <w:szCs w:val="22"/>
        </w:rPr>
        <w:t>hydromorphisation</w:t>
      </w:r>
      <w:proofErr w:type="spellEnd"/>
      <w:r w:rsidRPr="00930D50">
        <w:rPr>
          <w:rFonts w:cs="Arial"/>
          <w:color w:val="000000"/>
          <w:sz w:val="22"/>
          <w:szCs w:val="22"/>
        </w:rPr>
        <w:t xml:space="preserve"> des sols et les inondations. </w:t>
      </w:r>
    </w:p>
    <w:p w14:paraId="6CE52146" w14:textId="77777777" w:rsidR="00EB0F29" w:rsidRPr="00930D50" w:rsidRDefault="00EB0F29" w:rsidP="00A256B7">
      <w:pPr>
        <w:pStyle w:val="ListParagraph"/>
        <w:numPr>
          <w:ilvl w:val="0"/>
          <w:numId w:val="41"/>
        </w:numPr>
        <w:autoSpaceDE w:val="0"/>
        <w:autoSpaceDN w:val="0"/>
        <w:adjustRightInd w:val="0"/>
        <w:spacing w:line="276" w:lineRule="auto"/>
        <w:rPr>
          <w:rFonts w:cs="Arial"/>
          <w:color w:val="000000"/>
          <w:sz w:val="22"/>
          <w:szCs w:val="22"/>
        </w:rPr>
      </w:pPr>
      <w:r w:rsidRPr="00930D50">
        <w:rPr>
          <w:rFonts w:cs="Arial"/>
          <w:color w:val="000000"/>
          <w:sz w:val="22"/>
          <w:szCs w:val="22"/>
        </w:rPr>
        <w:t xml:space="preserve">De plus, les opérations de lâchées des eaux du barrage de </w:t>
      </w:r>
      <w:proofErr w:type="spellStart"/>
      <w:r w:rsidRPr="00930D50">
        <w:rPr>
          <w:rFonts w:cs="Arial"/>
          <w:color w:val="000000"/>
          <w:sz w:val="22"/>
          <w:szCs w:val="22"/>
        </w:rPr>
        <w:t>Nangbéto</w:t>
      </w:r>
      <w:proofErr w:type="spellEnd"/>
      <w:r w:rsidRPr="00930D50">
        <w:rPr>
          <w:rFonts w:cs="Arial"/>
          <w:color w:val="000000"/>
          <w:sz w:val="22"/>
          <w:szCs w:val="22"/>
        </w:rPr>
        <w:t xml:space="preserve"> (Togo) contribuent à accentuer le phénomène des inondations à Grand-Popo. </w:t>
      </w:r>
    </w:p>
    <w:p w14:paraId="2D3A7E28" w14:textId="77777777" w:rsidR="00EB0F29" w:rsidRPr="00930D50" w:rsidRDefault="00EB0F29" w:rsidP="005B187A">
      <w:pPr>
        <w:autoSpaceDE w:val="0"/>
        <w:autoSpaceDN w:val="0"/>
        <w:adjustRightInd w:val="0"/>
        <w:jc w:val="both"/>
        <w:rPr>
          <w:rFonts w:ascii="Arial" w:hAnsi="Arial" w:cs="Arial"/>
          <w:color w:val="000000"/>
        </w:rPr>
      </w:pPr>
      <w:r w:rsidRPr="00930D50">
        <w:rPr>
          <w:rFonts w:ascii="Arial" w:hAnsi="Arial" w:cs="Arial"/>
          <w:color w:val="000000"/>
        </w:rPr>
        <w:t xml:space="preserve">C’est dire qu’une solution définitive aux problèmes d’inondations de la commune de Grand Popo n’est pas à la portée de l’administration communale prise elle seule. Il s’agit d’un problème </w:t>
      </w:r>
      <w:proofErr w:type="spellStart"/>
      <w:r w:rsidRPr="00930D50">
        <w:rPr>
          <w:rFonts w:ascii="Arial" w:hAnsi="Arial" w:cs="Arial"/>
          <w:color w:val="000000"/>
        </w:rPr>
        <w:t>transcommunal</w:t>
      </w:r>
      <w:proofErr w:type="spellEnd"/>
      <w:r w:rsidRPr="00930D50">
        <w:rPr>
          <w:rFonts w:ascii="Arial" w:hAnsi="Arial" w:cs="Arial"/>
          <w:color w:val="000000"/>
        </w:rPr>
        <w:t xml:space="preserve">, voir transnational qui devrait être l’objet d’un processus soutenu même par le gouvernement central. </w:t>
      </w:r>
    </w:p>
    <w:p w14:paraId="38068499" w14:textId="3429622D" w:rsidR="00EB0F29" w:rsidRPr="00930D50" w:rsidRDefault="00EB0F29" w:rsidP="00B63D82">
      <w:pPr>
        <w:pStyle w:val="Default"/>
        <w:spacing w:after="120" w:line="276" w:lineRule="auto"/>
        <w:jc w:val="both"/>
        <w:rPr>
          <w:rFonts w:ascii="Arial" w:hAnsi="Arial" w:cs="Arial"/>
          <w:sz w:val="22"/>
          <w:szCs w:val="22"/>
        </w:rPr>
      </w:pPr>
      <w:r w:rsidRPr="00930D50">
        <w:rPr>
          <w:rFonts w:ascii="Arial" w:hAnsi="Arial" w:cs="Arial"/>
          <w:sz w:val="22"/>
          <w:szCs w:val="22"/>
        </w:rPr>
        <w:t>L’inondation cause beaucoup de désagréments à la population</w:t>
      </w:r>
      <w:r w:rsidR="00B63D82" w:rsidRPr="00930D50">
        <w:rPr>
          <w:rFonts w:ascii="Arial" w:hAnsi="Arial" w:cs="Arial"/>
          <w:sz w:val="22"/>
          <w:szCs w:val="22"/>
        </w:rPr>
        <w:t xml:space="preserve">.notamment la </w:t>
      </w:r>
      <w:r w:rsidRPr="00930D50">
        <w:rPr>
          <w:rFonts w:ascii="Arial" w:hAnsi="Arial" w:cs="Arial"/>
          <w:sz w:val="22"/>
          <w:szCs w:val="22"/>
        </w:rPr>
        <w:t>recrudescence du paludisme et des affections gastro-intestinales, la destruction des habitats, des récoltes et des voies d’accès, le déplacement des populations hors de leurs habitations, l’insécurité alimentaire dans les zones sinistrées…</w:t>
      </w:r>
    </w:p>
    <w:p w14:paraId="0038D908" w14:textId="1E80749E" w:rsidR="00EB0F29" w:rsidRPr="000E250E" w:rsidRDefault="00EB0F29" w:rsidP="00C96DD9">
      <w:pPr>
        <w:pStyle w:val="Caption"/>
        <w:rPr>
          <w:lang w:val="de-DE"/>
        </w:rPr>
      </w:pPr>
      <w:bookmarkStart w:id="420" w:name="_Toc522160625"/>
      <w:r w:rsidRPr="007E5087">
        <w:t xml:space="preserve">Planche </w:t>
      </w:r>
      <w:r w:rsidR="009212CA" w:rsidRPr="00FA0095">
        <w:fldChar w:fldCharType="begin"/>
      </w:r>
      <w:r w:rsidR="009212CA" w:rsidRPr="000E250E">
        <w:instrText xml:space="preserve"> SEQ Planche \* ARABIC </w:instrText>
      </w:r>
      <w:r w:rsidR="009212CA" w:rsidRPr="00FA0095">
        <w:fldChar w:fldCharType="separate"/>
      </w:r>
      <w:r w:rsidR="00CA26EC">
        <w:rPr>
          <w:noProof/>
        </w:rPr>
        <w:t>2</w:t>
      </w:r>
      <w:r w:rsidR="009212CA" w:rsidRPr="00FA0095">
        <w:rPr>
          <w:noProof/>
        </w:rPr>
        <w:fldChar w:fldCharType="end"/>
      </w:r>
      <w:r w:rsidRPr="000E250E">
        <w:t xml:space="preserve"> : </w:t>
      </w:r>
      <w:r w:rsidRPr="000E250E">
        <w:rPr>
          <w:lang w:val="de-DE"/>
        </w:rPr>
        <w:t>Inondation d’une école et d’une maison à Grand-Popo</w:t>
      </w:r>
      <w:bookmarkEnd w:id="420"/>
    </w:p>
    <w:p w14:paraId="0D6B0D05" w14:textId="77777777" w:rsidR="00EB0F29" w:rsidRPr="00930D50" w:rsidRDefault="004A3ECD" w:rsidP="00EB0F29">
      <w:pPr>
        <w:rPr>
          <w:rFonts w:ascii="Arial" w:hAnsi="Arial" w:cs="Arial"/>
          <w:b/>
          <w:bCs/>
          <w:color w:val="000000"/>
        </w:rPr>
      </w:pPr>
      <w:r w:rsidRPr="00930D50">
        <w:rPr>
          <w:rFonts w:ascii="Arial" w:hAnsi="Arial" w:cs="Arial"/>
          <w:b/>
          <w:noProof/>
          <w:color w:val="000000"/>
          <w:lang w:eastAsia="fr-FR"/>
        </w:rPr>
        <w:drawing>
          <wp:inline distT="0" distB="0" distL="0" distR="0" wp14:anchorId="45FC1020" wp14:editId="4D4472BF">
            <wp:extent cx="3032760" cy="1919631"/>
            <wp:effectExtent l="0" t="0" r="0" b="4445"/>
            <wp:docPr id="8"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5035" cy="1921071"/>
                    </a:xfrm>
                    <a:prstGeom prst="rect">
                      <a:avLst/>
                    </a:prstGeom>
                    <a:noFill/>
                    <a:ln>
                      <a:noFill/>
                    </a:ln>
                  </pic:spPr>
                </pic:pic>
              </a:graphicData>
            </a:graphic>
          </wp:inline>
        </w:drawing>
      </w:r>
      <w:r w:rsidRPr="00930D50">
        <w:rPr>
          <w:rFonts w:ascii="Arial" w:hAnsi="Arial" w:cs="Arial"/>
          <w:b/>
          <w:noProof/>
          <w:color w:val="000000"/>
          <w:lang w:eastAsia="fr-FR"/>
        </w:rPr>
        <w:drawing>
          <wp:inline distT="0" distB="0" distL="0" distR="0" wp14:anchorId="07C43EAB" wp14:editId="0EA4D5B4">
            <wp:extent cx="2679700" cy="1924050"/>
            <wp:effectExtent l="0" t="0" r="0" b="0"/>
            <wp:docPr id="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9700" cy="1924050"/>
                    </a:xfrm>
                    <a:prstGeom prst="rect">
                      <a:avLst/>
                    </a:prstGeom>
                    <a:noFill/>
                    <a:ln>
                      <a:noFill/>
                    </a:ln>
                  </pic:spPr>
                </pic:pic>
              </a:graphicData>
            </a:graphic>
          </wp:inline>
        </w:drawing>
      </w:r>
    </w:p>
    <w:p w14:paraId="5EDF404C" w14:textId="77777777" w:rsidR="00EB0F29" w:rsidRPr="00930D50" w:rsidRDefault="00EB0F29" w:rsidP="00EB0F29">
      <w:pPr>
        <w:rPr>
          <w:rFonts w:ascii="Arial" w:hAnsi="Arial" w:cs="Arial"/>
          <w:color w:val="000000"/>
          <w:sz w:val="20"/>
          <w:szCs w:val="20"/>
        </w:rPr>
      </w:pPr>
      <w:r w:rsidRPr="00930D50">
        <w:rPr>
          <w:rFonts w:ascii="Arial" w:hAnsi="Arial" w:cs="Arial"/>
          <w:iCs/>
          <w:sz w:val="20"/>
          <w:szCs w:val="20"/>
          <w:u w:val="single"/>
        </w:rPr>
        <w:t xml:space="preserve">Source </w:t>
      </w:r>
      <w:r w:rsidRPr="00930D50">
        <w:rPr>
          <w:rFonts w:ascii="Arial" w:hAnsi="Arial" w:cs="Arial"/>
          <w:iCs/>
          <w:sz w:val="20"/>
          <w:szCs w:val="20"/>
        </w:rPr>
        <w:t>: Mairie Grand-Popo, septembre 2010</w:t>
      </w:r>
    </w:p>
    <w:p w14:paraId="35B28864" w14:textId="77777777" w:rsidR="00EB0F29" w:rsidRPr="00930D50" w:rsidRDefault="00EB0F29" w:rsidP="00E61BB3">
      <w:pPr>
        <w:pStyle w:val="Heading4"/>
        <w:tabs>
          <w:tab w:val="clear" w:pos="1418"/>
          <w:tab w:val="num" w:pos="2268"/>
        </w:tabs>
        <w:ind w:left="2268" w:hanging="708"/>
      </w:pPr>
      <w:bookmarkStart w:id="421" w:name="_Toc68323396"/>
      <w:bookmarkStart w:id="422" w:name="_Toc68344526"/>
      <w:r w:rsidRPr="00930D50">
        <w:t xml:space="preserve">Problématique de </w:t>
      </w:r>
      <w:bookmarkStart w:id="423" w:name="_Hlk68256642"/>
      <w:r w:rsidRPr="00930D50">
        <w:t>l’érosion côtière</w:t>
      </w:r>
      <w:bookmarkEnd w:id="421"/>
      <w:bookmarkEnd w:id="422"/>
    </w:p>
    <w:bookmarkEnd w:id="423"/>
    <w:p w14:paraId="1D272392" w14:textId="77777777" w:rsidR="00EB0F29" w:rsidRPr="00930D50" w:rsidRDefault="00EB0F29" w:rsidP="005B187A">
      <w:pPr>
        <w:autoSpaceDE w:val="0"/>
        <w:autoSpaceDN w:val="0"/>
        <w:adjustRightInd w:val="0"/>
        <w:jc w:val="both"/>
        <w:rPr>
          <w:rFonts w:ascii="Arial" w:hAnsi="Arial" w:cs="Arial"/>
          <w:color w:val="000000"/>
        </w:rPr>
      </w:pPr>
      <w:r w:rsidRPr="00930D50">
        <w:rPr>
          <w:rFonts w:ascii="Arial" w:hAnsi="Arial" w:cs="Arial"/>
          <w:color w:val="000000"/>
        </w:rPr>
        <w:t xml:space="preserve">L’érosion côtière représente la menace la plus importante pour le développement à court et long termes de Grand-Popo. Les causes naturelles en sont la houle marine qui par l’action mécanique du reflux des vagues contribue à l’érosion de la côte ; l’action des courants marins vient dans une plus grande mesure aggraver la situation. Il s’agit principalement du courant dit "de dérive littorale", de direction Ouest-Est et dont les effets peuvent être sommairement évalués à une érosion de 150.000 m³ de sable par an sur la moitié ouest du littoral de Grand-Popo. </w:t>
      </w:r>
    </w:p>
    <w:p w14:paraId="018C5735" w14:textId="71EB6AEF" w:rsidR="00EB0F29" w:rsidRPr="00930D50" w:rsidRDefault="00EB0F29" w:rsidP="005B187A">
      <w:pPr>
        <w:autoSpaceDE w:val="0"/>
        <w:autoSpaceDN w:val="0"/>
        <w:adjustRightInd w:val="0"/>
        <w:jc w:val="both"/>
        <w:rPr>
          <w:rFonts w:ascii="Arial" w:hAnsi="Arial" w:cs="Arial"/>
          <w:color w:val="000000"/>
        </w:rPr>
      </w:pPr>
      <w:r w:rsidRPr="00930D50">
        <w:rPr>
          <w:rFonts w:ascii="Arial" w:hAnsi="Arial" w:cs="Arial"/>
          <w:color w:val="000000"/>
        </w:rPr>
        <w:t xml:space="preserve">Quant aux causes humaines, elles sont essentiellement dues au développement rapide des infrastructures côtières qui a considérablement modifié les caractéristiques physiques et </w:t>
      </w:r>
      <w:r w:rsidR="00B63D82" w:rsidRPr="00930D50">
        <w:rPr>
          <w:rFonts w:ascii="Arial" w:hAnsi="Arial" w:cs="Arial"/>
          <w:color w:val="000000"/>
        </w:rPr>
        <w:t xml:space="preserve">les </w:t>
      </w:r>
      <w:r w:rsidRPr="00930D50">
        <w:rPr>
          <w:rFonts w:ascii="Arial" w:hAnsi="Arial" w:cs="Arial"/>
          <w:color w:val="000000"/>
        </w:rPr>
        <w:t>équilibres écologiques de la côte. Il s’agit principalement</w:t>
      </w:r>
      <w:r w:rsidR="00134797" w:rsidRPr="00930D50">
        <w:rPr>
          <w:rFonts w:ascii="Arial" w:hAnsi="Arial" w:cs="Arial"/>
          <w:color w:val="000000"/>
        </w:rPr>
        <w:t xml:space="preserve"> de la</w:t>
      </w:r>
      <w:r w:rsidR="00B63D82" w:rsidRPr="00930D50">
        <w:rPr>
          <w:rFonts w:ascii="Arial" w:hAnsi="Arial" w:cs="Arial"/>
          <w:color w:val="000000"/>
        </w:rPr>
        <w:t xml:space="preserve"> </w:t>
      </w:r>
      <w:r w:rsidRPr="00930D50">
        <w:rPr>
          <w:rFonts w:ascii="Arial" w:hAnsi="Arial" w:cs="Arial"/>
          <w:color w:val="000000"/>
        </w:rPr>
        <w:t xml:space="preserve">: </w:t>
      </w:r>
    </w:p>
    <w:p w14:paraId="7FFA4472" w14:textId="77777777" w:rsidR="00EB0F29" w:rsidRPr="00930D50" w:rsidRDefault="00EB0F29" w:rsidP="00A256B7">
      <w:pPr>
        <w:pStyle w:val="ListParagraph"/>
        <w:numPr>
          <w:ilvl w:val="0"/>
          <w:numId w:val="43"/>
        </w:numPr>
        <w:autoSpaceDE w:val="0"/>
        <w:autoSpaceDN w:val="0"/>
        <w:adjustRightInd w:val="0"/>
        <w:spacing w:line="276" w:lineRule="auto"/>
        <w:rPr>
          <w:rFonts w:cs="Arial"/>
          <w:color w:val="000000"/>
          <w:sz w:val="22"/>
          <w:szCs w:val="22"/>
        </w:rPr>
      </w:pPr>
      <w:r w:rsidRPr="00930D50">
        <w:rPr>
          <w:rFonts w:cs="Arial"/>
          <w:color w:val="000000"/>
          <w:sz w:val="22"/>
          <w:szCs w:val="22"/>
        </w:rPr>
        <w:t xml:space="preserve"> construction du barrage d’</w:t>
      </w:r>
      <w:proofErr w:type="spellStart"/>
      <w:r w:rsidRPr="00930D50">
        <w:rPr>
          <w:rFonts w:cs="Arial"/>
          <w:color w:val="000000"/>
          <w:sz w:val="22"/>
          <w:szCs w:val="22"/>
        </w:rPr>
        <w:t>Akossombo</w:t>
      </w:r>
      <w:proofErr w:type="spellEnd"/>
      <w:r w:rsidRPr="00930D50">
        <w:rPr>
          <w:rFonts w:cs="Arial"/>
          <w:color w:val="000000"/>
          <w:sz w:val="22"/>
          <w:szCs w:val="22"/>
        </w:rPr>
        <w:t xml:space="preserve"> (Ghana) en 1973 qui a entraîné une baisse considérable de la teneur en sédiments des courants marins et par conséquent l’érosion de l’ensemble de la côte du Golfe de Guinée ; </w:t>
      </w:r>
    </w:p>
    <w:p w14:paraId="3F20D276" w14:textId="33553CCF" w:rsidR="00EB0F29" w:rsidRPr="00930D50" w:rsidRDefault="00EB0F29" w:rsidP="00A256B7">
      <w:pPr>
        <w:pStyle w:val="ListParagraph"/>
        <w:numPr>
          <w:ilvl w:val="0"/>
          <w:numId w:val="43"/>
        </w:numPr>
        <w:autoSpaceDE w:val="0"/>
        <w:autoSpaceDN w:val="0"/>
        <w:adjustRightInd w:val="0"/>
        <w:spacing w:line="276" w:lineRule="auto"/>
        <w:rPr>
          <w:rFonts w:cs="Arial"/>
          <w:color w:val="000000"/>
          <w:sz w:val="22"/>
          <w:szCs w:val="22"/>
        </w:rPr>
      </w:pPr>
      <w:r w:rsidRPr="00930D50">
        <w:rPr>
          <w:rFonts w:cs="Arial"/>
          <w:color w:val="000000"/>
          <w:sz w:val="22"/>
          <w:szCs w:val="22"/>
        </w:rPr>
        <w:lastRenderedPageBreak/>
        <w:t xml:space="preserve"> mise en service en 1987 du barrage de </w:t>
      </w:r>
      <w:proofErr w:type="spellStart"/>
      <w:r w:rsidRPr="00930D50">
        <w:rPr>
          <w:rFonts w:cs="Arial"/>
          <w:color w:val="000000"/>
          <w:sz w:val="22"/>
          <w:szCs w:val="22"/>
        </w:rPr>
        <w:t>Nangbéto</w:t>
      </w:r>
      <w:proofErr w:type="spellEnd"/>
      <w:r w:rsidRPr="00930D50">
        <w:rPr>
          <w:rFonts w:cs="Arial"/>
          <w:color w:val="000000"/>
          <w:sz w:val="22"/>
          <w:szCs w:val="22"/>
        </w:rPr>
        <w:t xml:space="preserve"> (Togo), situé à 180 km de l’embouchure du Mono qui a provoqué un certain nombre de perturbations hydrologiques et sédimentologiques ; </w:t>
      </w:r>
    </w:p>
    <w:p w14:paraId="7820408A" w14:textId="77777777" w:rsidR="00B63D82" w:rsidRPr="00930D50" w:rsidRDefault="00B63D82" w:rsidP="00B63D82">
      <w:pPr>
        <w:pStyle w:val="ListParagraph"/>
        <w:numPr>
          <w:ilvl w:val="0"/>
          <w:numId w:val="43"/>
        </w:numPr>
        <w:autoSpaceDE w:val="0"/>
        <w:autoSpaceDN w:val="0"/>
        <w:adjustRightInd w:val="0"/>
        <w:spacing w:line="276" w:lineRule="auto"/>
        <w:rPr>
          <w:rFonts w:cs="Arial"/>
          <w:color w:val="000000"/>
          <w:sz w:val="22"/>
          <w:szCs w:val="22"/>
        </w:rPr>
      </w:pPr>
      <w:proofErr w:type="spellStart"/>
      <w:r w:rsidRPr="00930D50">
        <w:rPr>
          <w:rFonts w:cs="Arial"/>
          <w:color w:val="000000"/>
          <w:sz w:val="22"/>
          <w:szCs w:val="22"/>
          <w:lang w:val="fr-FR"/>
        </w:rPr>
        <w:t>L</w:t>
      </w:r>
      <w:r w:rsidRPr="00930D50">
        <w:rPr>
          <w:rFonts w:cs="Arial"/>
          <w:color w:val="000000"/>
          <w:sz w:val="22"/>
          <w:szCs w:val="22"/>
        </w:rPr>
        <w:t>a</w:t>
      </w:r>
      <w:proofErr w:type="spellEnd"/>
      <w:r w:rsidRPr="00930D50">
        <w:rPr>
          <w:rFonts w:cs="Arial"/>
          <w:color w:val="000000"/>
          <w:sz w:val="22"/>
          <w:szCs w:val="22"/>
        </w:rPr>
        <w:t xml:space="preserve"> construction des infrastructures portuaires au Ghana, au Togo et au Bénin qui crée également des déficits sédimentaires et une accentuation des phénomènes d’érosion à l’est de chacune de ces infrastructures portuaires</w:t>
      </w:r>
      <w:r w:rsidRPr="00930D50">
        <w:rPr>
          <w:rFonts w:cs="Arial"/>
          <w:color w:val="000000"/>
          <w:sz w:val="22"/>
          <w:szCs w:val="22"/>
          <w:lang w:val="fr-FR"/>
        </w:rPr>
        <w:t xml:space="preserve"> </w:t>
      </w:r>
      <w:r w:rsidRPr="00930D50">
        <w:rPr>
          <w:rFonts w:cs="Arial"/>
          <w:color w:val="000000"/>
          <w:sz w:val="22"/>
          <w:szCs w:val="22"/>
        </w:rPr>
        <w:t xml:space="preserve">; </w:t>
      </w:r>
    </w:p>
    <w:p w14:paraId="680A8F16" w14:textId="6C2FBF20" w:rsidR="00B63D82" w:rsidRPr="00930D50" w:rsidRDefault="001C7FD5" w:rsidP="00A256B7">
      <w:pPr>
        <w:pStyle w:val="ListParagraph"/>
        <w:numPr>
          <w:ilvl w:val="0"/>
          <w:numId w:val="43"/>
        </w:numPr>
        <w:autoSpaceDE w:val="0"/>
        <w:autoSpaceDN w:val="0"/>
        <w:adjustRightInd w:val="0"/>
        <w:spacing w:line="276" w:lineRule="auto"/>
        <w:rPr>
          <w:rFonts w:cs="Arial"/>
          <w:color w:val="000000"/>
          <w:sz w:val="22"/>
          <w:szCs w:val="22"/>
        </w:rPr>
      </w:pPr>
      <w:r w:rsidRPr="00930D50">
        <w:rPr>
          <w:rFonts w:cs="Arial"/>
          <w:color w:val="000000"/>
          <w:sz w:val="22"/>
          <w:szCs w:val="22"/>
          <w:lang w:val="fr-FR"/>
        </w:rPr>
        <w:t>A</w:t>
      </w:r>
      <w:r w:rsidRPr="00930D50">
        <w:rPr>
          <w:rFonts w:cs="Arial"/>
          <w:color w:val="000000"/>
          <w:sz w:val="22"/>
          <w:szCs w:val="22"/>
        </w:rPr>
        <w:t xml:space="preserve"> une échelle locale,</w:t>
      </w:r>
      <w:r w:rsidRPr="00930D50">
        <w:rPr>
          <w:rFonts w:cs="Arial"/>
          <w:color w:val="000000"/>
          <w:sz w:val="22"/>
          <w:szCs w:val="22"/>
          <w:lang w:val="fr-FR"/>
        </w:rPr>
        <w:t xml:space="preserve"> on note</w:t>
      </w:r>
      <w:r w:rsidRPr="00930D50">
        <w:rPr>
          <w:rFonts w:cs="Arial"/>
          <w:color w:val="000000"/>
          <w:sz w:val="22"/>
          <w:szCs w:val="22"/>
        </w:rPr>
        <w:t xml:space="preserve"> l’exploitation du sable marin (carrière) et la destruction du couvert végétal (l’abattage des forêts de mangrove) qui ont contribué à fragiliser les sols du littoral.</w:t>
      </w:r>
    </w:p>
    <w:p w14:paraId="57B332E4" w14:textId="77777777" w:rsidR="001C7FD5" w:rsidRPr="00930D50" w:rsidRDefault="001C7FD5" w:rsidP="001C7FD5">
      <w:pPr>
        <w:pStyle w:val="Default"/>
        <w:spacing w:after="120"/>
        <w:jc w:val="both"/>
        <w:rPr>
          <w:rFonts w:ascii="Arial" w:hAnsi="Arial" w:cs="Arial"/>
          <w:sz w:val="22"/>
          <w:szCs w:val="22"/>
        </w:rPr>
      </w:pPr>
      <w:r w:rsidRPr="00930D50">
        <w:rPr>
          <w:rFonts w:ascii="Arial" w:hAnsi="Arial" w:cs="Arial"/>
          <w:sz w:val="22"/>
          <w:szCs w:val="22"/>
        </w:rPr>
        <w:t xml:space="preserve">Le manque de gestion rationnelle des zones côtières et marines a donc contribué à ces dégradations. </w:t>
      </w:r>
    </w:p>
    <w:p w14:paraId="6936C06C" w14:textId="10B433B1" w:rsidR="00EB0F29" w:rsidRPr="00930D50" w:rsidRDefault="001C7FD5" w:rsidP="00B14AB6">
      <w:pPr>
        <w:pStyle w:val="Default"/>
        <w:spacing w:after="120"/>
        <w:jc w:val="both"/>
        <w:rPr>
          <w:rFonts w:ascii="Arial" w:hAnsi="Arial" w:cs="Arial"/>
          <w:sz w:val="22"/>
          <w:szCs w:val="22"/>
        </w:rPr>
      </w:pPr>
      <w:r w:rsidRPr="00930D50">
        <w:rPr>
          <w:rFonts w:ascii="Arial" w:hAnsi="Arial" w:cs="Arial"/>
          <w:sz w:val="22"/>
          <w:szCs w:val="22"/>
        </w:rPr>
        <w:t>Les conséquences de cette érosion côtière ne sont ni plus ni moins que le déclin et la disparition progressive de Grand-Popo avec la destruction de l’ancienne ville, Gbékon, et de ses industries et infrastructures administratives, sociales et économiques relatives au commerce de produits de traite et aux activités d’exportation des cultures de rente.</w:t>
      </w:r>
    </w:p>
    <w:p w14:paraId="7480DAFA" w14:textId="77777777" w:rsidR="00EB0F29" w:rsidRPr="00930D50" w:rsidRDefault="00EB0F29" w:rsidP="00930D50">
      <w:pPr>
        <w:pStyle w:val="Heading2"/>
        <w:tabs>
          <w:tab w:val="clear" w:pos="3685"/>
          <w:tab w:val="num" w:pos="2694"/>
        </w:tabs>
        <w:ind w:left="1418"/>
      </w:pPr>
      <w:bookmarkStart w:id="424" w:name="_Toc68323397"/>
      <w:bookmarkStart w:id="425" w:name="_Toc68344527"/>
      <w:bookmarkStart w:id="426" w:name="_Hlk68257020"/>
      <w:r w:rsidRPr="00930D50">
        <w:t>Description de l’aire géographique du site de l’embouchure de la bouche du Roy</w:t>
      </w:r>
      <w:bookmarkEnd w:id="424"/>
      <w:bookmarkEnd w:id="425"/>
    </w:p>
    <w:p w14:paraId="0E5DB0AB" w14:textId="41F7754D" w:rsidR="00EB0F29" w:rsidRPr="00930D50" w:rsidRDefault="00EB0F29" w:rsidP="00911D55">
      <w:pPr>
        <w:pStyle w:val="Default"/>
        <w:spacing w:after="120" w:line="276" w:lineRule="auto"/>
        <w:jc w:val="both"/>
        <w:rPr>
          <w:rFonts w:ascii="Arial" w:hAnsi="Arial" w:cs="Arial"/>
          <w:sz w:val="22"/>
          <w:szCs w:val="22"/>
        </w:rPr>
      </w:pPr>
      <w:r w:rsidRPr="00930D50">
        <w:rPr>
          <w:rFonts w:ascii="Arial" w:eastAsia="Calibri" w:hAnsi="Arial" w:cs="Arial"/>
          <w:sz w:val="22"/>
          <w:szCs w:val="22"/>
        </w:rPr>
        <w:t xml:space="preserve">La Bouche du Roy représente le débouché du fleuve Mono en mer. Elle est inféodée dans la zone littorale au Sud-Ouest du Bénin. </w:t>
      </w:r>
      <w:r w:rsidRPr="00930D50">
        <w:rPr>
          <w:rFonts w:ascii="Arial" w:hAnsi="Arial" w:cs="Arial"/>
          <w:sz w:val="22"/>
          <w:szCs w:val="22"/>
        </w:rPr>
        <w:t xml:space="preserve">Le site de l’embouchure de la </w:t>
      </w:r>
      <w:r w:rsidR="001C7FD5" w:rsidRPr="00930D50">
        <w:rPr>
          <w:rFonts w:ascii="Arial" w:hAnsi="Arial" w:cs="Arial"/>
          <w:sz w:val="22"/>
          <w:szCs w:val="22"/>
        </w:rPr>
        <w:t>B</w:t>
      </w:r>
      <w:r w:rsidRPr="00930D50">
        <w:rPr>
          <w:rFonts w:ascii="Arial" w:hAnsi="Arial" w:cs="Arial"/>
          <w:sz w:val="22"/>
          <w:szCs w:val="22"/>
        </w:rPr>
        <w:t>ouche du Roy est classé parmi les aires protégées dénommées</w:t>
      </w:r>
      <w:r w:rsidR="001C7FD5" w:rsidRPr="00930D50">
        <w:rPr>
          <w:rFonts w:ascii="Arial" w:hAnsi="Arial" w:cs="Arial"/>
          <w:sz w:val="22"/>
          <w:szCs w:val="22"/>
        </w:rPr>
        <w:t xml:space="preserve"> </w:t>
      </w:r>
      <w:r w:rsidRPr="00930D50">
        <w:rPr>
          <w:rFonts w:ascii="Arial" w:hAnsi="Arial" w:cs="Arial"/>
          <w:b/>
          <w:sz w:val="22"/>
          <w:szCs w:val="22"/>
        </w:rPr>
        <w:t>"</w:t>
      </w:r>
      <w:bookmarkStart w:id="427" w:name="_Hlk68256946"/>
      <w:r w:rsidRPr="00930D50">
        <w:rPr>
          <w:rFonts w:ascii="Arial" w:hAnsi="Arial" w:cs="Arial"/>
          <w:sz w:val="22"/>
          <w:szCs w:val="22"/>
        </w:rPr>
        <w:t xml:space="preserve">Aire Communautaire de Conservation de la Biodiversité </w:t>
      </w:r>
      <w:bookmarkEnd w:id="427"/>
      <w:r w:rsidRPr="00930D50">
        <w:rPr>
          <w:rFonts w:ascii="Arial" w:hAnsi="Arial" w:cs="Arial"/>
          <w:sz w:val="22"/>
          <w:szCs w:val="22"/>
        </w:rPr>
        <w:t>de la Bouche du Roy (ACCB – Bouche du Roy).</w:t>
      </w:r>
      <w:r w:rsidRPr="00930D50">
        <w:rPr>
          <w:rFonts w:ascii="Arial" w:hAnsi="Arial" w:cs="Arial"/>
          <w:b/>
          <w:sz w:val="22"/>
          <w:szCs w:val="22"/>
        </w:rPr>
        <w:t>"</w:t>
      </w:r>
    </w:p>
    <w:p w14:paraId="3B4F4FBC" w14:textId="77777777" w:rsidR="00EB0F29" w:rsidRPr="00930D50" w:rsidRDefault="00EB0F29" w:rsidP="00911D55">
      <w:pPr>
        <w:autoSpaceDE w:val="0"/>
        <w:autoSpaceDN w:val="0"/>
        <w:adjustRightInd w:val="0"/>
        <w:jc w:val="both"/>
        <w:rPr>
          <w:rFonts w:ascii="Arial" w:hAnsi="Arial" w:cs="Arial"/>
        </w:rPr>
      </w:pPr>
      <w:r w:rsidRPr="00930D50">
        <w:rPr>
          <w:rFonts w:ascii="Arial" w:hAnsi="Arial" w:cs="Arial"/>
        </w:rPr>
        <w:t>L’aire géographique de l’embouchure de la bouche du Roy se situe entre 6°15’ et 6°23’ de la latitude nord et 1°52’30’’ et 1°59’ de la longitude est.</w:t>
      </w:r>
    </w:p>
    <w:bookmarkEnd w:id="426"/>
    <w:p w14:paraId="6CB2C14D" w14:textId="150179EA" w:rsidR="00EB0F29" w:rsidRPr="00930D50" w:rsidRDefault="00EB0F29" w:rsidP="00911D55">
      <w:pPr>
        <w:jc w:val="both"/>
        <w:rPr>
          <w:rFonts w:ascii="Arial" w:hAnsi="Arial" w:cs="Arial"/>
          <w:color w:val="000000"/>
        </w:rPr>
      </w:pPr>
      <w:r w:rsidRPr="00930D50">
        <w:rPr>
          <w:rFonts w:ascii="Arial" w:hAnsi="Arial" w:cs="Arial"/>
          <w:color w:val="000000"/>
        </w:rPr>
        <w:t>Couvrant une superficie de 9.600</w:t>
      </w:r>
      <w:r w:rsidR="001C7FD5" w:rsidRPr="00930D50">
        <w:rPr>
          <w:rFonts w:ascii="Arial" w:hAnsi="Arial" w:cs="Arial"/>
          <w:color w:val="000000"/>
        </w:rPr>
        <w:t xml:space="preserve"> </w:t>
      </w:r>
      <w:r w:rsidRPr="00930D50">
        <w:rPr>
          <w:rFonts w:ascii="Arial" w:hAnsi="Arial" w:cs="Arial"/>
          <w:color w:val="000000"/>
        </w:rPr>
        <w:t>ha, la réserve de biosphère transfrontière du Mono dénommée Bouche du Roy a été créé en 2003 par l’ONG Eco-Bénin avec l’appui du Ministère Fédéral Allemand de l’Environnement, de la Protection de la Nature, de la Conservation et de la Sureté Nucléaire (BMUB).</w:t>
      </w:r>
    </w:p>
    <w:p w14:paraId="39A83742" w14:textId="057D1390" w:rsidR="00EB0F29" w:rsidRPr="000E250E" w:rsidRDefault="00BB0E5C" w:rsidP="00C96DD9">
      <w:pPr>
        <w:pStyle w:val="Caption"/>
      </w:pPr>
      <w:bookmarkStart w:id="428" w:name="_Toc522160461"/>
      <w:r w:rsidRPr="00C6175A">
        <w:lastRenderedPageBreak/>
        <w:t xml:space="preserve">Figure </w:t>
      </w:r>
      <w:r w:rsidR="009212CA" w:rsidRPr="00FA0095">
        <w:fldChar w:fldCharType="begin"/>
      </w:r>
      <w:r w:rsidR="009212CA" w:rsidRPr="000E250E">
        <w:instrText xml:space="preserve"> SEQ Figure \* ARABIC </w:instrText>
      </w:r>
      <w:r w:rsidR="009212CA" w:rsidRPr="00FA0095">
        <w:fldChar w:fldCharType="separate"/>
      </w:r>
      <w:r w:rsidR="00CA26EC">
        <w:rPr>
          <w:noProof/>
        </w:rPr>
        <w:t>7</w:t>
      </w:r>
      <w:r w:rsidR="009212CA" w:rsidRPr="00FA0095">
        <w:rPr>
          <w:noProof/>
        </w:rPr>
        <w:fldChar w:fldCharType="end"/>
      </w:r>
      <w:r w:rsidRPr="000E250E">
        <w:t> :</w:t>
      </w:r>
      <w:r w:rsidR="00EB0F29" w:rsidRPr="000E250E">
        <w:t xml:space="preserve"> Carte de situation géographique et administrative de la Bouche du Roi</w:t>
      </w:r>
      <w:bookmarkEnd w:id="428"/>
    </w:p>
    <w:p w14:paraId="4E67DB69" w14:textId="77777777" w:rsidR="00EB0F29" w:rsidRPr="00930D50" w:rsidRDefault="004A3ECD" w:rsidP="00C96DD9">
      <w:pPr>
        <w:rPr>
          <w:rFonts w:ascii="Arial" w:hAnsi="Arial" w:cs="Arial"/>
          <w:b/>
          <w:bCs/>
          <w:lang w:eastAsia="x-none"/>
        </w:rPr>
      </w:pPr>
      <w:bookmarkStart w:id="429" w:name="_Toc501138987"/>
      <w:bookmarkStart w:id="430" w:name="_Toc510626271"/>
      <w:bookmarkStart w:id="431" w:name="_Toc510627169"/>
      <w:bookmarkStart w:id="432" w:name="_Toc522160762"/>
      <w:bookmarkStart w:id="433" w:name="_Toc68323398"/>
      <w:r w:rsidRPr="00930D50">
        <w:rPr>
          <w:rFonts w:ascii="Arial" w:hAnsi="Arial" w:cs="Arial"/>
          <w:b/>
          <w:noProof/>
          <w:lang w:eastAsia="fr-FR"/>
        </w:rPr>
        <w:drawing>
          <wp:inline distT="0" distB="0" distL="0" distR="0" wp14:anchorId="64A71AFA" wp14:editId="79C2D8AF">
            <wp:extent cx="4420870" cy="5168265"/>
            <wp:effectExtent l="0" t="0" r="0" b="0"/>
            <wp:docPr id="10"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20870" cy="5168265"/>
                    </a:xfrm>
                    <a:prstGeom prst="rect">
                      <a:avLst/>
                    </a:prstGeom>
                    <a:noFill/>
                    <a:ln>
                      <a:noFill/>
                    </a:ln>
                  </pic:spPr>
                </pic:pic>
              </a:graphicData>
            </a:graphic>
          </wp:inline>
        </w:drawing>
      </w:r>
      <w:bookmarkEnd w:id="429"/>
      <w:bookmarkEnd w:id="430"/>
      <w:bookmarkEnd w:id="431"/>
      <w:bookmarkEnd w:id="432"/>
      <w:bookmarkEnd w:id="433"/>
    </w:p>
    <w:p w14:paraId="015934DF" w14:textId="77777777" w:rsidR="00911D55" w:rsidRPr="00930D50" w:rsidRDefault="00EB0F29" w:rsidP="00911D55">
      <w:pPr>
        <w:suppressAutoHyphens/>
        <w:rPr>
          <w:rFonts w:ascii="Arial" w:hAnsi="Arial" w:cs="Arial"/>
          <w:bCs/>
          <w:lang w:eastAsia="ar-SA"/>
        </w:rPr>
      </w:pPr>
      <w:r w:rsidRPr="00930D50">
        <w:rPr>
          <w:rFonts w:ascii="Arial" w:hAnsi="Arial" w:cs="Arial"/>
          <w:bCs/>
          <w:u w:val="single"/>
          <w:lang w:eastAsia="ar-SA"/>
        </w:rPr>
        <w:t>Source</w:t>
      </w:r>
      <w:r w:rsidRPr="00930D50">
        <w:rPr>
          <w:rFonts w:ascii="Arial" w:hAnsi="Arial" w:cs="Arial"/>
          <w:bCs/>
          <w:lang w:eastAsia="ar-SA"/>
        </w:rPr>
        <w:t> : Rapport CGES, projet WACA, 2017</w:t>
      </w:r>
    </w:p>
    <w:p w14:paraId="564E0DCD" w14:textId="4FA0CA3E" w:rsidR="00EB0F29" w:rsidRPr="00930D50" w:rsidRDefault="00EB0F29" w:rsidP="00911D55">
      <w:pPr>
        <w:suppressAutoHyphens/>
        <w:jc w:val="both"/>
        <w:rPr>
          <w:rFonts w:ascii="Arial" w:hAnsi="Arial" w:cs="Arial"/>
          <w:color w:val="000000"/>
        </w:rPr>
      </w:pPr>
      <w:bookmarkStart w:id="434" w:name="_Hlk68298480"/>
      <w:r w:rsidRPr="00930D50">
        <w:rPr>
          <w:rFonts w:ascii="Arial" w:hAnsi="Arial" w:cs="Arial"/>
          <w:color w:val="000000"/>
        </w:rPr>
        <w:t>La réserve constitue un site à valeur spirituelle et écologique importante abritant une mosaïque d’espèces fauniques et floristiques fortement menacées (</w:t>
      </w:r>
      <w:r w:rsidRPr="00930D50">
        <w:rPr>
          <w:rFonts w:ascii="Arial" w:hAnsi="Arial" w:cs="Arial"/>
          <w:i/>
          <w:color w:val="000000"/>
        </w:rPr>
        <w:t>les lamantins, les tortues marines, les oiseaux migrateurs etc.</w:t>
      </w:r>
      <w:r w:rsidRPr="00930D50">
        <w:rPr>
          <w:rFonts w:ascii="Arial" w:hAnsi="Arial" w:cs="Arial"/>
          <w:color w:val="000000"/>
        </w:rPr>
        <w:t xml:space="preserve">). La zone a été déstabilisée </w:t>
      </w:r>
      <w:proofErr w:type="gramStart"/>
      <w:r w:rsidRPr="00930D50">
        <w:rPr>
          <w:rFonts w:ascii="Arial" w:hAnsi="Arial" w:cs="Arial"/>
          <w:color w:val="000000"/>
        </w:rPr>
        <w:t>suite à</w:t>
      </w:r>
      <w:proofErr w:type="gramEnd"/>
      <w:r w:rsidRPr="00930D50">
        <w:rPr>
          <w:rFonts w:ascii="Arial" w:hAnsi="Arial" w:cs="Arial"/>
          <w:color w:val="000000"/>
        </w:rPr>
        <w:t xml:space="preserve"> la construction du barrage de </w:t>
      </w:r>
      <w:proofErr w:type="spellStart"/>
      <w:r w:rsidRPr="00930D50">
        <w:rPr>
          <w:rFonts w:ascii="Arial" w:hAnsi="Arial" w:cs="Arial"/>
          <w:color w:val="000000"/>
        </w:rPr>
        <w:t>Nangbeto</w:t>
      </w:r>
      <w:proofErr w:type="spellEnd"/>
      <w:r w:rsidRPr="00930D50">
        <w:rPr>
          <w:rFonts w:ascii="Arial" w:hAnsi="Arial" w:cs="Arial"/>
          <w:color w:val="000000"/>
        </w:rPr>
        <w:t xml:space="preserve"> et sa mobilité dynamique s’est fortement accélérée. De même, elle est sensible aux inondations causées par les crues naturelles du fleuve Mono et les lâchées du barrage. Afin de réduire la pression sur </w:t>
      </w:r>
      <w:bookmarkStart w:id="435" w:name="_Hlk68257083"/>
      <w:r w:rsidRPr="00930D50">
        <w:rPr>
          <w:rFonts w:ascii="Arial" w:hAnsi="Arial" w:cs="Arial"/>
          <w:color w:val="000000"/>
        </w:rPr>
        <w:t xml:space="preserve">la biodiversité </w:t>
      </w:r>
      <w:bookmarkEnd w:id="435"/>
      <w:r w:rsidRPr="00930D50">
        <w:rPr>
          <w:rFonts w:ascii="Arial" w:hAnsi="Arial" w:cs="Arial"/>
          <w:color w:val="000000"/>
        </w:rPr>
        <w:t xml:space="preserve">de la zone et en assurer une bonne protection, restauration et conservation, une </w:t>
      </w:r>
      <w:r w:rsidR="001C7FD5" w:rsidRPr="00930D50">
        <w:rPr>
          <w:rFonts w:ascii="Arial" w:hAnsi="Arial" w:cs="Arial"/>
          <w:color w:val="000000"/>
        </w:rPr>
        <w:t>c</w:t>
      </w:r>
      <w:r w:rsidRPr="00930D50">
        <w:rPr>
          <w:rFonts w:ascii="Arial" w:hAnsi="Arial" w:cs="Arial"/>
          <w:color w:val="000000"/>
        </w:rPr>
        <w:t xml:space="preserve">onvention locale de gestion des ressources naturelles de la Bouche du Roy a été initiée. Au terme de ladite </w:t>
      </w:r>
      <w:r w:rsidR="001C7FD5" w:rsidRPr="00930D50">
        <w:rPr>
          <w:rFonts w:ascii="Arial" w:hAnsi="Arial" w:cs="Arial"/>
          <w:color w:val="000000"/>
        </w:rPr>
        <w:t>c</w:t>
      </w:r>
      <w:r w:rsidRPr="00930D50">
        <w:rPr>
          <w:rFonts w:ascii="Arial" w:hAnsi="Arial" w:cs="Arial"/>
          <w:color w:val="000000"/>
        </w:rPr>
        <w:t xml:space="preserve">onvention, l’aire communautaire de conservation de la biodiversité de la Bouche du Roy fut créée par </w:t>
      </w:r>
      <w:r w:rsidRPr="00930D50">
        <w:rPr>
          <w:rFonts w:ascii="Arial" w:hAnsi="Arial" w:cs="Arial"/>
          <w:b/>
          <w:color w:val="000000"/>
        </w:rPr>
        <w:t>arrêté municipal n°93/77/CC/SG-SADE du 15 septembre 2016.</w:t>
      </w:r>
      <w:r w:rsidRPr="00930D50">
        <w:rPr>
          <w:rFonts w:ascii="Arial" w:hAnsi="Arial" w:cs="Arial"/>
          <w:color w:val="000000"/>
        </w:rPr>
        <w:t xml:space="preserve"> Elle vise à assurer la gestion durable et la conservation du potentiel naturel du site naturel de la Bouche du Roy</w:t>
      </w:r>
      <w:bookmarkEnd w:id="434"/>
      <w:r w:rsidRPr="00930D50">
        <w:rPr>
          <w:rFonts w:ascii="Arial" w:hAnsi="Arial" w:cs="Arial"/>
          <w:color w:val="000000"/>
        </w:rPr>
        <w:t>.</w:t>
      </w:r>
    </w:p>
    <w:p w14:paraId="0B74538F" w14:textId="77777777" w:rsidR="00EB0F29" w:rsidRPr="00930D50" w:rsidRDefault="00EB0F29" w:rsidP="00911D55">
      <w:pPr>
        <w:autoSpaceDE w:val="0"/>
        <w:autoSpaceDN w:val="0"/>
        <w:adjustRightInd w:val="0"/>
        <w:jc w:val="both"/>
        <w:rPr>
          <w:rFonts w:ascii="Arial" w:hAnsi="Arial" w:cs="Arial"/>
          <w:color w:val="000000"/>
        </w:rPr>
      </w:pPr>
      <w:bookmarkStart w:id="436" w:name="_Hlk68298578"/>
      <w:r w:rsidRPr="00930D50">
        <w:rPr>
          <w:rFonts w:ascii="Arial" w:hAnsi="Arial" w:cs="Arial"/>
          <w:color w:val="000000"/>
        </w:rPr>
        <w:t xml:space="preserve">La Bouche du Roy fait partie du site Ramsar 1017. En tant que tel, elle est située dans une zone humide d’importance internationale. C’est un espace côtier marin qui a une forte potentialité écotouristique à cause de la présence d’écosystème particulier (mangrove), zone de balancement entre la mer et le littoral, zone de forte migration des oiseaux paléarctiques, </w:t>
      </w:r>
      <w:r w:rsidRPr="00930D50">
        <w:rPr>
          <w:rFonts w:ascii="Arial" w:hAnsi="Arial" w:cs="Arial"/>
          <w:color w:val="000000"/>
        </w:rPr>
        <w:lastRenderedPageBreak/>
        <w:t>présence de lamantin d’Afrique, zone de ponte de 4 espèces de tortues marines. C’est également un espace touristique côtier très fréquenté par les populations de Cotonou, Ouidah et de la ville voisine de Lomé au Togo</w:t>
      </w:r>
      <w:bookmarkEnd w:id="436"/>
      <w:r w:rsidRPr="00930D50">
        <w:rPr>
          <w:rFonts w:ascii="Arial" w:hAnsi="Arial" w:cs="Arial"/>
          <w:color w:val="000000"/>
        </w:rPr>
        <w:t xml:space="preserve">.  </w:t>
      </w:r>
    </w:p>
    <w:p w14:paraId="08B64AFA" w14:textId="55290FDB" w:rsidR="00EB0F29" w:rsidRPr="000E250E" w:rsidRDefault="00BB0E5C" w:rsidP="00C96DD9">
      <w:pPr>
        <w:pStyle w:val="Caption"/>
        <w:rPr>
          <w:sz w:val="10"/>
          <w:szCs w:val="10"/>
        </w:rPr>
      </w:pPr>
      <w:bookmarkStart w:id="437" w:name="_Toc522160587"/>
      <w:r w:rsidRPr="00C6175A">
        <w:t xml:space="preserve">Photo  </w:t>
      </w:r>
      <w:r w:rsidR="009212CA" w:rsidRPr="00FA0095">
        <w:fldChar w:fldCharType="begin"/>
      </w:r>
      <w:r w:rsidR="009212CA" w:rsidRPr="000E250E">
        <w:instrText xml:space="preserve"> SEQ Photo_ \* ARABIC </w:instrText>
      </w:r>
      <w:r w:rsidR="009212CA" w:rsidRPr="00FA0095">
        <w:fldChar w:fldCharType="separate"/>
      </w:r>
      <w:r w:rsidR="00CA26EC">
        <w:rPr>
          <w:noProof/>
        </w:rPr>
        <w:t>1</w:t>
      </w:r>
      <w:r w:rsidR="009212CA" w:rsidRPr="00FA0095">
        <w:rPr>
          <w:noProof/>
        </w:rPr>
        <w:fldChar w:fldCharType="end"/>
      </w:r>
      <w:r w:rsidRPr="00FA0095">
        <w:t xml:space="preserve"> : </w:t>
      </w:r>
      <w:r w:rsidRPr="000E250E">
        <w:t>La lagune de Grand-Popo</w:t>
      </w:r>
      <w:bookmarkEnd w:id="437"/>
    </w:p>
    <w:p w14:paraId="54670ADF" w14:textId="77777777" w:rsidR="00EB0F29" w:rsidRPr="00930D50" w:rsidRDefault="004A3ECD" w:rsidP="001063D1">
      <w:pPr>
        <w:tabs>
          <w:tab w:val="left" w:pos="2127"/>
        </w:tabs>
        <w:spacing w:after="0" w:line="240" w:lineRule="auto"/>
        <w:jc w:val="center"/>
        <w:rPr>
          <w:rFonts w:ascii="Arial" w:hAnsi="Arial" w:cs="Arial"/>
          <w:color w:val="000000"/>
        </w:rPr>
      </w:pPr>
      <w:r w:rsidRPr="00930D50">
        <w:rPr>
          <w:rFonts w:ascii="Arial" w:hAnsi="Arial" w:cs="Arial"/>
          <w:noProof/>
          <w:color w:val="000000"/>
          <w:lang w:eastAsia="fr-FR"/>
        </w:rPr>
        <w:drawing>
          <wp:inline distT="0" distB="0" distL="0" distR="0" wp14:anchorId="42FFB90B" wp14:editId="676AC46B">
            <wp:extent cx="4285615" cy="4380865"/>
            <wp:effectExtent l="0" t="0" r="0" b="0"/>
            <wp:docPr id="11"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5615" cy="4380865"/>
                    </a:xfrm>
                    <a:prstGeom prst="rect">
                      <a:avLst/>
                    </a:prstGeom>
                    <a:noFill/>
                    <a:ln>
                      <a:noFill/>
                    </a:ln>
                  </pic:spPr>
                </pic:pic>
              </a:graphicData>
            </a:graphic>
          </wp:inline>
        </w:drawing>
      </w:r>
    </w:p>
    <w:p w14:paraId="1018F3BE" w14:textId="77777777" w:rsidR="00EB0F29" w:rsidRPr="00A7124F" w:rsidRDefault="00EB0F29" w:rsidP="00C96DD9">
      <w:pPr>
        <w:pStyle w:val="Caption"/>
        <w:rPr>
          <w:color w:val="000000"/>
        </w:rPr>
      </w:pPr>
      <w:r w:rsidRPr="00C6175A">
        <w:tab/>
      </w:r>
      <w:r w:rsidRPr="00C6175A">
        <w:tab/>
      </w:r>
      <w:r w:rsidRPr="00C6175A">
        <w:tab/>
      </w:r>
      <w:r w:rsidR="00662A7F" w:rsidRPr="001063D1">
        <w:rPr>
          <w:u w:val="single"/>
        </w:rPr>
        <w:t>Source</w:t>
      </w:r>
      <w:r w:rsidRPr="00990EF2">
        <w:t xml:space="preserve"> : </w:t>
      </w:r>
      <w:r w:rsidR="003851D4" w:rsidRPr="00340C13">
        <w:t>AGLO A.</w:t>
      </w:r>
      <w:r w:rsidRPr="007E5087">
        <w:t>, décembre 2017</w:t>
      </w:r>
    </w:p>
    <w:p w14:paraId="284B74A0" w14:textId="77777777" w:rsidR="00EB0F29" w:rsidRPr="00930D50" w:rsidRDefault="00EB0F29" w:rsidP="00EB0F29">
      <w:pPr>
        <w:rPr>
          <w:rFonts w:ascii="Arial" w:hAnsi="Arial" w:cs="Arial"/>
          <w:b/>
          <w:color w:val="000000"/>
        </w:rPr>
      </w:pPr>
    </w:p>
    <w:p w14:paraId="74D2B8BB" w14:textId="3D89F206" w:rsidR="00EB0F29" w:rsidRPr="000E250E" w:rsidRDefault="00BB0E5C" w:rsidP="00C96DD9">
      <w:pPr>
        <w:pStyle w:val="Caption"/>
        <w:rPr>
          <w:sz w:val="8"/>
          <w:szCs w:val="8"/>
        </w:rPr>
      </w:pPr>
      <w:bookmarkStart w:id="438" w:name="_Toc522160462"/>
      <w:r w:rsidRPr="001063D1">
        <w:rPr>
          <w:u w:val="single"/>
        </w:rPr>
        <w:lastRenderedPageBreak/>
        <w:t xml:space="preserve">Figure </w:t>
      </w:r>
      <w:r w:rsidR="009212CA" w:rsidRPr="00930D50">
        <w:rPr>
          <w:u w:val="single"/>
        </w:rPr>
        <w:fldChar w:fldCharType="begin"/>
      </w:r>
      <w:r w:rsidR="009212CA" w:rsidRPr="00930D50">
        <w:rPr>
          <w:u w:val="single"/>
        </w:rPr>
        <w:instrText xml:space="preserve"> SEQ Figure \* ARABIC </w:instrText>
      </w:r>
      <w:r w:rsidR="009212CA" w:rsidRPr="00930D50">
        <w:rPr>
          <w:u w:val="single"/>
        </w:rPr>
        <w:fldChar w:fldCharType="separate"/>
      </w:r>
      <w:r w:rsidR="00CA26EC">
        <w:rPr>
          <w:noProof/>
          <w:u w:val="single"/>
        </w:rPr>
        <w:t>8</w:t>
      </w:r>
      <w:r w:rsidR="009212CA" w:rsidRPr="00930D50">
        <w:rPr>
          <w:noProof/>
          <w:u w:val="single"/>
        </w:rPr>
        <w:fldChar w:fldCharType="end"/>
      </w:r>
      <w:r w:rsidR="00EB0F29" w:rsidRPr="00FA7B78">
        <w:t xml:space="preserve"> : </w:t>
      </w:r>
      <w:r w:rsidR="00EB0F29" w:rsidRPr="00C96DD9">
        <w:rPr>
          <w:lang w:val="de-DE"/>
        </w:rPr>
        <w:t xml:space="preserve">Carte de localisation du site de la </w:t>
      </w:r>
      <w:r w:rsidR="001C7FD5" w:rsidRPr="000E250E">
        <w:rPr>
          <w:lang w:val="de-DE"/>
        </w:rPr>
        <w:t>B</w:t>
      </w:r>
      <w:r w:rsidR="00EB0F29" w:rsidRPr="000E250E">
        <w:rPr>
          <w:lang w:val="de-DE"/>
        </w:rPr>
        <w:t>ouche du Roy</w:t>
      </w:r>
      <w:bookmarkEnd w:id="438"/>
    </w:p>
    <w:p w14:paraId="5305CE40" w14:textId="77777777" w:rsidR="00EB0F29" w:rsidRPr="000E250E" w:rsidRDefault="004A3ECD" w:rsidP="00C96DD9">
      <w:pPr>
        <w:pStyle w:val="Caption"/>
      </w:pPr>
      <w:r w:rsidRPr="0035759B">
        <w:rPr>
          <w:noProof/>
        </w:rPr>
        <w:drawing>
          <wp:inline distT="0" distB="0" distL="0" distR="0" wp14:anchorId="05FE2C85" wp14:editId="02FE9029">
            <wp:extent cx="5446395" cy="7696835"/>
            <wp:effectExtent l="0" t="0" r="0" b="0"/>
            <wp:docPr id="12"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6395" cy="7696835"/>
                    </a:xfrm>
                    <a:prstGeom prst="rect">
                      <a:avLst/>
                    </a:prstGeom>
                    <a:noFill/>
                    <a:ln>
                      <a:noFill/>
                    </a:ln>
                  </pic:spPr>
                </pic:pic>
              </a:graphicData>
            </a:graphic>
          </wp:inline>
        </w:drawing>
      </w:r>
    </w:p>
    <w:p w14:paraId="20C651E2" w14:textId="77777777" w:rsidR="00EB0F29" w:rsidRPr="00930D50" w:rsidRDefault="00EB0F29" w:rsidP="00EB0F29">
      <w:pPr>
        <w:keepNext/>
        <w:rPr>
          <w:rFonts w:ascii="Arial" w:hAnsi="Arial" w:cs="Arial"/>
          <w:sz w:val="20"/>
          <w:szCs w:val="20"/>
        </w:rPr>
      </w:pPr>
      <w:r w:rsidRPr="00930D50">
        <w:rPr>
          <w:rFonts w:ascii="Arial" w:hAnsi="Arial" w:cs="Arial"/>
          <w:sz w:val="20"/>
          <w:szCs w:val="20"/>
        </w:rPr>
        <w:t>Source : ACCB, bouche du Roy, PAGS (2017-2021)</w:t>
      </w:r>
    </w:p>
    <w:p w14:paraId="6878B452" w14:textId="77777777" w:rsidR="006A0B5C" w:rsidRPr="00930D50" w:rsidRDefault="006A0B5C">
      <w:pPr>
        <w:rPr>
          <w:rFonts w:ascii="Arial" w:hAnsi="Arial" w:cs="Arial"/>
        </w:rPr>
      </w:pPr>
    </w:p>
    <w:p w14:paraId="79AA9E8E" w14:textId="2FB21E51" w:rsidR="00EB0F29" w:rsidRDefault="00EB0F29" w:rsidP="00C96DD9">
      <w:pPr>
        <w:pStyle w:val="Cap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7"/>
        <w:gridCol w:w="5523"/>
      </w:tblGrid>
      <w:tr w:rsidR="002B15C5" w14:paraId="760CC182" w14:textId="77777777" w:rsidTr="002B15C5">
        <w:tc>
          <w:tcPr>
            <w:tcW w:w="3543" w:type="dxa"/>
          </w:tcPr>
          <w:p w14:paraId="3EF9D193" w14:textId="344E4EF0" w:rsidR="002B15C5" w:rsidRPr="00A7124F" w:rsidRDefault="002B15C5" w:rsidP="001063D1">
            <w:pPr>
              <w:pStyle w:val="AText"/>
              <w:jc w:val="center"/>
              <w:rPr>
                <w:noProof/>
                <w:lang w:eastAsia="fr-FR"/>
              </w:rPr>
            </w:pPr>
            <w:bookmarkStart w:id="439" w:name="_Toc510627309"/>
            <w:bookmarkStart w:id="440" w:name="_Toc522160588"/>
            <w:r w:rsidRPr="001063D1">
              <w:rPr>
                <w:b/>
                <w:iCs/>
                <w:sz w:val="20"/>
                <w:szCs w:val="20"/>
                <w:u w:val="single"/>
              </w:rPr>
              <w:t xml:space="preserve">Photo  </w:t>
            </w:r>
            <w:r w:rsidRPr="00930D50">
              <w:rPr>
                <w:b/>
                <w:iCs/>
                <w:sz w:val="20"/>
                <w:szCs w:val="20"/>
                <w:u w:val="single"/>
              </w:rPr>
              <w:fldChar w:fldCharType="begin"/>
            </w:r>
            <w:r w:rsidRPr="00930D50">
              <w:rPr>
                <w:b/>
                <w:iCs/>
                <w:sz w:val="20"/>
                <w:szCs w:val="20"/>
                <w:u w:val="single"/>
              </w:rPr>
              <w:instrText xml:space="preserve"> SEQ Photo_ \* ARABIC </w:instrText>
            </w:r>
            <w:r w:rsidRPr="00930D50">
              <w:rPr>
                <w:b/>
                <w:iCs/>
                <w:sz w:val="20"/>
                <w:szCs w:val="20"/>
                <w:u w:val="single"/>
              </w:rPr>
              <w:fldChar w:fldCharType="separate"/>
            </w:r>
            <w:r w:rsidR="00CA26EC">
              <w:rPr>
                <w:b/>
                <w:iCs/>
                <w:noProof/>
                <w:sz w:val="20"/>
                <w:szCs w:val="20"/>
                <w:u w:val="single"/>
              </w:rPr>
              <w:t>2</w:t>
            </w:r>
            <w:r w:rsidRPr="00930D50">
              <w:rPr>
                <w:b/>
                <w:iCs/>
                <w:sz w:val="20"/>
                <w:szCs w:val="20"/>
                <w:u w:val="single"/>
              </w:rPr>
              <w:fldChar w:fldCharType="end"/>
            </w:r>
            <w:r w:rsidRPr="00930D50">
              <w:rPr>
                <w:b/>
                <w:iCs/>
                <w:sz w:val="20"/>
                <w:szCs w:val="20"/>
              </w:rPr>
              <w:t> : L’embouchure de la Bouche du Roy</w:t>
            </w:r>
            <w:bookmarkEnd w:id="439"/>
            <w:bookmarkEnd w:id="440"/>
          </w:p>
        </w:tc>
        <w:tc>
          <w:tcPr>
            <w:tcW w:w="5517" w:type="dxa"/>
          </w:tcPr>
          <w:p w14:paraId="10E9D7E9" w14:textId="26F35B5F" w:rsidR="002B15C5" w:rsidRPr="00A7124F" w:rsidRDefault="002B15C5" w:rsidP="001063D1">
            <w:pPr>
              <w:pStyle w:val="AText"/>
              <w:jc w:val="center"/>
              <w:rPr>
                <w:noProof/>
                <w:color w:val="000000"/>
                <w:sz w:val="20"/>
                <w:szCs w:val="20"/>
              </w:rPr>
            </w:pPr>
            <w:r w:rsidRPr="00930D50">
              <w:rPr>
                <w:b/>
                <w:iCs/>
                <w:sz w:val="20"/>
                <w:szCs w:val="20"/>
                <w:u w:val="single"/>
              </w:rPr>
              <w:t>Photo 3</w:t>
            </w:r>
            <w:r w:rsidRPr="00930D50">
              <w:rPr>
                <w:b/>
                <w:iCs/>
                <w:sz w:val="20"/>
                <w:szCs w:val="20"/>
              </w:rPr>
              <w:t xml:space="preserve"> : La migration de l’embouchure jusqu’à sa prochaine fermeture</w:t>
            </w:r>
          </w:p>
        </w:tc>
      </w:tr>
      <w:tr w:rsidR="002B15C5" w14:paraId="302CEB7B" w14:textId="77777777" w:rsidTr="002B15C5">
        <w:tc>
          <w:tcPr>
            <w:tcW w:w="3543" w:type="dxa"/>
          </w:tcPr>
          <w:p w14:paraId="1A802D52" w14:textId="4E63DF6F" w:rsidR="002B15C5" w:rsidRDefault="002B15C5" w:rsidP="001063D1">
            <w:pPr>
              <w:pStyle w:val="AText"/>
              <w:spacing w:before="0" w:after="0"/>
            </w:pPr>
            <w:r w:rsidRPr="00930D50">
              <w:rPr>
                <w:noProof/>
                <w:lang w:eastAsia="fr-FR"/>
              </w:rPr>
              <mc:AlternateContent>
                <mc:Choice Requires="wps">
                  <w:drawing>
                    <wp:anchor distT="0" distB="0" distL="114300" distR="114300" simplePos="0" relativeHeight="251660800" behindDoc="0" locked="0" layoutInCell="1" allowOverlap="1" wp14:anchorId="7AED1DF4" wp14:editId="50D3BAA7">
                      <wp:simplePos x="0" y="0"/>
                      <wp:positionH relativeFrom="column">
                        <wp:posOffset>464819</wp:posOffset>
                      </wp:positionH>
                      <wp:positionV relativeFrom="paragraph">
                        <wp:posOffset>1151255</wp:posOffset>
                      </wp:positionV>
                      <wp:extent cx="1852413" cy="865513"/>
                      <wp:effectExtent l="0" t="228600" r="0" b="239395"/>
                      <wp:wrapNone/>
                      <wp:docPr id="106" name="Ellips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453028">
                                <a:off x="0" y="0"/>
                                <a:ext cx="1852413" cy="865513"/>
                              </a:xfrm>
                              <a:prstGeom prst="ellipse">
                                <a:avLst/>
                              </a:pr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D6B522F" id="Ellipse 106" o:spid="_x0000_s1026" style="position:absolute;margin-left:36.6pt;margin-top:90.65pt;width:145.85pt;height:68.15pt;rotation:-2345066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" filled="f" strokecolor="#c0504d" strokeweight="2pt"/>
                  </w:pict>
                </mc:Fallback>
              </mc:AlternateContent>
            </w:r>
            <w:r w:rsidRPr="00930D50">
              <w:rPr>
                <w:noProof/>
                <w:color w:val="000000"/>
                <w:lang w:eastAsia="fr-FR"/>
              </w:rPr>
              <w:drawing>
                <wp:inline distT="0" distB="0" distL="0" distR="0" wp14:anchorId="3742CF46" wp14:editId="36458161">
                  <wp:extent cx="3148965" cy="3752850"/>
                  <wp:effectExtent l="0" t="0" r="0" b="0"/>
                  <wp:docPr id="13"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8965" cy="3752850"/>
                          </a:xfrm>
                          <a:prstGeom prst="rect">
                            <a:avLst/>
                          </a:prstGeom>
                          <a:noFill/>
                          <a:ln>
                            <a:noFill/>
                          </a:ln>
                        </pic:spPr>
                      </pic:pic>
                    </a:graphicData>
                  </a:graphic>
                </wp:inline>
              </w:drawing>
            </w:r>
          </w:p>
        </w:tc>
        <w:tc>
          <w:tcPr>
            <w:tcW w:w="5517" w:type="dxa"/>
          </w:tcPr>
          <w:p w14:paraId="425774E9" w14:textId="032F79F0" w:rsidR="002B15C5" w:rsidRDefault="002B15C5" w:rsidP="001063D1">
            <w:pPr>
              <w:pStyle w:val="AText"/>
              <w:spacing w:before="0" w:after="0"/>
            </w:pPr>
            <w:r w:rsidRPr="00930D50">
              <w:rPr>
                <w:noProof/>
                <w:color w:val="000000"/>
                <w:sz w:val="20"/>
                <w:szCs w:val="20"/>
              </w:rPr>
              <w:drawing>
                <wp:inline distT="0" distB="0" distL="0" distR="0" wp14:anchorId="4F65B0AC" wp14:editId="20D94C8C">
                  <wp:extent cx="5016643" cy="3752850"/>
                  <wp:effectExtent l="0" t="0" r="0" b="0"/>
                  <wp:docPr id="70"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7231" cy="3895425"/>
                          </a:xfrm>
                          <a:prstGeom prst="rect">
                            <a:avLst/>
                          </a:prstGeom>
                          <a:noFill/>
                        </pic:spPr>
                      </pic:pic>
                    </a:graphicData>
                  </a:graphic>
                </wp:inline>
              </w:drawing>
            </w:r>
          </w:p>
        </w:tc>
      </w:tr>
    </w:tbl>
    <w:p w14:paraId="376287CB" w14:textId="776A91AF" w:rsidR="00EB0F29" w:rsidRPr="00930D50" w:rsidRDefault="00134797" w:rsidP="002B15C5">
      <w:pPr>
        <w:spacing w:before="120" w:after="120" w:line="240" w:lineRule="auto"/>
        <w:rPr>
          <w:rFonts w:ascii="Arial" w:hAnsi="Arial" w:cs="Arial"/>
          <w:iCs/>
          <w:sz w:val="20"/>
          <w:szCs w:val="20"/>
        </w:rPr>
      </w:pPr>
      <w:r w:rsidRPr="00930D50">
        <w:rPr>
          <w:rFonts w:ascii="Arial" w:hAnsi="Arial" w:cs="Arial"/>
          <w:bCs/>
          <w:iCs/>
          <w:sz w:val="20"/>
          <w:szCs w:val="20"/>
          <w:u w:val="single"/>
        </w:rPr>
        <w:t>Source</w:t>
      </w:r>
      <w:r w:rsidR="00EB0F29" w:rsidRPr="00930D50">
        <w:rPr>
          <w:rFonts w:ascii="Arial" w:hAnsi="Arial" w:cs="Arial"/>
          <w:bCs/>
          <w:iCs/>
          <w:sz w:val="20"/>
          <w:szCs w:val="20"/>
        </w:rPr>
        <w:t xml:space="preserve"> : </w:t>
      </w:r>
      <w:r w:rsidR="003851D4" w:rsidRPr="00930D50">
        <w:rPr>
          <w:rFonts w:ascii="Arial" w:hAnsi="Arial" w:cs="Arial"/>
          <w:sz w:val="20"/>
          <w:szCs w:val="20"/>
        </w:rPr>
        <w:t>AGLO A.</w:t>
      </w:r>
      <w:r w:rsidR="00EB0F29" w:rsidRPr="00930D50">
        <w:rPr>
          <w:rFonts w:ascii="Arial" w:hAnsi="Arial" w:cs="Arial"/>
          <w:iCs/>
          <w:sz w:val="20"/>
          <w:szCs w:val="20"/>
        </w:rPr>
        <w:t>, décembre 2017</w:t>
      </w:r>
    </w:p>
    <w:p w14:paraId="3BDFF0C0" w14:textId="77777777" w:rsidR="00EB0F29" w:rsidRPr="00930D50" w:rsidRDefault="00EB0F29" w:rsidP="00990EF2">
      <w:pPr>
        <w:pStyle w:val="Heading3"/>
      </w:pPr>
      <w:bookmarkStart w:id="441" w:name="_Toc68323399"/>
      <w:bookmarkStart w:id="442" w:name="_Toc68344528"/>
      <w:r w:rsidRPr="00930D50">
        <w:t>Caractéristiques biophysiques</w:t>
      </w:r>
      <w:bookmarkEnd w:id="441"/>
      <w:bookmarkEnd w:id="442"/>
    </w:p>
    <w:p w14:paraId="1923D4FD" w14:textId="77777777" w:rsidR="00EB0F29" w:rsidRPr="00930D50" w:rsidRDefault="00EB0F29" w:rsidP="00911D55">
      <w:pPr>
        <w:pStyle w:val="Default"/>
        <w:spacing w:after="120" w:line="276" w:lineRule="auto"/>
        <w:jc w:val="both"/>
        <w:rPr>
          <w:rFonts w:ascii="Arial" w:hAnsi="Arial" w:cs="Arial"/>
          <w:sz w:val="22"/>
          <w:szCs w:val="22"/>
        </w:rPr>
      </w:pPr>
      <w:r w:rsidRPr="00930D50">
        <w:rPr>
          <w:rFonts w:ascii="Arial" w:hAnsi="Arial" w:cs="Arial"/>
          <w:sz w:val="22"/>
          <w:szCs w:val="22"/>
        </w:rPr>
        <w:t xml:space="preserve">L’aire communautaire de conservation de la biodiversité de la Bouche du Roy fait partie intégrante du système lagunaire occidental du complexe fluvio-lagunaire Mono-Ahémé-Couffo (Amoussou, 2010). Ce système lagunaire est en communication directe avec l’océan Atlantique et est soumis à une forte influence marine due à la présence d'un exutoire unique sur la mer au niveau de la "Bouche du Roy" (Boca del Rio) </w:t>
      </w:r>
    </w:p>
    <w:p w14:paraId="5BABCD8F" w14:textId="77777777" w:rsidR="00EB0F29" w:rsidRPr="00930D50" w:rsidRDefault="00EB0F29" w:rsidP="00E61BB3">
      <w:pPr>
        <w:pStyle w:val="Heading4"/>
        <w:tabs>
          <w:tab w:val="clear" w:pos="1418"/>
          <w:tab w:val="num" w:pos="2268"/>
        </w:tabs>
        <w:ind w:left="2268" w:hanging="708"/>
      </w:pPr>
      <w:bookmarkStart w:id="443" w:name="_Toc359079589"/>
      <w:bookmarkStart w:id="444" w:name="_Toc68323400"/>
      <w:bookmarkStart w:id="445" w:name="_Toc68344529"/>
      <w:bookmarkStart w:id="446" w:name="_Hlk68259202"/>
      <w:r w:rsidRPr="00930D50">
        <w:t>Dynamique hydro-sédimentaire de l’embouchure « la Bouche du Ro</w:t>
      </w:r>
      <w:bookmarkEnd w:id="443"/>
      <w:r w:rsidRPr="00930D50">
        <w:t>y du Fleuve Mono».</w:t>
      </w:r>
      <w:bookmarkEnd w:id="444"/>
      <w:bookmarkEnd w:id="445"/>
    </w:p>
    <w:p w14:paraId="68F9D025" w14:textId="010E47C5" w:rsidR="00EB0F29" w:rsidRPr="00930D50" w:rsidRDefault="00EB0F29" w:rsidP="00D9337A">
      <w:pPr>
        <w:rPr>
          <w:rFonts w:ascii="Arial" w:hAnsi="Arial" w:cs="Arial"/>
          <w:b/>
          <w:bCs/>
          <w:lang w:val="x-none" w:eastAsia="x-none"/>
        </w:rPr>
      </w:pPr>
      <w:bookmarkStart w:id="447" w:name="_Toc501138990"/>
      <w:bookmarkStart w:id="448" w:name="_Toc522160765"/>
      <w:bookmarkStart w:id="449" w:name="_Toc68323401"/>
      <w:bookmarkStart w:id="450" w:name="_Hlk68298704"/>
      <w:bookmarkEnd w:id="446"/>
      <w:r w:rsidRPr="00930D50">
        <w:rPr>
          <w:rFonts w:ascii="Arial" w:hAnsi="Arial" w:cs="Arial"/>
          <w:bCs/>
        </w:rPr>
        <w:t xml:space="preserve">La dynamique hydro-sédimentaire de la Bouche du Roi est sous la commande des forçages de l’océan </w:t>
      </w:r>
      <w:r w:rsidR="00D9337A" w:rsidRPr="00D9337A">
        <w:rPr>
          <w:rFonts w:ascii="Arial" w:hAnsi="Arial" w:cs="Arial"/>
          <w:bCs/>
        </w:rPr>
        <w:t>Atlantique</w:t>
      </w:r>
      <w:r w:rsidRPr="00930D50">
        <w:rPr>
          <w:rFonts w:ascii="Arial" w:hAnsi="Arial" w:cs="Arial"/>
          <w:bCs/>
        </w:rPr>
        <w:t xml:space="preserve"> (houle, marées et courants associés) et ceux des fleuves Mono et </w:t>
      </w:r>
      <w:proofErr w:type="spellStart"/>
      <w:r w:rsidRPr="00930D50">
        <w:rPr>
          <w:rFonts w:ascii="Arial" w:hAnsi="Arial" w:cs="Arial"/>
          <w:bCs/>
        </w:rPr>
        <w:t>Couffo</w:t>
      </w:r>
      <w:proofErr w:type="spellEnd"/>
      <w:r w:rsidRPr="00930D50">
        <w:rPr>
          <w:rFonts w:ascii="Arial" w:hAnsi="Arial" w:cs="Arial"/>
          <w:bCs/>
        </w:rPr>
        <w:t xml:space="preserve"> (débits liquides et solides).</w:t>
      </w:r>
      <w:bookmarkEnd w:id="447"/>
      <w:bookmarkEnd w:id="448"/>
      <w:bookmarkEnd w:id="449"/>
    </w:p>
    <w:p w14:paraId="52B31C8B" w14:textId="77777777" w:rsidR="00EB0F29" w:rsidRPr="00930D50" w:rsidRDefault="00EB0F29" w:rsidP="00E61BB3">
      <w:pPr>
        <w:pStyle w:val="Heading5"/>
        <w:tabs>
          <w:tab w:val="clear" w:pos="850"/>
          <w:tab w:val="num" w:pos="2977"/>
        </w:tabs>
        <w:ind w:left="2977" w:hanging="709"/>
      </w:pPr>
      <w:bookmarkStart w:id="451" w:name="_Toc359079590"/>
      <w:bookmarkStart w:id="452" w:name="_Toc68344530"/>
      <w:bookmarkEnd w:id="450"/>
      <w:r w:rsidRPr="00930D50">
        <w:t>Hydrologie marine</w:t>
      </w:r>
      <w:bookmarkEnd w:id="451"/>
      <w:bookmarkEnd w:id="452"/>
    </w:p>
    <w:p w14:paraId="3C5AD910" w14:textId="77777777" w:rsidR="00EB0F29" w:rsidRPr="00930D50" w:rsidRDefault="00EB0F29" w:rsidP="00A256B7">
      <w:pPr>
        <w:pStyle w:val="ListParagraph"/>
        <w:numPr>
          <w:ilvl w:val="0"/>
          <w:numId w:val="48"/>
        </w:numPr>
        <w:tabs>
          <w:tab w:val="left" w:pos="709"/>
        </w:tabs>
        <w:spacing w:line="276" w:lineRule="auto"/>
        <w:outlineLvl w:val="2"/>
        <w:rPr>
          <w:rFonts w:eastAsia="Calibri" w:cs="Arial"/>
          <w:b/>
          <w:bCs/>
        </w:rPr>
      </w:pPr>
      <w:bookmarkStart w:id="453" w:name="_Toc359079591"/>
      <w:bookmarkStart w:id="454" w:name="_Toc501138991"/>
      <w:bookmarkStart w:id="455" w:name="_Toc522160766"/>
      <w:bookmarkStart w:id="456" w:name="_Toc68323402"/>
      <w:bookmarkStart w:id="457" w:name="_Toc68344531"/>
      <w:r w:rsidRPr="00930D50">
        <w:rPr>
          <w:rFonts w:eastAsia="Calibri" w:cs="Arial"/>
          <w:b/>
          <w:bCs/>
        </w:rPr>
        <w:t>Vue d'ensemble du climat de vague</w:t>
      </w:r>
      <w:bookmarkEnd w:id="453"/>
      <w:bookmarkEnd w:id="454"/>
      <w:bookmarkEnd w:id="455"/>
      <w:bookmarkEnd w:id="456"/>
      <w:bookmarkEnd w:id="457"/>
    </w:p>
    <w:p w14:paraId="0446091E" w14:textId="7E3E1D70" w:rsidR="00EB0F29" w:rsidRPr="00930D50" w:rsidRDefault="00EB0F29" w:rsidP="00911D55">
      <w:pPr>
        <w:autoSpaceDE w:val="0"/>
        <w:autoSpaceDN w:val="0"/>
        <w:adjustRightInd w:val="0"/>
        <w:jc w:val="both"/>
        <w:rPr>
          <w:rFonts w:ascii="Arial" w:hAnsi="Arial" w:cs="Arial"/>
        </w:rPr>
      </w:pPr>
      <w:r w:rsidRPr="00930D50">
        <w:rPr>
          <w:rFonts w:ascii="Arial" w:hAnsi="Arial" w:cs="Arial"/>
        </w:rPr>
        <w:t xml:space="preserve">Le climat de vague le long de la côte du Bénin est dominé par des vagues "de houle" </w:t>
      </w:r>
      <w:r w:rsidR="001C7FD5" w:rsidRPr="00930D50">
        <w:rPr>
          <w:rFonts w:ascii="Arial" w:hAnsi="Arial" w:cs="Arial"/>
        </w:rPr>
        <w:t xml:space="preserve">de </w:t>
      </w:r>
      <w:proofErr w:type="gramStart"/>
      <w:r w:rsidR="001C7FD5" w:rsidRPr="00930D50">
        <w:rPr>
          <w:rFonts w:ascii="Arial" w:hAnsi="Arial" w:cs="Arial"/>
        </w:rPr>
        <w:t xml:space="preserve">direction </w:t>
      </w:r>
      <w:r w:rsidRPr="00930D50">
        <w:rPr>
          <w:rFonts w:ascii="Arial" w:hAnsi="Arial" w:cs="Arial"/>
        </w:rPr>
        <w:t xml:space="preserve"> S</w:t>
      </w:r>
      <w:proofErr w:type="gramEnd"/>
      <w:r w:rsidRPr="00930D50">
        <w:rPr>
          <w:rFonts w:ascii="Arial" w:hAnsi="Arial" w:cs="Arial"/>
        </w:rPr>
        <w:t xml:space="preserve">-SSW. Il s’agit des vagues à longue- crête avec une longue période et une propagation directionnelle étroite produite par </w:t>
      </w:r>
      <w:r w:rsidR="00B16E07" w:rsidRPr="00930D50">
        <w:rPr>
          <w:rFonts w:ascii="Arial" w:hAnsi="Arial" w:cs="Arial"/>
        </w:rPr>
        <w:t>des orages distants</w:t>
      </w:r>
      <w:r w:rsidRPr="00930D50">
        <w:rPr>
          <w:rFonts w:ascii="Arial" w:hAnsi="Arial" w:cs="Arial"/>
        </w:rPr>
        <w:t xml:space="preserve"> dans l'Océan Atlantique du Sud. En raison d'un processus de "triage" naturel associé à la propagation de vagues sur de grandes distances, elles ont un aspect relativement "uniforme". Des conditions persistantes de houle du S-SSW, combinées avec l’orientation de la côte du Bénin, résultent un très grand transport de sédiment le long du rivage de l’ouest à l’est. Les vents locaux produisent </w:t>
      </w:r>
      <w:r w:rsidRPr="00930D50">
        <w:rPr>
          <w:rFonts w:ascii="Arial" w:hAnsi="Arial" w:cs="Arial"/>
        </w:rPr>
        <w:lastRenderedPageBreak/>
        <w:t>également des vagues de “mer</w:t>
      </w:r>
      <w:r w:rsidR="001063D1" w:rsidRPr="00FA7B78">
        <w:rPr>
          <w:rFonts w:ascii="Arial" w:hAnsi="Arial" w:cs="Arial"/>
        </w:rPr>
        <w:t>” ;</w:t>
      </w:r>
      <w:r w:rsidRPr="00930D50">
        <w:rPr>
          <w:rFonts w:ascii="Arial" w:hAnsi="Arial" w:cs="Arial"/>
        </w:rPr>
        <w:t xml:space="preserve"> qui sont de période plus courte, des vagues à courte crête, avec de grande propagation. Ces vagues, qui sont superposées au-dessus des vagues de houle, ont un aspect fortement irrégulier et complexe, avec un éventail d’amplitudes, de périodes et de directions de vagues. En général, les vagues de ‘mers’ sont beaucoup moins importantes que les vagues "de houle". </w:t>
      </w:r>
    </w:p>
    <w:p w14:paraId="0DD87042" w14:textId="571E2570" w:rsidR="00EB0F29" w:rsidRPr="00930D50" w:rsidRDefault="00EB0F29" w:rsidP="00911D55">
      <w:pPr>
        <w:autoSpaceDE w:val="0"/>
        <w:autoSpaceDN w:val="0"/>
        <w:adjustRightInd w:val="0"/>
        <w:jc w:val="both"/>
        <w:rPr>
          <w:rFonts w:ascii="Arial" w:hAnsi="Arial" w:cs="Arial"/>
        </w:rPr>
      </w:pPr>
      <w:r w:rsidRPr="00930D50">
        <w:rPr>
          <w:rFonts w:ascii="Arial" w:hAnsi="Arial" w:cs="Arial"/>
        </w:rPr>
        <w:t>Une description détaillée, de compréhension et de quantité, du climat de vague a récemment été développé</w:t>
      </w:r>
      <w:r w:rsidR="00B16E07" w:rsidRPr="00930D50">
        <w:rPr>
          <w:rFonts w:ascii="Arial" w:hAnsi="Arial" w:cs="Arial"/>
        </w:rPr>
        <w:t>e</w:t>
      </w:r>
      <w:r w:rsidRPr="00930D50">
        <w:rPr>
          <w:rFonts w:ascii="Arial" w:hAnsi="Arial" w:cs="Arial"/>
        </w:rPr>
        <w:t xml:space="preserve"> par Baird et Associés pour supporter la planification, la conception et la construction du projet de défense de mer de </w:t>
      </w:r>
      <w:proofErr w:type="spellStart"/>
      <w:r w:rsidRPr="00930D50">
        <w:rPr>
          <w:rFonts w:ascii="Arial" w:hAnsi="Arial" w:cs="Arial"/>
        </w:rPr>
        <w:t>Keta</w:t>
      </w:r>
      <w:proofErr w:type="spellEnd"/>
      <w:r w:rsidRPr="00930D50">
        <w:rPr>
          <w:rFonts w:ascii="Arial" w:hAnsi="Arial" w:cs="Arial"/>
        </w:rPr>
        <w:t xml:space="preserve"> (KSDP) au Ghana. Ces investigations ont été passées en revue et ont été appliquées au projet de défense de mer de Cotonou. </w:t>
      </w:r>
    </w:p>
    <w:p w14:paraId="43575BD5" w14:textId="77777777" w:rsidR="00EB0F29" w:rsidRPr="00930D50" w:rsidRDefault="00EB0F29" w:rsidP="00A256B7">
      <w:pPr>
        <w:pStyle w:val="ListParagraph"/>
        <w:numPr>
          <w:ilvl w:val="0"/>
          <w:numId w:val="48"/>
        </w:numPr>
        <w:tabs>
          <w:tab w:val="left" w:pos="1260"/>
        </w:tabs>
        <w:spacing w:line="276" w:lineRule="auto"/>
        <w:outlineLvl w:val="2"/>
        <w:rPr>
          <w:rFonts w:eastAsia="Calibri" w:cs="Arial"/>
          <w:b/>
          <w:bCs/>
        </w:rPr>
      </w:pPr>
      <w:bookmarkStart w:id="458" w:name="_Toc359079592"/>
      <w:bookmarkStart w:id="459" w:name="_Toc501138992"/>
      <w:bookmarkStart w:id="460" w:name="_Toc522160767"/>
      <w:bookmarkStart w:id="461" w:name="_Toc68323403"/>
      <w:bookmarkStart w:id="462" w:name="_Toc68344532"/>
      <w:r w:rsidRPr="00930D50">
        <w:rPr>
          <w:rFonts w:eastAsia="Calibri" w:cs="Arial"/>
          <w:b/>
          <w:bCs/>
        </w:rPr>
        <w:t>Climat de vague au large</w:t>
      </w:r>
      <w:bookmarkEnd w:id="458"/>
      <w:bookmarkEnd w:id="459"/>
      <w:bookmarkEnd w:id="460"/>
      <w:bookmarkEnd w:id="461"/>
      <w:bookmarkEnd w:id="462"/>
    </w:p>
    <w:p w14:paraId="096ADBA4" w14:textId="77777777" w:rsidR="00EB0F29" w:rsidRPr="00930D50" w:rsidRDefault="00EB0F29" w:rsidP="00911D55">
      <w:pPr>
        <w:autoSpaceDE w:val="0"/>
        <w:autoSpaceDN w:val="0"/>
        <w:adjustRightInd w:val="0"/>
        <w:jc w:val="both"/>
        <w:rPr>
          <w:rFonts w:ascii="Arial" w:hAnsi="Arial" w:cs="Arial"/>
        </w:rPr>
      </w:pPr>
      <w:r w:rsidRPr="00930D50">
        <w:rPr>
          <w:rFonts w:ascii="Arial" w:hAnsi="Arial" w:cs="Arial"/>
        </w:rPr>
        <w:t xml:space="preserve">Le climat de vague est un point critique dans la planification, la conception et la construction de n'importe quel projet côtier. Malheureusement, l'exposition temporelle et spatiale des données enregistrées de vague (les mesures à la surface ou les observations par satellite) sont généralement insuffisantes pour développer des évaluations fiables du climat de vague à long terme et des conditions de conception extrêmes pour la plupart des projets côtiers. En tant que tels, les ingénieurs côtiers comptent sur les modèles de “simulation rétrospective” de vague, qui fournissent une évaluation des états de vague basée sur des données historiques de vent. Ces modèles, une fois convenablement calibrés et vérifiés contre des données de vague enregistrées aux sites spécifiques, fournissent une évaluation fiable des conditions de vague. </w:t>
      </w:r>
    </w:p>
    <w:p w14:paraId="6378CD36" w14:textId="0A0D2A36" w:rsidR="00EB0F29" w:rsidRPr="00930D50" w:rsidRDefault="00EB0F29" w:rsidP="00911D55">
      <w:pPr>
        <w:autoSpaceDE w:val="0"/>
        <w:autoSpaceDN w:val="0"/>
        <w:adjustRightInd w:val="0"/>
        <w:jc w:val="both"/>
        <w:rPr>
          <w:rFonts w:ascii="Arial" w:hAnsi="Arial" w:cs="Arial"/>
        </w:rPr>
      </w:pPr>
      <w:r w:rsidRPr="00930D50">
        <w:rPr>
          <w:rFonts w:ascii="Arial" w:hAnsi="Arial" w:cs="Arial"/>
        </w:rPr>
        <w:t>Une simulation rétrospective de vent et de vagues pour 40 ans (1959-1999), comprenant tout l’</w:t>
      </w:r>
      <w:proofErr w:type="spellStart"/>
      <w:r w:rsidR="00B16E07" w:rsidRPr="00930D50">
        <w:rPr>
          <w:rFonts w:ascii="Arial" w:hAnsi="Arial" w:cs="Arial"/>
        </w:rPr>
        <w:t>c</w:t>
      </w:r>
      <w:r w:rsidRPr="00930D50">
        <w:rPr>
          <w:rFonts w:ascii="Arial" w:hAnsi="Arial" w:cs="Arial"/>
        </w:rPr>
        <w:t>céan</w:t>
      </w:r>
      <w:proofErr w:type="spellEnd"/>
      <w:r w:rsidRPr="00930D50">
        <w:rPr>
          <w:rFonts w:ascii="Arial" w:hAnsi="Arial" w:cs="Arial"/>
        </w:rPr>
        <w:t xml:space="preserve"> Atlantique du sud a été entrepris par Baird en utilisant un modèle de vague de deuxième génération (WAVAD ; </w:t>
      </w:r>
      <w:proofErr w:type="spellStart"/>
      <w:r w:rsidRPr="00930D50">
        <w:rPr>
          <w:rFonts w:ascii="Arial" w:hAnsi="Arial" w:cs="Arial"/>
        </w:rPr>
        <w:t>Resio</w:t>
      </w:r>
      <w:proofErr w:type="spellEnd"/>
      <w:r w:rsidRPr="00930D50">
        <w:rPr>
          <w:rFonts w:ascii="Arial" w:hAnsi="Arial" w:cs="Arial"/>
        </w:rPr>
        <w:t xml:space="preserve">, </w:t>
      </w:r>
      <w:proofErr w:type="gramStart"/>
      <w:r w:rsidRPr="00930D50">
        <w:rPr>
          <w:rFonts w:ascii="Arial" w:hAnsi="Arial" w:cs="Arial"/>
        </w:rPr>
        <w:t>1981;</w:t>
      </w:r>
      <w:proofErr w:type="gramEnd"/>
      <w:r w:rsidRPr="00930D50">
        <w:rPr>
          <w:rFonts w:ascii="Arial" w:hAnsi="Arial" w:cs="Arial"/>
        </w:rPr>
        <w:t xml:space="preserve"> </w:t>
      </w:r>
      <w:proofErr w:type="spellStart"/>
      <w:r w:rsidRPr="00930D50">
        <w:rPr>
          <w:rFonts w:ascii="Arial" w:hAnsi="Arial" w:cs="Arial"/>
        </w:rPr>
        <w:t>Resio</w:t>
      </w:r>
      <w:proofErr w:type="spellEnd"/>
      <w:r w:rsidRPr="00930D50">
        <w:rPr>
          <w:rFonts w:ascii="Arial" w:hAnsi="Arial" w:cs="Arial"/>
        </w:rPr>
        <w:t xml:space="preserve"> et </w:t>
      </w:r>
      <w:proofErr w:type="spellStart"/>
      <w:r w:rsidRPr="00930D50">
        <w:rPr>
          <w:rFonts w:ascii="Arial" w:hAnsi="Arial" w:cs="Arial"/>
        </w:rPr>
        <w:t>Perrie</w:t>
      </w:r>
      <w:proofErr w:type="spellEnd"/>
      <w:r w:rsidRPr="00930D50">
        <w:rPr>
          <w:rFonts w:ascii="Arial" w:hAnsi="Arial" w:cs="Arial"/>
        </w:rPr>
        <w:t xml:space="preserve">, 1989) et un Model global de vent (NCEP/NCAR réanalyse de projet; </w:t>
      </w:r>
      <w:proofErr w:type="spellStart"/>
      <w:r w:rsidRPr="00930D50">
        <w:rPr>
          <w:rFonts w:ascii="Arial" w:hAnsi="Arial" w:cs="Arial"/>
        </w:rPr>
        <w:t>Kalanay</w:t>
      </w:r>
      <w:proofErr w:type="spellEnd"/>
      <w:r w:rsidRPr="00930D50">
        <w:rPr>
          <w:rFonts w:ascii="Arial" w:hAnsi="Arial" w:cs="Arial"/>
        </w:rPr>
        <w:t xml:space="preserve"> et autres, 1996) afin de définir le climat de vent dans l’eau profonde outre de la côte du sud de l'Afrique occidentale. </w:t>
      </w:r>
    </w:p>
    <w:p w14:paraId="2C657805" w14:textId="77777777" w:rsidR="00EB0F29" w:rsidRPr="00930D50" w:rsidRDefault="00EB0F29" w:rsidP="00A256B7">
      <w:pPr>
        <w:pStyle w:val="ListParagraph"/>
        <w:numPr>
          <w:ilvl w:val="0"/>
          <w:numId w:val="48"/>
        </w:numPr>
        <w:tabs>
          <w:tab w:val="left" w:pos="1260"/>
        </w:tabs>
        <w:autoSpaceDE w:val="0"/>
        <w:autoSpaceDN w:val="0"/>
        <w:adjustRightInd w:val="0"/>
        <w:spacing w:line="276" w:lineRule="auto"/>
        <w:outlineLvl w:val="2"/>
        <w:rPr>
          <w:rFonts w:eastAsia="Calibri" w:cs="Arial"/>
        </w:rPr>
      </w:pPr>
      <w:bookmarkStart w:id="463" w:name="_Toc359079593"/>
      <w:bookmarkStart w:id="464" w:name="_Toc501138993"/>
      <w:bookmarkStart w:id="465" w:name="_Toc522160768"/>
      <w:bookmarkStart w:id="466" w:name="_Toc68323404"/>
      <w:bookmarkStart w:id="467" w:name="_Toc68344533"/>
      <w:r w:rsidRPr="00930D50">
        <w:rPr>
          <w:rFonts w:eastAsia="Calibri" w:cs="Arial"/>
          <w:b/>
          <w:bCs/>
        </w:rPr>
        <w:t>Climat de vague près du Rivage</w:t>
      </w:r>
      <w:bookmarkEnd w:id="463"/>
      <w:bookmarkEnd w:id="464"/>
      <w:bookmarkEnd w:id="465"/>
      <w:bookmarkEnd w:id="466"/>
      <w:bookmarkEnd w:id="467"/>
    </w:p>
    <w:p w14:paraId="4BBA24C4" w14:textId="71BA47C2" w:rsidR="00EB0F29" w:rsidRPr="00930D50" w:rsidRDefault="00EB0F29" w:rsidP="00C96DD9">
      <w:pPr>
        <w:jc w:val="both"/>
        <w:rPr>
          <w:rFonts w:ascii="Arial" w:hAnsi="Arial" w:cs="Arial"/>
        </w:rPr>
      </w:pPr>
      <w:bookmarkStart w:id="468" w:name="_Toc501138994"/>
      <w:bookmarkStart w:id="469" w:name="_Toc522160769"/>
      <w:bookmarkStart w:id="470" w:name="_Toc68323405"/>
      <w:r w:rsidRPr="00930D50">
        <w:rPr>
          <w:rFonts w:ascii="Arial" w:hAnsi="Arial" w:cs="Arial"/>
        </w:rPr>
        <w:t>Le climat de vague en mer a été transformé à une profondeur de 20 m en se basant sur des procédures de bureau standard, spécifiquement la loi de Snell de réfraction et d’effet de haut-fond linéaire (USACE, 2001). Ces procédures simplifiées sont applicables globalement au site du projet en considérant, dans une première approximation que la bathymétrie est relativement simple (c</w:t>
      </w:r>
      <w:r w:rsidR="00B16E07" w:rsidRPr="00930D50">
        <w:rPr>
          <w:rFonts w:ascii="Arial" w:hAnsi="Arial" w:cs="Arial"/>
        </w:rPr>
        <w:t>’est</w:t>
      </w:r>
      <w:r w:rsidRPr="00930D50">
        <w:rPr>
          <w:rFonts w:ascii="Arial" w:hAnsi="Arial" w:cs="Arial"/>
        </w:rPr>
        <w:t>-à-d</w:t>
      </w:r>
      <w:r w:rsidR="00B16E07" w:rsidRPr="00930D50">
        <w:rPr>
          <w:rFonts w:ascii="Arial" w:hAnsi="Arial" w:cs="Arial"/>
        </w:rPr>
        <w:t>ire</w:t>
      </w:r>
      <w:r w:rsidRPr="00930D50">
        <w:rPr>
          <w:rFonts w:ascii="Arial" w:hAnsi="Arial" w:cs="Arial"/>
        </w:rPr>
        <w:t xml:space="preserve"> droit, des contours parallèles au rivage).</w:t>
      </w:r>
      <w:bookmarkEnd w:id="468"/>
      <w:bookmarkEnd w:id="469"/>
      <w:bookmarkEnd w:id="470"/>
    </w:p>
    <w:p w14:paraId="3F2161F3" w14:textId="77777777" w:rsidR="00EB0F29" w:rsidRPr="00930D50" w:rsidRDefault="00EB0F29" w:rsidP="00A256B7">
      <w:pPr>
        <w:pStyle w:val="ListParagraph"/>
        <w:numPr>
          <w:ilvl w:val="0"/>
          <w:numId w:val="48"/>
        </w:numPr>
        <w:tabs>
          <w:tab w:val="left" w:pos="1260"/>
        </w:tabs>
        <w:spacing w:line="276" w:lineRule="auto"/>
        <w:outlineLvl w:val="2"/>
        <w:rPr>
          <w:rFonts w:eastAsia="Calibri" w:cs="Arial"/>
          <w:b/>
          <w:bCs/>
        </w:rPr>
      </w:pPr>
      <w:bookmarkStart w:id="471" w:name="_Toc359079594"/>
      <w:bookmarkStart w:id="472" w:name="_Toc501138995"/>
      <w:bookmarkStart w:id="473" w:name="_Toc522160770"/>
      <w:bookmarkStart w:id="474" w:name="_Toc68323406"/>
      <w:bookmarkStart w:id="475" w:name="_Toc68344534"/>
      <w:r w:rsidRPr="00930D50">
        <w:rPr>
          <w:rFonts w:eastAsia="Calibri" w:cs="Arial"/>
          <w:b/>
          <w:bCs/>
        </w:rPr>
        <w:t>Marées</w:t>
      </w:r>
      <w:bookmarkEnd w:id="471"/>
      <w:bookmarkEnd w:id="472"/>
      <w:bookmarkEnd w:id="473"/>
      <w:bookmarkEnd w:id="474"/>
      <w:bookmarkEnd w:id="475"/>
    </w:p>
    <w:p w14:paraId="7EB76C95" w14:textId="77777777" w:rsidR="00EB0F29" w:rsidRPr="00930D50" w:rsidRDefault="00EB0F29" w:rsidP="00911D55">
      <w:pPr>
        <w:autoSpaceDE w:val="0"/>
        <w:autoSpaceDN w:val="0"/>
        <w:adjustRightInd w:val="0"/>
        <w:jc w:val="both"/>
        <w:rPr>
          <w:rFonts w:ascii="Arial" w:hAnsi="Arial" w:cs="Arial"/>
        </w:rPr>
      </w:pPr>
      <w:r w:rsidRPr="00930D50">
        <w:rPr>
          <w:rFonts w:ascii="Arial" w:hAnsi="Arial" w:cs="Arial"/>
        </w:rPr>
        <w:t xml:space="preserve">Les marées le long de la côte du Bénin sont de type semi-diurne. Elles sont caractérisées par la présence de deux eaux hautes et de deux eaux basses chaque jour avec des amplitudes presque égales se succédant à des intervalles de 12.5 heures. </w:t>
      </w:r>
    </w:p>
    <w:p w14:paraId="5DCD9101" w14:textId="77777777" w:rsidR="00EB0F29" w:rsidRPr="00930D50" w:rsidRDefault="00EB0F29" w:rsidP="00911D55">
      <w:pPr>
        <w:autoSpaceDE w:val="0"/>
        <w:autoSpaceDN w:val="0"/>
        <w:adjustRightInd w:val="0"/>
        <w:jc w:val="both"/>
        <w:rPr>
          <w:rFonts w:ascii="Arial" w:hAnsi="Arial" w:cs="Arial"/>
        </w:rPr>
      </w:pPr>
      <w:r w:rsidRPr="00930D50">
        <w:rPr>
          <w:rFonts w:ascii="Arial" w:hAnsi="Arial" w:cs="Arial"/>
        </w:rPr>
        <w:t xml:space="preserve">Les marées observées à Cotonou, à </w:t>
      </w:r>
      <w:proofErr w:type="spellStart"/>
      <w:r w:rsidRPr="00930D50">
        <w:rPr>
          <w:rFonts w:ascii="Arial" w:hAnsi="Arial" w:cs="Arial"/>
        </w:rPr>
        <w:t>Keta</w:t>
      </w:r>
      <w:proofErr w:type="spellEnd"/>
      <w:r w:rsidRPr="00930D50">
        <w:rPr>
          <w:rFonts w:ascii="Arial" w:hAnsi="Arial" w:cs="Arial"/>
        </w:rPr>
        <w:t xml:space="preserve">, à Grand-Popo et à Lomé sont très semblables parce que les vagues de marée dans cette région se propagent le long d'une direction perpendiculaire aux traits de côte du Bénin et du Ghana avec un léger décalage de phase et d'amplitude entre ces différentes locations. </w:t>
      </w:r>
    </w:p>
    <w:p w14:paraId="3240BD63" w14:textId="77777777" w:rsidR="00EB0F29" w:rsidRPr="00930D50" w:rsidRDefault="00EB0F29" w:rsidP="00911D55">
      <w:pPr>
        <w:autoSpaceDE w:val="0"/>
        <w:autoSpaceDN w:val="0"/>
        <w:adjustRightInd w:val="0"/>
        <w:jc w:val="both"/>
        <w:rPr>
          <w:rFonts w:ascii="Arial" w:hAnsi="Arial" w:cs="Arial"/>
        </w:rPr>
      </w:pPr>
      <w:r w:rsidRPr="00930D50">
        <w:rPr>
          <w:rFonts w:ascii="Arial" w:hAnsi="Arial" w:cs="Arial"/>
        </w:rPr>
        <w:t xml:space="preserve">Le zéro Hydrographique (Z.H) au Bénin correspond théoriquement aux marées astronomiques les plus basses. Le Z.H. à Cotonou est de 0.53 m au-dessous du niveau de </w:t>
      </w:r>
      <w:proofErr w:type="spellStart"/>
      <w:r w:rsidRPr="00930D50">
        <w:rPr>
          <w:rFonts w:ascii="Arial" w:hAnsi="Arial" w:cs="Arial"/>
        </w:rPr>
        <w:t>datum</w:t>
      </w:r>
      <w:proofErr w:type="spellEnd"/>
      <w:r w:rsidRPr="00930D50">
        <w:rPr>
          <w:rFonts w:ascii="Arial" w:hAnsi="Arial" w:cs="Arial"/>
        </w:rPr>
        <w:t xml:space="preserve"> nationales du Bénin qui s'appelle le Zéro IGN (Institut Géographique National). Par conséquent, la relation </w:t>
      </w:r>
      <w:r w:rsidRPr="00930D50">
        <w:rPr>
          <w:rFonts w:ascii="Arial" w:hAnsi="Arial" w:cs="Arial"/>
        </w:rPr>
        <w:lastRenderedPageBreak/>
        <w:t xml:space="preserve">entre ces références est IGN=ZH + 0.53 m. Le </w:t>
      </w:r>
      <w:proofErr w:type="spellStart"/>
      <w:r w:rsidRPr="00930D50">
        <w:rPr>
          <w:rFonts w:ascii="Arial" w:hAnsi="Arial" w:cs="Arial"/>
        </w:rPr>
        <w:t>datum</w:t>
      </w:r>
      <w:proofErr w:type="spellEnd"/>
      <w:r w:rsidRPr="00930D50">
        <w:rPr>
          <w:rFonts w:ascii="Arial" w:hAnsi="Arial" w:cs="Arial"/>
        </w:rPr>
        <w:t xml:space="preserve"> nationale du Ghana (NLD) et le Zéro IGN (Institut Géographique National) pour le Bénin sont identique : (Ghana NLD = IGN du Bénin). </w:t>
      </w:r>
    </w:p>
    <w:p w14:paraId="78AE59A0" w14:textId="77777777" w:rsidR="00EB0F29" w:rsidRPr="00E61BB3" w:rsidRDefault="00EB0F29" w:rsidP="00E61BB3">
      <w:pPr>
        <w:pStyle w:val="Heading5"/>
        <w:tabs>
          <w:tab w:val="clear" w:pos="850"/>
          <w:tab w:val="num" w:pos="2977"/>
        </w:tabs>
        <w:ind w:left="2977" w:hanging="709"/>
      </w:pPr>
      <w:bookmarkStart w:id="476" w:name="_Toc359079595"/>
      <w:bookmarkStart w:id="477" w:name="_Hlk68259225"/>
      <w:bookmarkStart w:id="478" w:name="_Toc68344535"/>
      <w:r w:rsidRPr="00930D50">
        <w:t>Hydrologie continentale</w:t>
      </w:r>
      <w:bookmarkEnd w:id="476"/>
      <w:r w:rsidRPr="00930D50">
        <w:t xml:space="preserve"> de la zone d’étude</w:t>
      </w:r>
      <w:bookmarkEnd w:id="477"/>
      <w:r w:rsidRPr="00E61BB3">
        <w:t>.</w:t>
      </w:r>
      <w:bookmarkEnd w:id="478"/>
    </w:p>
    <w:p w14:paraId="53B14716" w14:textId="1743FACB" w:rsidR="00EB0F29" w:rsidRPr="00930D50" w:rsidRDefault="00EB0F29" w:rsidP="00911D55">
      <w:pPr>
        <w:jc w:val="both"/>
        <w:rPr>
          <w:rFonts w:ascii="Arial" w:hAnsi="Arial" w:cs="Arial"/>
        </w:rPr>
      </w:pPr>
      <w:bookmarkStart w:id="479" w:name="_Hlk68298759"/>
      <w:r w:rsidRPr="00930D50">
        <w:rPr>
          <w:rFonts w:ascii="Arial" w:hAnsi="Arial" w:cs="Arial"/>
        </w:rPr>
        <w:t xml:space="preserve">Les fleuves Mono et </w:t>
      </w:r>
      <w:proofErr w:type="spellStart"/>
      <w:r w:rsidRPr="00930D50">
        <w:rPr>
          <w:rFonts w:ascii="Arial" w:hAnsi="Arial" w:cs="Arial"/>
        </w:rPr>
        <w:t>Couffo</w:t>
      </w:r>
      <w:proofErr w:type="spellEnd"/>
      <w:r w:rsidRPr="00930D50">
        <w:rPr>
          <w:rFonts w:ascii="Arial" w:hAnsi="Arial" w:cs="Arial"/>
        </w:rPr>
        <w:t xml:space="preserve"> contrôlent aussi la dynamique hydro-sédimentaire de la Bouche du </w:t>
      </w:r>
      <w:r w:rsidR="0081242D" w:rsidRPr="00930D50">
        <w:rPr>
          <w:rFonts w:ascii="Arial" w:hAnsi="Arial" w:cs="Arial"/>
        </w:rPr>
        <w:t xml:space="preserve">Roy </w:t>
      </w:r>
      <w:r w:rsidRPr="00930D50">
        <w:rPr>
          <w:rFonts w:ascii="Arial" w:hAnsi="Arial" w:cs="Arial"/>
        </w:rPr>
        <w:t xml:space="preserve">grâce aux variations temporelles de leurs débits liquides et solides. </w:t>
      </w:r>
    </w:p>
    <w:bookmarkEnd w:id="479"/>
    <w:p w14:paraId="5300E97D" w14:textId="77777777" w:rsidR="00EB0F29" w:rsidRPr="00930D50" w:rsidRDefault="00EB0F29" w:rsidP="00911D55">
      <w:pPr>
        <w:autoSpaceDE w:val="0"/>
        <w:autoSpaceDN w:val="0"/>
        <w:adjustRightInd w:val="0"/>
        <w:jc w:val="both"/>
        <w:rPr>
          <w:rFonts w:ascii="Arial" w:hAnsi="Arial" w:cs="Arial"/>
        </w:rPr>
      </w:pPr>
      <w:r w:rsidRPr="00930D50">
        <w:rPr>
          <w:rFonts w:ascii="Arial" w:hAnsi="Arial" w:cs="Arial"/>
        </w:rPr>
        <w:t xml:space="preserve">Le fleuve Mono prend sa source dans les hauteurs de </w:t>
      </w:r>
      <w:proofErr w:type="spellStart"/>
      <w:r w:rsidRPr="00930D50">
        <w:rPr>
          <w:rFonts w:ascii="Arial" w:hAnsi="Arial" w:cs="Arial"/>
        </w:rPr>
        <w:t>Bafilo</w:t>
      </w:r>
      <w:proofErr w:type="spellEnd"/>
      <w:r w:rsidRPr="00930D50">
        <w:rPr>
          <w:rFonts w:ascii="Arial" w:hAnsi="Arial" w:cs="Arial"/>
        </w:rPr>
        <w:t>-Tchamba au Togo (Rossi et Antoine, 1990). Il a une longueur de 527 km et draine avec ses affluents l'</w:t>
      </w:r>
      <w:proofErr w:type="spellStart"/>
      <w:r w:rsidRPr="00930D50">
        <w:rPr>
          <w:rFonts w:ascii="Arial" w:hAnsi="Arial" w:cs="Arial"/>
        </w:rPr>
        <w:t>Anie</w:t>
      </w:r>
      <w:proofErr w:type="spellEnd"/>
      <w:r w:rsidRPr="00930D50">
        <w:rPr>
          <w:rFonts w:ascii="Arial" w:hAnsi="Arial" w:cs="Arial"/>
        </w:rPr>
        <w:t>, l'</w:t>
      </w:r>
      <w:proofErr w:type="spellStart"/>
      <w:r w:rsidRPr="00930D50">
        <w:rPr>
          <w:rFonts w:ascii="Arial" w:hAnsi="Arial" w:cs="Arial"/>
        </w:rPr>
        <w:t>Ogou</w:t>
      </w:r>
      <w:proofErr w:type="spellEnd"/>
      <w:r w:rsidRPr="00930D50">
        <w:rPr>
          <w:rFonts w:ascii="Arial" w:hAnsi="Arial" w:cs="Arial"/>
        </w:rPr>
        <w:t xml:space="preserve"> et la </w:t>
      </w:r>
      <w:proofErr w:type="spellStart"/>
      <w:r w:rsidRPr="00930D50">
        <w:rPr>
          <w:rFonts w:ascii="Arial" w:hAnsi="Arial" w:cs="Arial"/>
        </w:rPr>
        <w:t>Sazué</w:t>
      </w:r>
      <w:proofErr w:type="spellEnd"/>
      <w:r w:rsidRPr="00930D50">
        <w:rPr>
          <w:rFonts w:ascii="Arial" w:hAnsi="Arial" w:cs="Arial"/>
        </w:rPr>
        <w:t>, un bassin de 21500 km</w:t>
      </w:r>
      <w:r w:rsidRPr="00930D50">
        <w:rPr>
          <w:rFonts w:ascii="Arial" w:hAnsi="Arial" w:cs="Arial"/>
          <w:vertAlign w:val="superscript"/>
        </w:rPr>
        <w:t>2</w:t>
      </w:r>
      <w:r w:rsidRPr="00930D50">
        <w:rPr>
          <w:rFonts w:ascii="Arial" w:hAnsi="Arial" w:cs="Arial"/>
        </w:rPr>
        <w:t xml:space="preserve"> au Togo et au Bénin. Une partie de son tracé, long de 100 km, matérialise la frontière entre ces deux pays. Le Mono est caractérisé, au niveau du cours supérieur, par des rapides comme ceux d’</w:t>
      </w:r>
      <w:proofErr w:type="spellStart"/>
      <w:r w:rsidRPr="00930D50">
        <w:rPr>
          <w:rFonts w:ascii="Arial" w:hAnsi="Arial" w:cs="Arial"/>
        </w:rPr>
        <w:t>Adjaralla</w:t>
      </w:r>
      <w:proofErr w:type="spellEnd"/>
      <w:r w:rsidRPr="00930D50">
        <w:rPr>
          <w:rFonts w:ascii="Arial" w:hAnsi="Arial" w:cs="Arial"/>
        </w:rPr>
        <w:t xml:space="preserve"> et de </w:t>
      </w:r>
      <w:proofErr w:type="spellStart"/>
      <w:r w:rsidRPr="00930D50">
        <w:rPr>
          <w:rFonts w:ascii="Arial" w:hAnsi="Arial" w:cs="Arial"/>
        </w:rPr>
        <w:t>Agbako</w:t>
      </w:r>
      <w:proofErr w:type="spellEnd"/>
      <w:r w:rsidRPr="00930D50">
        <w:rPr>
          <w:rFonts w:ascii="Arial" w:hAnsi="Arial" w:cs="Arial"/>
        </w:rPr>
        <w:t>. Après ces rapides, le Mono quitte les terrains cristallophylliens et entre dans les formations du bassin sédimentaire côtier dans lesquelles il creuse son cours inférieur. Dans cette basse vallée, le Mono édifie de nombreuses terrasses le long d’une plaine d’inondation qui se remanie sans cesse. Il y décrit de nombreux méandres avant de suivre un cours parallèle à la côte à partir de Grand-Popo.</w:t>
      </w:r>
    </w:p>
    <w:p w14:paraId="650A39B9" w14:textId="77777777" w:rsidR="00EB0F29" w:rsidRPr="00930D50" w:rsidRDefault="00EB0F29" w:rsidP="00911D55">
      <w:pPr>
        <w:jc w:val="both"/>
        <w:rPr>
          <w:rFonts w:ascii="Arial" w:hAnsi="Arial" w:cs="Arial"/>
        </w:rPr>
      </w:pPr>
      <w:r w:rsidRPr="00930D50">
        <w:rPr>
          <w:rFonts w:ascii="Arial" w:hAnsi="Arial" w:cs="Arial"/>
        </w:rPr>
        <w:t xml:space="preserve">Il faut préciser que le Mono a un régime hydrologique unimodal caractérisé à l’état naturel par un débit d’étiage quasi nul pendant six mois, de décembre à mai, et un débit de crue dont le pic moyen atteint 400 m³/s en septembre-octobre. En juillet 1987, dans le but de répondre au besoin sans cesse croissant de demandes énergétiques de leurs populations, le Bénin et le Togo ont construit un barrage hydroélectrique sur le fleuve Mono, à la latitude du village de </w:t>
      </w:r>
      <w:proofErr w:type="spellStart"/>
      <w:r w:rsidRPr="00930D50">
        <w:rPr>
          <w:rFonts w:ascii="Arial" w:hAnsi="Arial" w:cs="Arial"/>
        </w:rPr>
        <w:t>Nangbéto</w:t>
      </w:r>
      <w:proofErr w:type="spellEnd"/>
      <w:r w:rsidRPr="00930D50">
        <w:rPr>
          <w:rFonts w:ascii="Arial" w:hAnsi="Arial" w:cs="Arial"/>
        </w:rPr>
        <w:t xml:space="preserve"> au Togo. Depuis lors, l’hydrologie naturelle du fleuve a été perturbée et l’écoulement y est devenu permanent en toute saison.</w:t>
      </w:r>
    </w:p>
    <w:p w14:paraId="54555BD4" w14:textId="77777777" w:rsidR="00EB0F29" w:rsidRPr="00930D50" w:rsidRDefault="00EB0F29" w:rsidP="00911D55">
      <w:pPr>
        <w:jc w:val="both"/>
        <w:rPr>
          <w:rFonts w:ascii="Arial" w:hAnsi="Arial" w:cs="Arial"/>
        </w:rPr>
      </w:pPr>
      <w:r w:rsidRPr="00930D50">
        <w:rPr>
          <w:rFonts w:ascii="Arial" w:hAnsi="Arial" w:cs="Arial"/>
          <w:u w:val="single"/>
        </w:rPr>
        <w:t>En période de crue du Mono</w:t>
      </w:r>
      <w:r w:rsidRPr="00930D50">
        <w:rPr>
          <w:rFonts w:ascii="Arial" w:hAnsi="Arial" w:cs="Arial"/>
        </w:rPr>
        <w:t xml:space="preserve"> : Que </w:t>
      </w:r>
      <w:r w:rsidR="003851D4" w:rsidRPr="00930D50">
        <w:rPr>
          <w:rFonts w:ascii="Arial" w:hAnsi="Arial" w:cs="Arial"/>
        </w:rPr>
        <w:t xml:space="preserve">ce </w:t>
      </w:r>
      <w:r w:rsidRPr="00930D50">
        <w:rPr>
          <w:rFonts w:ascii="Arial" w:hAnsi="Arial" w:cs="Arial"/>
        </w:rPr>
        <w:t xml:space="preserve">soit avant ou après la mise en service du barrage, les courants du Mono sont toujours très forts dans l’estuaire, surtout entre août et octobre. Les eaux de l’estuaire deviennent alors purement douces. Ainsi, à basse marée, la quasi-totalité des eaux du Mono traverse la lagune côtière et se déverse directement en mer par la </w:t>
      </w:r>
      <w:r w:rsidRPr="00930D50">
        <w:rPr>
          <w:rFonts w:ascii="Arial" w:hAnsi="Arial" w:cs="Arial"/>
          <w:i/>
        </w:rPr>
        <w:t>Bouche du Ro</w:t>
      </w:r>
      <w:r w:rsidRPr="00930D50">
        <w:rPr>
          <w:rFonts w:ascii="Arial" w:hAnsi="Arial" w:cs="Arial"/>
        </w:rPr>
        <w:t>y (</w:t>
      </w:r>
      <w:proofErr w:type="spellStart"/>
      <w:r w:rsidRPr="00930D50">
        <w:rPr>
          <w:rFonts w:ascii="Arial" w:hAnsi="Arial" w:cs="Arial"/>
        </w:rPr>
        <w:t>Oyédé</w:t>
      </w:r>
      <w:proofErr w:type="spellEnd"/>
      <w:r w:rsidRPr="00930D50">
        <w:rPr>
          <w:rFonts w:ascii="Arial" w:hAnsi="Arial" w:cs="Arial"/>
        </w:rPr>
        <w:t xml:space="preserve">, 1983). A haute marée, bien que l’essentiel des eaux du Mono se déversent aussi en mer par la </w:t>
      </w:r>
      <w:r w:rsidRPr="00930D50">
        <w:rPr>
          <w:rFonts w:ascii="Arial" w:hAnsi="Arial" w:cs="Arial"/>
          <w:i/>
        </w:rPr>
        <w:t>Bouche du Roy</w:t>
      </w:r>
      <w:r w:rsidRPr="00930D50">
        <w:rPr>
          <w:rFonts w:ascii="Arial" w:hAnsi="Arial" w:cs="Arial"/>
        </w:rPr>
        <w:t xml:space="preserve">, une partie remonte le chenal Aho pour se stocker dans le lac </w:t>
      </w:r>
      <w:proofErr w:type="spellStart"/>
      <w:r w:rsidRPr="00930D50">
        <w:rPr>
          <w:rFonts w:ascii="Arial" w:hAnsi="Arial" w:cs="Arial"/>
        </w:rPr>
        <w:t>Ahémé</w:t>
      </w:r>
      <w:proofErr w:type="spellEnd"/>
      <w:r w:rsidRPr="00930D50">
        <w:rPr>
          <w:rFonts w:ascii="Arial" w:hAnsi="Arial" w:cs="Arial"/>
        </w:rPr>
        <w:t xml:space="preserve"> (</w:t>
      </w:r>
      <w:proofErr w:type="spellStart"/>
      <w:r w:rsidRPr="00930D50">
        <w:rPr>
          <w:rFonts w:ascii="Arial" w:hAnsi="Arial" w:cs="Arial"/>
        </w:rPr>
        <w:t>Pliya</w:t>
      </w:r>
      <w:proofErr w:type="spellEnd"/>
      <w:r w:rsidRPr="00930D50">
        <w:rPr>
          <w:rFonts w:ascii="Arial" w:hAnsi="Arial" w:cs="Arial"/>
        </w:rPr>
        <w:t xml:space="preserve">, 1976 ; </w:t>
      </w:r>
      <w:proofErr w:type="spellStart"/>
      <w:r w:rsidRPr="00930D50">
        <w:rPr>
          <w:rFonts w:ascii="Arial" w:hAnsi="Arial" w:cs="Arial"/>
        </w:rPr>
        <w:t>Oyédé</w:t>
      </w:r>
      <w:proofErr w:type="spellEnd"/>
      <w:r w:rsidRPr="00930D50">
        <w:rPr>
          <w:rFonts w:ascii="Arial" w:hAnsi="Arial" w:cs="Arial"/>
        </w:rPr>
        <w:t>, 1983).</w:t>
      </w:r>
    </w:p>
    <w:p w14:paraId="69B0A3E3" w14:textId="77777777" w:rsidR="00EB0F29" w:rsidRPr="00930D50" w:rsidRDefault="00EB0F29" w:rsidP="00911D55">
      <w:pPr>
        <w:jc w:val="both"/>
        <w:rPr>
          <w:rFonts w:ascii="Arial" w:hAnsi="Arial" w:cs="Arial"/>
        </w:rPr>
      </w:pPr>
      <w:r w:rsidRPr="00930D50">
        <w:rPr>
          <w:rFonts w:ascii="Arial" w:hAnsi="Arial" w:cs="Arial"/>
          <w:u w:val="single"/>
        </w:rPr>
        <w:t>Durant l’étiage du Mono</w:t>
      </w:r>
      <w:r w:rsidRPr="00930D50">
        <w:rPr>
          <w:rFonts w:ascii="Arial" w:hAnsi="Arial" w:cs="Arial"/>
        </w:rPr>
        <w:t> : Avant la mise en service du barrage, du fait qu'aucun apport d'eau douce substantiel n'arrive dans l’estuaire, les échanges hydrologiques s’effectuent quasi exclusivement avec les eaux marines et la salinité dans l’estuaire reste élevée (</w:t>
      </w:r>
      <w:proofErr w:type="spellStart"/>
      <w:r w:rsidRPr="00930D50">
        <w:rPr>
          <w:rFonts w:ascii="Arial" w:hAnsi="Arial" w:cs="Arial"/>
        </w:rPr>
        <w:t>Oyédé</w:t>
      </w:r>
      <w:proofErr w:type="spellEnd"/>
      <w:r w:rsidRPr="00930D50">
        <w:rPr>
          <w:rFonts w:ascii="Arial" w:hAnsi="Arial" w:cs="Arial"/>
        </w:rPr>
        <w:t>, 1983 ; PNUD, 1987). Après le barrage, sous l’effet de la permanence des écoulements du fleuve Mono et de leur taille (importance), les équilibres d’eaux dans l’estuaire s’effectuent désormais avec un mélange eaux marines - eaux du Mono. Ainsi, le régime d'eau purement marine de l’estuaire en saison sèche avant le barrage fait place à un régime d'eau saumâtre après le barrage (</w:t>
      </w:r>
      <w:proofErr w:type="spellStart"/>
      <w:r w:rsidRPr="00930D50">
        <w:rPr>
          <w:rFonts w:ascii="Arial" w:hAnsi="Arial" w:cs="Arial"/>
        </w:rPr>
        <w:t>Oyédé</w:t>
      </w:r>
      <w:proofErr w:type="spellEnd"/>
      <w:r w:rsidRPr="00930D50">
        <w:rPr>
          <w:rFonts w:ascii="Arial" w:hAnsi="Arial" w:cs="Arial"/>
        </w:rPr>
        <w:t xml:space="preserve">, 1983). </w:t>
      </w:r>
    </w:p>
    <w:p w14:paraId="388C2D6E" w14:textId="77777777" w:rsidR="00EB0F29" w:rsidRPr="00930D50" w:rsidRDefault="00EB0F29" w:rsidP="00911D55">
      <w:pPr>
        <w:jc w:val="both"/>
        <w:rPr>
          <w:rFonts w:ascii="Arial" w:hAnsi="Arial" w:cs="Arial"/>
        </w:rPr>
      </w:pPr>
      <w:r w:rsidRPr="00930D50">
        <w:rPr>
          <w:rFonts w:ascii="Arial" w:hAnsi="Arial" w:cs="Arial"/>
        </w:rPr>
        <w:t xml:space="preserve">Par ailleurs, après la mise en eau du barrage de </w:t>
      </w:r>
      <w:proofErr w:type="spellStart"/>
      <w:r w:rsidRPr="00930D50">
        <w:rPr>
          <w:rFonts w:ascii="Arial" w:hAnsi="Arial" w:cs="Arial"/>
        </w:rPr>
        <w:t>Nangbéto</w:t>
      </w:r>
      <w:proofErr w:type="spellEnd"/>
      <w:r w:rsidRPr="00930D50">
        <w:rPr>
          <w:rFonts w:ascii="Arial" w:hAnsi="Arial" w:cs="Arial"/>
        </w:rPr>
        <w:t xml:space="preserve">, l’installation d'un écoulement fluvial d’étiage permanent et non négligeable fait que le niveau d'eau dans l’estuaire est désormais plus élevé à l’étiage qu'auparavant. </w:t>
      </w:r>
    </w:p>
    <w:p w14:paraId="74B7B95D" w14:textId="77777777" w:rsidR="00EB0F29" w:rsidRPr="00930D50" w:rsidRDefault="00EB0F29" w:rsidP="00911D55">
      <w:pPr>
        <w:autoSpaceDE w:val="0"/>
        <w:autoSpaceDN w:val="0"/>
        <w:adjustRightInd w:val="0"/>
        <w:jc w:val="both"/>
        <w:rPr>
          <w:rFonts w:ascii="Arial" w:hAnsi="Arial" w:cs="Arial"/>
        </w:rPr>
      </w:pPr>
      <w:r w:rsidRPr="00930D50">
        <w:rPr>
          <w:rFonts w:ascii="Arial" w:hAnsi="Arial" w:cs="Arial"/>
        </w:rPr>
        <w:t xml:space="preserve">Enfin, le fleuve </w:t>
      </w:r>
      <w:proofErr w:type="spellStart"/>
      <w:r w:rsidRPr="00930D50">
        <w:rPr>
          <w:rFonts w:ascii="Arial" w:hAnsi="Arial" w:cs="Arial"/>
        </w:rPr>
        <w:t>Couffo</w:t>
      </w:r>
      <w:proofErr w:type="spellEnd"/>
      <w:r w:rsidRPr="00930D50">
        <w:rPr>
          <w:rFonts w:ascii="Arial" w:hAnsi="Arial" w:cs="Arial"/>
        </w:rPr>
        <w:t xml:space="preserve"> influence lui aussi la dynamique hydro-sédimentaire de l’estuaire, bien que ses écoulements mensuels ne </w:t>
      </w:r>
      <w:r w:rsidR="0012494E" w:rsidRPr="00930D50">
        <w:rPr>
          <w:rFonts w:ascii="Arial" w:hAnsi="Arial" w:cs="Arial"/>
        </w:rPr>
        <w:t>dépassent</w:t>
      </w:r>
      <w:r w:rsidRPr="00930D50">
        <w:rPr>
          <w:rFonts w:ascii="Arial" w:hAnsi="Arial" w:cs="Arial"/>
        </w:rPr>
        <w:t xml:space="preserve"> guère 20 m³/s. Long de 190 km et drainant un </w:t>
      </w:r>
      <w:r w:rsidRPr="00930D50">
        <w:rPr>
          <w:rFonts w:ascii="Arial" w:hAnsi="Arial" w:cs="Arial"/>
        </w:rPr>
        <w:lastRenderedPageBreak/>
        <w:t xml:space="preserve">bassin versant de 3 000 km², le </w:t>
      </w:r>
      <w:proofErr w:type="spellStart"/>
      <w:r w:rsidRPr="00930D50">
        <w:rPr>
          <w:rFonts w:ascii="Arial" w:hAnsi="Arial" w:cs="Arial"/>
        </w:rPr>
        <w:t>Couffo</w:t>
      </w:r>
      <w:proofErr w:type="spellEnd"/>
      <w:r w:rsidRPr="00930D50">
        <w:rPr>
          <w:rFonts w:ascii="Arial" w:hAnsi="Arial" w:cs="Arial"/>
        </w:rPr>
        <w:t xml:space="preserve"> est un fleuve modeste avec un débit d'étiage nul (pendant 200 jours/an en moyenne) et un débit de crue de 16 m³/an en octobre. </w:t>
      </w:r>
    </w:p>
    <w:p w14:paraId="474F0DE9" w14:textId="77777777" w:rsidR="00EB0F29" w:rsidRPr="00930D50" w:rsidRDefault="00EB0F29" w:rsidP="00911D55">
      <w:pPr>
        <w:jc w:val="both"/>
        <w:rPr>
          <w:rFonts w:ascii="Arial" w:hAnsi="Arial" w:cs="Arial"/>
        </w:rPr>
      </w:pPr>
      <w:r w:rsidRPr="00930D50">
        <w:rPr>
          <w:rFonts w:ascii="Arial" w:hAnsi="Arial" w:cs="Arial"/>
        </w:rPr>
        <w:t xml:space="preserve">En conclusion, avant et après le barrage de </w:t>
      </w:r>
      <w:proofErr w:type="spellStart"/>
      <w:r w:rsidRPr="00930D50">
        <w:rPr>
          <w:rFonts w:ascii="Arial" w:hAnsi="Arial" w:cs="Arial"/>
        </w:rPr>
        <w:t>Nangbéto</w:t>
      </w:r>
      <w:proofErr w:type="spellEnd"/>
      <w:r w:rsidRPr="00930D50">
        <w:rPr>
          <w:rFonts w:ascii="Arial" w:hAnsi="Arial" w:cs="Arial"/>
        </w:rPr>
        <w:t xml:space="preserve">, l’estuaire du Mono voit ses eaux s'écouler dans un sens ou dans l'autre en fonction des marées et des saisons hydrologiques des fleuves Mono et </w:t>
      </w:r>
      <w:proofErr w:type="spellStart"/>
      <w:r w:rsidRPr="00930D50">
        <w:rPr>
          <w:rFonts w:ascii="Arial" w:hAnsi="Arial" w:cs="Arial"/>
        </w:rPr>
        <w:t>Couffo</w:t>
      </w:r>
      <w:proofErr w:type="spellEnd"/>
      <w:r w:rsidRPr="00930D50">
        <w:rPr>
          <w:rFonts w:ascii="Arial" w:hAnsi="Arial" w:cs="Arial"/>
        </w:rPr>
        <w:t xml:space="preserve">. La salinité des eaux de l’estuaire varie également en fonction des coefficients de marée et des saisons hydrologiques des fleuves Mono et </w:t>
      </w:r>
      <w:proofErr w:type="spellStart"/>
      <w:r w:rsidRPr="00930D50">
        <w:rPr>
          <w:rFonts w:ascii="Arial" w:hAnsi="Arial" w:cs="Arial"/>
        </w:rPr>
        <w:t>Couffo</w:t>
      </w:r>
      <w:proofErr w:type="spellEnd"/>
      <w:r w:rsidRPr="00930D50">
        <w:rPr>
          <w:rFonts w:ascii="Arial" w:hAnsi="Arial" w:cs="Arial"/>
        </w:rPr>
        <w:t>.</w:t>
      </w:r>
    </w:p>
    <w:p w14:paraId="3ED5777D" w14:textId="77777777" w:rsidR="00EB0F29" w:rsidRPr="00930D50" w:rsidRDefault="00EB0F29" w:rsidP="00E61BB3">
      <w:pPr>
        <w:pStyle w:val="Heading4"/>
        <w:tabs>
          <w:tab w:val="clear" w:pos="1418"/>
          <w:tab w:val="num" w:pos="2268"/>
        </w:tabs>
        <w:ind w:left="2268" w:hanging="708"/>
      </w:pPr>
      <w:bookmarkStart w:id="480" w:name="_Toc359079596"/>
      <w:bookmarkStart w:id="481" w:name="_Toc68323407"/>
      <w:bookmarkStart w:id="482" w:name="_Toc68344536"/>
      <w:bookmarkStart w:id="483" w:name="_Hlk68259260"/>
      <w:r w:rsidRPr="00930D50">
        <w:t>Bathymétrie et sédimentologie</w:t>
      </w:r>
      <w:bookmarkStart w:id="484" w:name="_Toc359079597"/>
      <w:bookmarkEnd w:id="480"/>
      <w:bookmarkEnd w:id="481"/>
      <w:bookmarkEnd w:id="482"/>
    </w:p>
    <w:p w14:paraId="1E55DA11" w14:textId="77777777" w:rsidR="00EB0F29" w:rsidRPr="00930D50" w:rsidRDefault="00EB0F29" w:rsidP="00A256B7">
      <w:pPr>
        <w:pStyle w:val="Heading4"/>
        <w:numPr>
          <w:ilvl w:val="0"/>
          <w:numId w:val="48"/>
        </w:numPr>
        <w:spacing w:line="276" w:lineRule="auto"/>
        <w:rPr>
          <w:rFonts w:eastAsia="Calibri" w:cs="Arial"/>
        </w:rPr>
      </w:pPr>
      <w:bookmarkStart w:id="485" w:name="_Toc522160772"/>
      <w:bookmarkStart w:id="486" w:name="_Toc68323408"/>
      <w:bookmarkStart w:id="487" w:name="_Toc68344537"/>
      <w:bookmarkEnd w:id="483"/>
      <w:r w:rsidRPr="00930D50">
        <w:rPr>
          <w:rFonts w:eastAsia="Calibri" w:cs="Arial"/>
        </w:rPr>
        <w:t>Profil bathymétrique</w:t>
      </w:r>
      <w:bookmarkEnd w:id="484"/>
      <w:bookmarkEnd w:id="485"/>
      <w:bookmarkEnd w:id="486"/>
      <w:bookmarkEnd w:id="487"/>
    </w:p>
    <w:p w14:paraId="5E9B87FB" w14:textId="77777777" w:rsidR="00EB0F29" w:rsidRPr="00930D50" w:rsidRDefault="00EB0F29" w:rsidP="0018049A">
      <w:pPr>
        <w:jc w:val="both"/>
        <w:rPr>
          <w:rFonts w:ascii="Arial" w:hAnsi="Arial" w:cs="Arial"/>
        </w:rPr>
      </w:pPr>
      <w:r w:rsidRPr="00930D50">
        <w:rPr>
          <w:rFonts w:ascii="Arial" w:hAnsi="Arial" w:cs="Arial"/>
        </w:rPr>
        <w:t xml:space="preserve">La zone de l’avant plage est le lieu de formation des vagues responsable de l’érosion et de l’engraissement des plages. La compréhension des interrelations entre le relief de la partie de l’avant-plage et la géomorphologie du rivage passe par une étude bathymétrique. La maîtrise de la bathymétrie est importante parce qu’elle joue un rôle d’interface essentiel et est le siège de phénomènes complexes liés aux échanges entre les profondeurs, la pente et la force des vagues. </w:t>
      </w:r>
    </w:p>
    <w:p w14:paraId="0FBC7ECE" w14:textId="77777777" w:rsidR="00EB0F29" w:rsidRPr="00930D50" w:rsidRDefault="00EB0F29" w:rsidP="0018049A">
      <w:pPr>
        <w:jc w:val="both"/>
        <w:rPr>
          <w:rFonts w:ascii="Arial" w:hAnsi="Arial" w:cs="Arial"/>
        </w:rPr>
      </w:pPr>
      <w:r w:rsidRPr="00930D50">
        <w:rPr>
          <w:rFonts w:ascii="Arial" w:hAnsi="Arial" w:cs="Arial"/>
        </w:rPr>
        <w:t xml:space="preserve">Les données sur l’estran et la </w:t>
      </w:r>
      <w:proofErr w:type="spellStart"/>
      <w:r w:rsidRPr="00930D50">
        <w:rPr>
          <w:rFonts w:ascii="Arial" w:hAnsi="Arial" w:cs="Arial"/>
        </w:rPr>
        <w:t>shoreface</w:t>
      </w:r>
      <w:proofErr w:type="spellEnd"/>
      <w:r w:rsidRPr="00930D50">
        <w:rPr>
          <w:rFonts w:ascii="Arial" w:hAnsi="Arial" w:cs="Arial"/>
        </w:rPr>
        <w:t xml:space="preserve"> du littoral béninois sont anciennes et peu détaillées. </w:t>
      </w:r>
      <w:bookmarkStart w:id="488" w:name="_Hlk68298842"/>
      <w:r w:rsidRPr="00930D50">
        <w:rPr>
          <w:rFonts w:ascii="Arial" w:hAnsi="Arial" w:cs="Arial"/>
        </w:rPr>
        <w:t xml:space="preserve">La bathymétrie de l’ensemble </w:t>
      </w:r>
      <w:proofErr w:type="spellStart"/>
      <w:r w:rsidRPr="00930D50">
        <w:rPr>
          <w:rFonts w:ascii="Arial" w:hAnsi="Arial" w:cs="Arial"/>
        </w:rPr>
        <w:t>shoreface</w:t>
      </w:r>
      <w:proofErr w:type="spellEnd"/>
      <w:r w:rsidRPr="00930D50">
        <w:rPr>
          <w:rFonts w:ascii="Arial" w:hAnsi="Arial" w:cs="Arial"/>
        </w:rPr>
        <w:t xml:space="preserve"> et plateau continental sont connus grâce aux relevés bathymétriques réalisés par le SHOM (1962), aux sondages ultrasoniques effectués par le BCEOM (1974) et aux campagnes bathymétriques réalisées par </w:t>
      </w:r>
      <w:proofErr w:type="spellStart"/>
      <w:r w:rsidRPr="00930D50">
        <w:rPr>
          <w:rFonts w:ascii="Arial" w:hAnsi="Arial" w:cs="Arial"/>
        </w:rPr>
        <w:t>Norda</w:t>
      </w:r>
      <w:proofErr w:type="spellEnd"/>
      <w:r w:rsidRPr="00930D50">
        <w:rPr>
          <w:rFonts w:ascii="Arial" w:hAnsi="Arial" w:cs="Arial"/>
        </w:rPr>
        <w:t xml:space="preserve"> Stello/BCI-</w:t>
      </w:r>
      <w:proofErr w:type="spellStart"/>
      <w:r w:rsidRPr="00930D50">
        <w:rPr>
          <w:rFonts w:ascii="Arial" w:hAnsi="Arial" w:cs="Arial"/>
        </w:rPr>
        <w:t>Consults</w:t>
      </w:r>
      <w:proofErr w:type="spellEnd"/>
      <w:r w:rsidRPr="00930D50">
        <w:rPr>
          <w:rFonts w:ascii="Arial" w:hAnsi="Arial" w:cs="Arial"/>
        </w:rPr>
        <w:t xml:space="preserve"> en 2016. Ces travaux montrent que la pente globale de la </w:t>
      </w:r>
      <w:proofErr w:type="spellStart"/>
      <w:r w:rsidRPr="00930D50">
        <w:rPr>
          <w:rFonts w:ascii="Arial" w:hAnsi="Arial" w:cs="Arial"/>
        </w:rPr>
        <w:t>shoreface</w:t>
      </w:r>
      <w:proofErr w:type="spellEnd"/>
      <w:r w:rsidRPr="00930D50">
        <w:rPr>
          <w:rFonts w:ascii="Arial" w:hAnsi="Arial" w:cs="Arial"/>
        </w:rPr>
        <w:t xml:space="preserve"> est inférieure à 1° (moins de 2%) entre 0 et -35 m et qu’entre -35 et -45 m, on note une légère rupture de pente</w:t>
      </w:r>
      <w:bookmarkEnd w:id="488"/>
      <w:r w:rsidRPr="00930D50">
        <w:rPr>
          <w:rFonts w:ascii="Arial" w:hAnsi="Arial" w:cs="Arial"/>
        </w:rPr>
        <w:t xml:space="preserve">. Cette rupture de pente correspondrait d’après </w:t>
      </w:r>
      <w:proofErr w:type="spellStart"/>
      <w:r w:rsidRPr="00930D50">
        <w:rPr>
          <w:rFonts w:ascii="Arial" w:hAnsi="Arial" w:cs="Arial"/>
        </w:rPr>
        <w:t>Sitarz</w:t>
      </w:r>
      <w:proofErr w:type="spellEnd"/>
      <w:r w:rsidRPr="00930D50">
        <w:rPr>
          <w:rFonts w:ascii="Arial" w:hAnsi="Arial" w:cs="Arial"/>
        </w:rPr>
        <w:t xml:space="preserve"> (1960) à la limite entre la </w:t>
      </w:r>
      <w:proofErr w:type="spellStart"/>
      <w:r w:rsidRPr="00930D50">
        <w:rPr>
          <w:rFonts w:ascii="Arial" w:hAnsi="Arial" w:cs="Arial"/>
        </w:rPr>
        <w:t>shoreface</w:t>
      </w:r>
      <w:proofErr w:type="spellEnd"/>
      <w:r w:rsidRPr="00930D50">
        <w:rPr>
          <w:rFonts w:ascii="Arial" w:hAnsi="Arial" w:cs="Arial"/>
        </w:rPr>
        <w:t xml:space="preserve"> et le plateau.</w:t>
      </w:r>
    </w:p>
    <w:p w14:paraId="4D595769" w14:textId="77777777" w:rsidR="00EB0F29" w:rsidRPr="00930D50" w:rsidRDefault="00EB0F29" w:rsidP="0018049A">
      <w:pPr>
        <w:jc w:val="both"/>
        <w:rPr>
          <w:rFonts w:ascii="Arial" w:hAnsi="Arial" w:cs="Arial"/>
        </w:rPr>
      </w:pPr>
      <w:r w:rsidRPr="00930D50">
        <w:rPr>
          <w:rFonts w:ascii="Arial" w:hAnsi="Arial" w:cs="Arial"/>
        </w:rPr>
        <w:t xml:space="preserve">La bathymétrie de la zone d’étude correspond aux secteurs </w:t>
      </w:r>
      <w:proofErr w:type="spellStart"/>
      <w:r w:rsidRPr="00930D50">
        <w:rPr>
          <w:rFonts w:ascii="Arial" w:hAnsi="Arial" w:cs="Arial"/>
        </w:rPr>
        <w:t>Avlo-Hokouè</w:t>
      </w:r>
      <w:proofErr w:type="spellEnd"/>
      <w:r w:rsidRPr="00930D50">
        <w:rPr>
          <w:rFonts w:ascii="Arial" w:hAnsi="Arial" w:cs="Arial"/>
        </w:rPr>
        <w:t xml:space="preserve"> et </w:t>
      </w:r>
      <w:proofErr w:type="spellStart"/>
      <w:r w:rsidRPr="00930D50">
        <w:rPr>
          <w:rFonts w:ascii="Arial" w:hAnsi="Arial" w:cs="Arial"/>
        </w:rPr>
        <w:t>Hokouè-Djondji</w:t>
      </w:r>
      <w:proofErr w:type="spellEnd"/>
      <w:r w:rsidRPr="00930D50">
        <w:rPr>
          <w:rFonts w:ascii="Arial" w:hAnsi="Arial" w:cs="Arial"/>
        </w:rPr>
        <w:t>. Cette emprise correspond à la zone de migration de l’embouchure dans le temps.</w:t>
      </w:r>
    </w:p>
    <w:p w14:paraId="777B4848" w14:textId="77777777" w:rsidR="00EB0F29" w:rsidRPr="00930D50" w:rsidRDefault="00EB0F29" w:rsidP="00A256B7">
      <w:pPr>
        <w:pStyle w:val="ListParagraph"/>
        <w:numPr>
          <w:ilvl w:val="0"/>
          <w:numId w:val="48"/>
        </w:numPr>
        <w:spacing w:line="276" w:lineRule="auto"/>
        <w:rPr>
          <w:rFonts w:cs="Arial"/>
          <w:b/>
        </w:rPr>
      </w:pPr>
      <w:bookmarkStart w:id="489" w:name="_Toc482019640"/>
      <w:r w:rsidRPr="00930D50">
        <w:rPr>
          <w:rFonts w:cs="Arial"/>
          <w:b/>
        </w:rPr>
        <w:t xml:space="preserve">Secteur 4 : </w:t>
      </w:r>
      <w:proofErr w:type="spellStart"/>
      <w:r w:rsidRPr="00930D50">
        <w:rPr>
          <w:rFonts w:cs="Arial"/>
          <w:b/>
        </w:rPr>
        <w:t>Avlo</w:t>
      </w:r>
      <w:proofErr w:type="spellEnd"/>
      <w:r w:rsidRPr="00930D50">
        <w:rPr>
          <w:rFonts w:cs="Arial"/>
          <w:b/>
        </w:rPr>
        <w:t xml:space="preserve"> Plage - </w:t>
      </w:r>
      <w:proofErr w:type="spellStart"/>
      <w:r w:rsidRPr="00930D50">
        <w:rPr>
          <w:rFonts w:cs="Arial"/>
          <w:b/>
        </w:rPr>
        <w:t>Djondji</w:t>
      </w:r>
      <w:bookmarkEnd w:id="489"/>
      <w:proofErr w:type="spellEnd"/>
    </w:p>
    <w:p w14:paraId="4F90FCFF" w14:textId="413F7573" w:rsidR="00EB0F29" w:rsidRPr="00930D50" w:rsidRDefault="00EB0F29" w:rsidP="0018049A">
      <w:pPr>
        <w:jc w:val="both"/>
        <w:rPr>
          <w:rFonts w:ascii="Arial" w:hAnsi="Arial" w:cs="Arial"/>
        </w:rPr>
      </w:pPr>
      <w:r w:rsidRPr="00930D50">
        <w:rPr>
          <w:rFonts w:ascii="Arial" w:hAnsi="Arial" w:cs="Arial"/>
        </w:rPr>
        <w:t>L’examen des profils bathymétrique</w:t>
      </w:r>
      <w:r w:rsidR="0081242D" w:rsidRPr="00930D50">
        <w:rPr>
          <w:rFonts w:ascii="Arial" w:hAnsi="Arial" w:cs="Arial"/>
        </w:rPr>
        <w:t>s</w:t>
      </w:r>
      <w:r w:rsidRPr="00930D50">
        <w:rPr>
          <w:rFonts w:ascii="Arial" w:hAnsi="Arial" w:cs="Arial"/>
        </w:rPr>
        <w:t xml:space="preserve"> de la zone d’étude montre que les profondeurs varient entre -5 et -20m. L’avant plage discontinue fait apparaître entre </w:t>
      </w:r>
      <w:proofErr w:type="spellStart"/>
      <w:r w:rsidRPr="00930D50">
        <w:rPr>
          <w:rFonts w:ascii="Arial" w:hAnsi="Arial" w:cs="Arial"/>
        </w:rPr>
        <w:t>Gbèkon</w:t>
      </w:r>
      <w:proofErr w:type="spellEnd"/>
      <w:r w:rsidRPr="00930D50">
        <w:rPr>
          <w:rFonts w:ascii="Arial" w:hAnsi="Arial" w:cs="Arial"/>
        </w:rPr>
        <w:t xml:space="preserve"> et </w:t>
      </w:r>
      <w:proofErr w:type="spellStart"/>
      <w:r w:rsidRPr="00930D50">
        <w:rPr>
          <w:rFonts w:ascii="Arial" w:hAnsi="Arial" w:cs="Arial"/>
        </w:rPr>
        <w:t>Avlo</w:t>
      </w:r>
      <w:proofErr w:type="spellEnd"/>
      <w:r w:rsidRPr="00930D50">
        <w:rPr>
          <w:rFonts w:ascii="Arial" w:hAnsi="Arial" w:cs="Arial"/>
        </w:rPr>
        <w:t xml:space="preserve"> un avant plage plus ou moins uniforme qui finit par un relief fait de série de falaise</w:t>
      </w:r>
      <w:r w:rsidR="0081242D" w:rsidRPr="00930D50">
        <w:rPr>
          <w:rFonts w:ascii="Arial" w:hAnsi="Arial" w:cs="Arial"/>
        </w:rPr>
        <w:t>s</w:t>
      </w:r>
      <w:r w:rsidRPr="00930D50">
        <w:rPr>
          <w:rFonts w:ascii="Arial" w:hAnsi="Arial" w:cs="Arial"/>
        </w:rPr>
        <w:t xml:space="preserve"> entre </w:t>
      </w:r>
      <w:proofErr w:type="spellStart"/>
      <w:r w:rsidRPr="00930D50">
        <w:rPr>
          <w:rFonts w:ascii="Arial" w:hAnsi="Arial" w:cs="Arial"/>
        </w:rPr>
        <w:t>Hokouè</w:t>
      </w:r>
      <w:proofErr w:type="spellEnd"/>
      <w:r w:rsidRPr="00930D50">
        <w:rPr>
          <w:rFonts w:ascii="Arial" w:hAnsi="Arial" w:cs="Arial"/>
        </w:rPr>
        <w:t xml:space="preserve"> et </w:t>
      </w:r>
      <w:proofErr w:type="spellStart"/>
      <w:r w:rsidRPr="00930D50">
        <w:rPr>
          <w:rFonts w:ascii="Arial" w:hAnsi="Arial" w:cs="Arial"/>
        </w:rPr>
        <w:t>Djondji</w:t>
      </w:r>
      <w:proofErr w:type="spellEnd"/>
      <w:r w:rsidRPr="00930D50">
        <w:rPr>
          <w:rFonts w:ascii="Arial" w:hAnsi="Arial" w:cs="Arial"/>
        </w:rPr>
        <w:t xml:space="preserve"> (emprise de l’embouchure « la bouche du Roy » du fleuve Mono). </w:t>
      </w:r>
    </w:p>
    <w:p w14:paraId="0846B2CF" w14:textId="77777777" w:rsidR="00EB0F29" w:rsidRPr="00930D50" w:rsidRDefault="00EB0F29" w:rsidP="0018049A">
      <w:pPr>
        <w:jc w:val="both"/>
        <w:rPr>
          <w:rFonts w:ascii="Arial" w:hAnsi="Arial" w:cs="Arial"/>
        </w:rPr>
      </w:pPr>
      <w:r w:rsidRPr="00930D50">
        <w:rPr>
          <w:rFonts w:ascii="Arial" w:hAnsi="Arial" w:cs="Arial"/>
        </w:rPr>
        <w:t xml:space="preserve">Pour ce secteur, l’examen des données bathymétriques fait apparaître trois profils bathymétriques bien distinctes qui se présentent comme suit : (i) </w:t>
      </w:r>
      <w:proofErr w:type="spellStart"/>
      <w:r w:rsidRPr="00930D50">
        <w:rPr>
          <w:rFonts w:ascii="Arial" w:hAnsi="Arial" w:cs="Arial"/>
        </w:rPr>
        <w:t>Gbékon</w:t>
      </w:r>
      <w:proofErr w:type="spellEnd"/>
      <w:r w:rsidRPr="00930D50">
        <w:rPr>
          <w:rFonts w:ascii="Arial" w:hAnsi="Arial" w:cs="Arial"/>
        </w:rPr>
        <w:t xml:space="preserve"> – </w:t>
      </w:r>
      <w:proofErr w:type="spellStart"/>
      <w:r w:rsidRPr="00930D50">
        <w:rPr>
          <w:rFonts w:ascii="Arial" w:hAnsi="Arial" w:cs="Arial"/>
        </w:rPr>
        <w:t>Avlo</w:t>
      </w:r>
      <w:proofErr w:type="spellEnd"/>
      <w:r w:rsidRPr="00930D50">
        <w:rPr>
          <w:rFonts w:ascii="Arial" w:hAnsi="Arial" w:cs="Arial"/>
        </w:rPr>
        <w:t xml:space="preserve">-Plage, (ii) </w:t>
      </w:r>
      <w:proofErr w:type="spellStart"/>
      <w:r w:rsidRPr="00930D50">
        <w:rPr>
          <w:rFonts w:ascii="Arial" w:hAnsi="Arial" w:cs="Arial"/>
        </w:rPr>
        <w:t>Avlo</w:t>
      </w:r>
      <w:proofErr w:type="spellEnd"/>
      <w:r w:rsidRPr="00930D50">
        <w:rPr>
          <w:rFonts w:ascii="Arial" w:hAnsi="Arial" w:cs="Arial"/>
        </w:rPr>
        <w:t xml:space="preserve"> Plage –</w:t>
      </w:r>
      <w:proofErr w:type="spellStart"/>
      <w:r w:rsidRPr="00930D50">
        <w:rPr>
          <w:rFonts w:ascii="Arial" w:hAnsi="Arial" w:cs="Arial"/>
        </w:rPr>
        <w:t>Hokouè</w:t>
      </w:r>
      <w:proofErr w:type="spellEnd"/>
      <w:r w:rsidRPr="00930D50">
        <w:rPr>
          <w:rFonts w:ascii="Arial" w:hAnsi="Arial" w:cs="Arial"/>
        </w:rPr>
        <w:t xml:space="preserve"> et (iii) </w:t>
      </w:r>
      <w:proofErr w:type="spellStart"/>
      <w:r w:rsidRPr="00930D50">
        <w:rPr>
          <w:rFonts w:ascii="Arial" w:hAnsi="Arial" w:cs="Arial"/>
        </w:rPr>
        <w:t>Hokouè</w:t>
      </w:r>
      <w:proofErr w:type="spellEnd"/>
      <w:r w:rsidRPr="00930D50">
        <w:rPr>
          <w:rFonts w:ascii="Arial" w:hAnsi="Arial" w:cs="Arial"/>
        </w:rPr>
        <w:t xml:space="preserve"> – </w:t>
      </w:r>
      <w:proofErr w:type="spellStart"/>
      <w:r w:rsidRPr="00930D50">
        <w:rPr>
          <w:rFonts w:ascii="Arial" w:hAnsi="Arial" w:cs="Arial"/>
        </w:rPr>
        <w:t>Djondji</w:t>
      </w:r>
      <w:proofErr w:type="spellEnd"/>
      <w:r w:rsidRPr="00930D50">
        <w:rPr>
          <w:rFonts w:ascii="Arial" w:hAnsi="Arial" w:cs="Arial"/>
        </w:rPr>
        <w:t>.</w:t>
      </w:r>
    </w:p>
    <w:p w14:paraId="1B465F75" w14:textId="3A89A59A" w:rsidR="00EB0F29" w:rsidRPr="00930D50" w:rsidRDefault="00EB0F29" w:rsidP="00A256B7">
      <w:pPr>
        <w:pStyle w:val="ListParagraph"/>
        <w:numPr>
          <w:ilvl w:val="0"/>
          <w:numId w:val="48"/>
        </w:numPr>
        <w:spacing w:line="276" w:lineRule="auto"/>
        <w:rPr>
          <w:rFonts w:eastAsia="Calibri" w:cs="Arial"/>
        </w:rPr>
      </w:pPr>
      <w:proofErr w:type="spellStart"/>
      <w:r w:rsidRPr="00930D50">
        <w:rPr>
          <w:rFonts w:eastAsia="Calibri" w:cs="Arial"/>
          <w:b/>
        </w:rPr>
        <w:t>Gbèkon</w:t>
      </w:r>
      <w:proofErr w:type="spellEnd"/>
      <w:r w:rsidRPr="00930D50">
        <w:rPr>
          <w:rFonts w:eastAsia="Calibri" w:cs="Arial"/>
          <w:b/>
        </w:rPr>
        <w:t xml:space="preserve"> – </w:t>
      </w:r>
      <w:proofErr w:type="spellStart"/>
      <w:r w:rsidRPr="00930D50">
        <w:rPr>
          <w:rFonts w:eastAsia="Calibri" w:cs="Arial"/>
          <w:b/>
        </w:rPr>
        <w:t>Avlo</w:t>
      </w:r>
      <w:proofErr w:type="spellEnd"/>
      <w:r w:rsidRPr="00930D50">
        <w:rPr>
          <w:rFonts w:eastAsia="Calibri" w:cs="Arial"/>
          <w:b/>
        </w:rPr>
        <w:t>-Plage</w:t>
      </w:r>
      <w:r w:rsidRPr="00930D50">
        <w:rPr>
          <w:rFonts w:eastAsia="Calibri" w:cs="Arial"/>
        </w:rPr>
        <w:t> </w:t>
      </w:r>
    </w:p>
    <w:p w14:paraId="75C8BE14" w14:textId="7CF32F0F" w:rsidR="00480A6D" w:rsidRPr="00930D50" w:rsidRDefault="00EB0F29" w:rsidP="0018049A">
      <w:pPr>
        <w:jc w:val="both"/>
        <w:rPr>
          <w:rFonts w:ascii="Arial" w:hAnsi="Arial" w:cs="Arial"/>
        </w:rPr>
      </w:pPr>
      <w:r w:rsidRPr="00930D50">
        <w:rPr>
          <w:rFonts w:ascii="Arial" w:hAnsi="Arial" w:cs="Arial"/>
        </w:rPr>
        <w:t>L’analyse de cette carte bathymétrique (</w:t>
      </w:r>
      <w:r w:rsidR="0081242D" w:rsidRPr="00930D50">
        <w:rPr>
          <w:rFonts w:ascii="Arial" w:hAnsi="Arial" w:cs="Arial"/>
        </w:rPr>
        <w:t xml:space="preserve">figure </w:t>
      </w:r>
      <w:r w:rsidR="00A26DB1" w:rsidRPr="00930D50">
        <w:rPr>
          <w:rFonts w:ascii="Arial" w:hAnsi="Arial" w:cs="Arial"/>
        </w:rPr>
        <w:t>9</w:t>
      </w:r>
      <w:r w:rsidRPr="00930D50">
        <w:rPr>
          <w:rFonts w:ascii="Arial" w:hAnsi="Arial" w:cs="Arial"/>
        </w:rPr>
        <w:t xml:space="preserve">) fait apparaître un relief de profil plus ou moins uniforme. La profondeur de fermeture est distinguée à une profondeur de -13 m à une distance de 2, 1 km de la ligne de rivage. La pente est de 21%. Au-delà des profondeurs de fermeture, la pente est plus faible et </w:t>
      </w:r>
      <w:r w:rsidR="003851D4" w:rsidRPr="00930D50">
        <w:rPr>
          <w:rFonts w:ascii="Arial" w:hAnsi="Arial" w:cs="Arial"/>
        </w:rPr>
        <w:t xml:space="preserve">oscille </w:t>
      </w:r>
      <w:r w:rsidRPr="00930D50">
        <w:rPr>
          <w:rFonts w:ascii="Arial" w:hAnsi="Arial" w:cs="Arial"/>
        </w:rPr>
        <w:t>autour de 7%</w:t>
      </w:r>
    </w:p>
    <w:p w14:paraId="3130F669" w14:textId="638BE154" w:rsidR="00EB0F29" w:rsidRPr="000E250E" w:rsidRDefault="00CA7868" w:rsidP="00C96DD9">
      <w:pPr>
        <w:pStyle w:val="Caption"/>
      </w:pPr>
      <w:bookmarkStart w:id="490" w:name="_Toc522160463"/>
      <w:r w:rsidRPr="00C6175A">
        <w:t xml:space="preserve">Figure </w:t>
      </w:r>
      <w:r w:rsidR="009212CA" w:rsidRPr="00FA0095">
        <w:fldChar w:fldCharType="begin"/>
      </w:r>
      <w:r w:rsidR="009212CA" w:rsidRPr="000E250E">
        <w:instrText xml:space="preserve"> SEQ Figure \* ARABIC </w:instrText>
      </w:r>
      <w:r w:rsidR="009212CA" w:rsidRPr="00FA0095">
        <w:fldChar w:fldCharType="separate"/>
      </w:r>
      <w:r w:rsidR="00CA26EC">
        <w:rPr>
          <w:noProof/>
        </w:rPr>
        <w:t>9</w:t>
      </w:r>
      <w:r w:rsidR="009212CA" w:rsidRPr="00FA0095">
        <w:rPr>
          <w:noProof/>
        </w:rPr>
        <w:fldChar w:fldCharType="end"/>
      </w:r>
      <w:r w:rsidRPr="000E250E">
        <w:t xml:space="preserve"> </w:t>
      </w:r>
      <w:r w:rsidR="00EB0F29" w:rsidRPr="000E250E">
        <w:t xml:space="preserve">: Profil bathymétrique de la zone </w:t>
      </w:r>
      <w:proofErr w:type="spellStart"/>
      <w:r w:rsidR="00EB0F29" w:rsidRPr="000E250E">
        <w:rPr>
          <w:iCs/>
        </w:rPr>
        <w:t>Gbékon-Avlo</w:t>
      </w:r>
      <w:proofErr w:type="spellEnd"/>
      <w:r w:rsidR="00EB0F29" w:rsidRPr="000E250E">
        <w:rPr>
          <w:iCs/>
        </w:rPr>
        <w:t xml:space="preserve"> Plage ;</w:t>
      </w:r>
      <w:r w:rsidR="0081242D" w:rsidRPr="000E250E">
        <w:rPr>
          <w:iCs/>
        </w:rPr>
        <w:t xml:space="preserve"> </w:t>
      </w:r>
      <w:proofErr w:type="spellStart"/>
      <w:r w:rsidR="00EB0F29" w:rsidRPr="000E250E">
        <w:t>Avlo</w:t>
      </w:r>
      <w:proofErr w:type="spellEnd"/>
      <w:r w:rsidR="00EB0F29" w:rsidRPr="000E250E">
        <w:t xml:space="preserve"> Plage – </w:t>
      </w:r>
      <w:proofErr w:type="spellStart"/>
      <w:r w:rsidR="00EB0F29" w:rsidRPr="000E250E">
        <w:t>Hokouè</w:t>
      </w:r>
      <w:bookmarkEnd w:id="490"/>
      <w:proofErr w:type="spellEnd"/>
    </w:p>
    <w:p w14:paraId="3E69D869" w14:textId="77777777" w:rsidR="00EB0F29" w:rsidRPr="00930D50" w:rsidRDefault="00EB0F29" w:rsidP="00EB0F29">
      <w:pPr>
        <w:rPr>
          <w:rFonts w:ascii="Arial" w:hAnsi="Arial" w:cs="Arial"/>
        </w:rPr>
      </w:pPr>
    </w:p>
    <w:p w14:paraId="7DA00BCF" w14:textId="77777777" w:rsidR="00EB0F29" w:rsidRPr="00930D50" w:rsidRDefault="004A3ECD" w:rsidP="00EB0F29">
      <w:pPr>
        <w:autoSpaceDE w:val="0"/>
        <w:autoSpaceDN w:val="0"/>
        <w:adjustRightInd w:val="0"/>
        <w:jc w:val="center"/>
        <w:rPr>
          <w:rFonts w:ascii="Arial" w:hAnsi="Arial" w:cs="Arial"/>
        </w:rPr>
      </w:pPr>
      <w:r w:rsidRPr="00930D50">
        <w:rPr>
          <w:rFonts w:ascii="Arial" w:hAnsi="Arial" w:cs="Arial"/>
          <w:noProof/>
          <w:lang w:eastAsia="fr-FR"/>
        </w:rPr>
        <w:lastRenderedPageBreak/>
        <w:drawing>
          <wp:inline distT="0" distB="0" distL="0" distR="0" wp14:anchorId="2D0E6A8A" wp14:editId="1D19FDB0">
            <wp:extent cx="3848735" cy="2520315"/>
            <wp:effectExtent l="0" t="0" r="0" b="0"/>
            <wp:docPr id="14"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8735" cy="2520315"/>
                    </a:xfrm>
                    <a:prstGeom prst="rect">
                      <a:avLst/>
                    </a:prstGeom>
                    <a:noFill/>
                    <a:ln>
                      <a:noFill/>
                    </a:ln>
                  </pic:spPr>
                </pic:pic>
              </a:graphicData>
            </a:graphic>
          </wp:inline>
        </w:drawing>
      </w:r>
    </w:p>
    <w:p w14:paraId="7FF1F1F7" w14:textId="77777777" w:rsidR="00EB0F29" w:rsidRPr="00FA7B78" w:rsidRDefault="00EB0F29" w:rsidP="00C96DD9">
      <w:pPr>
        <w:pStyle w:val="Caption"/>
      </w:pPr>
      <w:r w:rsidRPr="00C6175A">
        <w:t xml:space="preserve">Source : </w:t>
      </w:r>
      <w:r w:rsidR="00A26DB1" w:rsidRPr="008F0A4D">
        <w:t>Bio Djara</w:t>
      </w:r>
      <w:r w:rsidR="00E05157" w:rsidRPr="00990EF2">
        <w:t xml:space="preserve"> M</w:t>
      </w:r>
      <w:r w:rsidRPr="00340C13">
        <w:t>, 2017</w:t>
      </w:r>
      <w:r w:rsidRPr="00A7124F">
        <w:t> </w:t>
      </w:r>
    </w:p>
    <w:p w14:paraId="4C4C2B96" w14:textId="578D467D" w:rsidR="00EB0F29" w:rsidRPr="00930D50" w:rsidRDefault="00EB0F29" w:rsidP="0018049A">
      <w:pPr>
        <w:jc w:val="both"/>
        <w:rPr>
          <w:rFonts w:ascii="Arial" w:hAnsi="Arial" w:cs="Arial"/>
        </w:rPr>
      </w:pPr>
      <w:r w:rsidRPr="00930D50">
        <w:rPr>
          <w:rFonts w:ascii="Arial" w:hAnsi="Arial" w:cs="Arial"/>
        </w:rPr>
        <w:t xml:space="preserve">L’analyse de cette carte bathymétrique (figure </w:t>
      </w:r>
      <w:r w:rsidR="00A26DB1" w:rsidRPr="00930D50">
        <w:rPr>
          <w:rFonts w:ascii="Arial" w:hAnsi="Arial" w:cs="Arial"/>
        </w:rPr>
        <w:t>10</w:t>
      </w:r>
      <w:r w:rsidRPr="00930D50">
        <w:rPr>
          <w:rFonts w:ascii="Arial" w:hAnsi="Arial" w:cs="Arial"/>
        </w:rPr>
        <w:t xml:space="preserve">) montre un relief uniforme dans l’ensemble. La profondeur de fermeture s’observe à une distance de 2,5 km. La pente est </w:t>
      </w:r>
      <w:r w:rsidR="0081242D" w:rsidRPr="00930D50">
        <w:rPr>
          <w:rFonts w:ascii="Arial" w:hAnsi="Arial" w:cs="Arial"/>
        </w:rPr>
        <w:t xml:space="preserve">de </w:t>
      </w:r>
      <w:r w:rsidRPr="00930D50">
        <w:rPr>
          <w:rFonts w:ascii="Arial" w:hAnsi="Arial" w:cs="Arial"/>
        </w:rPr>
        <w:t>15</w:t>
      </w:r>
      <w:r w:rsidR="0081242D" w:rsidRPr="00930D50">
        <w:rPr>
          <w:rFonts w:ascii="Arial" w:hAnsi="Arial" w:cs="Arial"/>
        </w:rPr>
        <w:t xml:space="preserve"> </w:t>
      </w:r>
      <w:r w:rsidRPr="00930D50">
        <w:rPr>
          <w:rFonts w:ascii="Arial" w:hAnsi="Arial" w:cs="Arial"/>
        </w:rPr>
        <w:t xml:space="preserve">%. </w:t>
      </w:r>
      <w:proofErr w:type="spellStart"/>
      <w:r w:rsidRPr="00930D50">
        <w:rPr>
          <w:rFonts w:ascii="Arial" w:hAnsi="Arial" w:cs="Arial"/>
        </w:rPr>
        <w:t>Au-délà</w:t>
      </w:r>
      <w:proofErr w:type="spellEnd"/>
      <w:r w:rsidRPr="00930D50">
        <w:rPr>
          <w:rFonts w:ascii="Arial" w:hAnsi="Arial" w:cs="Arial"/>
        </w:rPr>
        <w:t xml:space="preserve"> de la profondeur de fermeture, la pente est de 11%.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387"/>
      </w:tblGrid>
      <w:tr w:rsidR="001063D1" w14:paraId="3D11DFF0" w14:textId="77777777" w:rsidTr="001063D1">
        <w:tc>
          <w:tcPr>
            <w:tcW w:w="4661" w:type="dxa"/>
          </w:tcPr>
          <w:p w14:paraId="6D04DAE1" w14:textId="503D4786" w:rsidR="001063D1" w:rsidRDefault="001063D1" w:rsidP="001063D1">
            <w:pPr>
              <w:pStyle w:val="AText"/>
            </w:pPr>
            <w:bookmarkStart w:id="491" w:name="_Toc522160464"/>
            <w:r w:rsidRPr="001063D1">
              <w:rPr>
                <w:b/>
                <w:bCs/>
              </w:rPr>
              <w:t xml:space="preserve">Figure </w:t>
            </w:r>
            <w:r w:rsidRPr="00930D50">
              <w:rPr>
                <w:b/>
                <w:bCs/>
              </w:rPr>
              <w:fldChar w:fldCharType="begin"/>
            </w:r>
            <w:r w:rsidRPr="00930D50">
              <w:rPr>
                <w:b/>
                <w:bCs/>
              </w:rPr>
              <w:instrText xml:space="preserve"> SEQ Figure \* ARABIC </w:instrText>
            </w:r>
            <w:r w:rsidRPr="00930D50">
              <w:rPr>
                <w:b/>
                <w:bCs/>
              </w:rPr>
              <w:fldChar w:fldCharType="separate"/>
            </w:r>
            <w:r w:rsidR="00CA26EC">
              <w:rPr>
                <w:b/>
                <w:bCs/>
                <w:noProof/>
              </w:rPr>
              <w:t>10</w:t>
            </w:r>
            <w:r w:rsidRPr="00930D50">
              <w:rPr>
                <w:b/>
                <w:bCs/>
                <w:noProof/>
              </w:rPr>
              <w:fldChar w:fldCharType="end"/>
            </w:r>
            <w:r w:rsidRPr="00FA7B78">
              <w:t xml:space="preserve"> </w:t>
            </w:r>
            <w:r w:rsidRPr="00C96DD9">
              <w:t xml:space="preserve">: Profil bathymétrique de l’embouchure à </w:t>
            </w:r>
            <w:proofErr w:type="spellStart"/>
            <w:r w:rsidRPr="00C96DD9">
              <w:t>Djondji</w:t>
            </w:r>
            <w:bookmarkEnd w:id="491"/>
            <w:proofErr w:type="spellEnd"/>
          </w:p>
        </w:tc>
        <w:tc>
          <w:tcPr>
            <w:tcW w:w="4399" w:type="dxa"/>
          </w:tcPr>
          <w:p w14:paraId="6E4DE332" w14:textId="2BDFF5B1" w:rsidR="001063D1" w:rsidRDefault="001063D1" w:rsidP="00C96DD9">
            <w:pPr>
              <w:pStyle w:val="Caption"/>
            </w:pPr>
            <w:bookmarkStart w:id="492" w:name="_Toc522160465"/>
            <w:r w:rsidRPr="001063D1">
              <w:rPr>
                <w:b/>
              </w:rPr>
              <w:t xml:space="preserve">Figure </w:t>
            </w:r>
            <w:r w:rsidRPr="00930D50">
              <w:rPr>
                <w:b/>
              </w:rPr>
              <w:fldChar w:fldCharType="begin"/>
            </w:r>
            <w:r w:rsidRPr="00930D50">
              <w:rPr>
                <w:b/>
              </w:rPr>
              <w:instrText xml:space="preserve"> SEQ Figure \* ARABIC </w:instrText>
            </w:r>
            <w:r w:rsidRPr="00930D50">
              <w:rPr>
                <w:b/>
              </w:rPr>
              <w:fldChar w:fldCharType="separate"/>
            </w:r>
            <w:r w:rsidR="00CA26EC">
              <w:rPr>
                <w:b/>
                <w:noProof/>
              </w:rPr>
              <w:t>11</w:t>
            </w:r>
            <w:r w:rsidRPr="00930D50">
              <w:rPr>
                <w:b/>
                <w:noProof/>
              </w:rPr>
              <w:fldChar w:fldCharType="end"/>
            </w:r>
            <w:r w:rsidRPr="00FA7B78">
              <w:t xml:space="preserve"> </w:t>
            </w:r>
            <w:r w:rsidRPr="00C96DD9">
              <w:t xml:space="preserve">: carte </w:t>
            </w:r>
            <w:proofErr w:type="spellStart"/>
            <w:r w:rsidRPr="00C96DD9">
              <w:t>bathymètrique</w:t>
            </w:r>
            <w:proofErr w:type="spellEnd"/>
            <w:r w:rsidRPr="00C96DD9">
              <w:t xml:space="preserve"> du secteur 4</w:t>
            </w:r>
            <w:bookmarkEnd w:id="492"/>
          </w:p>
        </w:tc>
      </w:tr>
      <w:tr w:rsidR="001063D1" w14:paraId="72B74655" w14:textId="77777777" w:rsidTr="001063D1">
        <w:tc>
          <w:tcPr>
            <w:tcW w:w="4661" w:type="dxa"/>
          </w:tcPr>
          <w:p w14:paraId="71C8CDE1" w14:textId="06244628" w:rsidR="001063D1" w:rsidRDefault="001063D1" w:rsidP="001063D1">
            <w:pPr>
              <w:pStyle w:val="AText"/>
            </w:pPr>
            <w:r w:rsidRPr="00930D50">
              <w:rPr>
                <w:noProof/>
                <w:lang w:eastAsia="fr-FR"/>
              </w:rPr>
              <w:drawing>
                <wp:inline distT="0" distB="0" distL="0" distR="0" wp14:anchorId="38A419F0" wp14:editId="3998B575">
                  <wp:extent cx="2872740" cy="2162876"/>
                  <wp:effectExtent l="0" t="0" r="3810" b="8890"/>
                  <wp:docPr id="15"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7992" cy="2166830"/>
                          </a:xfrm>
                          <a:prstGeom prst="rect">
                            <a:avLst/>
                          </a:prstGeom>
                          <a:noFill/>
                          <a:ln>
                            <a:noFill/>
                          </a:ln>
                        </pic:spPr>
                      </pic:pic>
                    </a:graphicData>
                  </a:graphic>
                </wp:inline>
              </w:drawing>
            </w:r>
          </w:p>
        </w:tc>
        <w:tc>
          <w:tcPr>
            <w:tcW w:w="4399" w:type="dxa"/>
          </w:tcPr>
          <w:p w14:paraId="3F8F2CD2" w14:textId="16FD485D" w:rsidR="001063D1" w:rsidRDefault="001063D1" w:rsidP="001063D1">
            <w:pPr>
              <w:pStyle w:val="AText"/>
            </w:pPr>
            <w:r w:rsidRPr="00930D50">
              <w:rPr>
                <w:noProof/>
                <w:lang w:eastAsia="fr-FR"/>
              </w:rPr>
              <w:drawing>
                <wp:inline distT="0" distB="0" distL="0" distR="0" wp14:anchorId="0DCDE471" wp14:editId="1D4DEBC8">
                  <wp:extent cx="2682240" cy="2161357"/>
                  <wp:effectExtent l="0" t="0" r="3810" b="0"/>
                  <wp:docPr id="16"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3032" cy="2178112"/>
                          </a:xfrm>
                          <a:prstGeom prst="rect">
                            <a:avLst/>
                          </a:prstGeom>
                          <a:noFill/>
                          <a:ln>
                            <a:noFill/>
                          </a:ln>
                        </pic:spPr>
                      </pic:pic>
                    </a:graphicData>
                  </a:graphic>
                </wp:inline>
              </w:drawing>
            </w:r>
          </w:p>
        </w:tc>
      </w:tr>
    </w:tbl>
    <w:p w14:paraId="63B4E212" w14:textId="77777777" w:rsidR="00CA7868" w:rsidRPr="00930D50" w:rsidRDefault="00A26DB1" w:rsidP="001063D1">
      <w:pPr>
        <w:autoSpaceDE w:val="0"/>
        <w:autoSpaceDN w:val="0"/>
        <w:adjustRightInd w:val="0"/>
        <w:rPr>
          <w:rFonts w:ascii="Arial" w:hAnsi="Arial" w:cs="Arial"/>
          <w:bCs/>
          <w:lang w:eastAsia="de-DE"/>
        </w:rPr>
      </w:pPr>
      <w:r w:rsidRPr="00930D50">
        <w:rPr>
          <w:rFonts w:ascii="Arial" w:hAnsi="Arial" w:cs="Arial"/>
          <w:bCs/>
          <w:u w:val="single"/>
          <w:lang w:eastAsia="de-DE"/>
        </w:rPr>
        <w:t>Source</w:t>
      </w:r>
      <w:r w:rsidRPr="00930D50">
        <w:rPr>
          <w:rFonts w:ascii="Arial" w:hAnsi="Arial" w:cs="Arial"/>
          <w:bCs/>
          <w:lang w:eastAsia="de-DE"/>
        </w:rPr>
        <w:t> : Bio Djara</w:t>
      </w:r>
      <w:r w:rsidR="00E05157" w:rsidRPr="00930D50">
        <w:rPr>
          <w:rFonts w:ascii="Arial" w:hAnsi="Arial" w:cs="Arial"/>
          <w:bCs/>
          <w:lang w:eastAsia="de-DE"/>
        </w:rPr>
        <w:t xml:space="preserve"> M</w:t>
      </w:r>
      <w:r w:rsidR="00EB0F29" w:rsidRPr="00930D50">
        <w:rPr>
          <w:rFonts w:ascii="Arial" w:hAnsi="Arial" w:cs="Arial"/>
          <w:bCs/>
          <w:lang w:eastAsia="de-DE"/>
        </w:rPr>
        <w:t>, 2017 </w:t>
      </w:r>
    </w:p>
    <w:p w14:paraId="2D51B8D0" w14:textId="137CA0E0" w:rsidR="00EB0F29" w:rsidRPr="00930D50" w:rsidRDefault="00EB0F29" w:rsidP="0018049A">
      <w:pPr>
        <w:autoSpaceDE w:val="0"/>
        <w:autoSpaceDN w:val="0"/>
        <w:adjustRightInd w:val="0"/>
        <w:jc w:val="both"/>
        <w:rPr>
          <w:rFonts w:ascii="Arial" w:hAnsi="Arial" w:cs="Arial"/>
          <w:color w:val="000000"/>
        </w:rPr>
      </w:pPr>
      <w:r w:rsidRPr="00930D50">
        <w:rPr>
          <w:rFonts w:ascii="Arial" w:hAnsi="Arial" w:cs="Arial"/>
        </w:rPr>
        <w:t xml:space="preserve">L’examen de la carte bathymétrique (figure </w:t>
      </w:r>
      <w:r w:rsidR="00A26DB1" w:rsidRPr="00930D50">
        <w:rPr>
          <w:rFonts w:ascii="Arial" w:hAnsi="Arial" w:cs="Arial"/>
        </w:rPr>
        <w:t>11</w:t>
      </w:r>
      <w:r w:rsidRPr="00930D50">
        <w:rPr>
          <w:rFonts w:ascii="Arial" w:hAnsi="Arial" w:cs="Arial"/>
        </w:rPr>
        <w:t>) montre un relief fait de séries de falaise</w:t>
      </w:r>
      <w:r w:rsidR="0081242D" w:rsidRPr="00930D50">
        <w:rPr>
          <w:rFonts w:ascii="Arial" w:hAnsi="Arial" w:cs="Arial"/>
        </w:rPr>
        <w:t>s</w:t>
      </w:r>
      <w:r w:rsidRPr="00930D50">
        <w:rPr>
          <w:rFonts w:ascii="Arial" w:hAnsi="Arial" w:cs="Arial"/>
        </w:rPr>
        <w:t xml:space="preserve"> abrupte</w:t>
      </w:r>
      <w:r w:rsidR="00537CF8" w:rsidRPr="00930D50">
        <w:rPr>
          <w:rFonts w:ascii="Arial" w:hAnsi="Arial" w:cs="Arial"/>
        </w:rPr>
        <w:t>s</w:t>
      </w:r>
      <w:r w:rsidRPr="00930D50">
        <w:rPr>
          <w:rFonts w:ascii="Arial" w:hAnsi="Arial" w:cs="Arial"/>
        </w:rPr>
        <w:t xml:space="preserve"> faisant apparaître plusieurs chenaux d’écoulement préférentiels sous-marins.</w:t>
      </w:r>
    </w:p>
    <w:p w14:paraId="115483CB" w14:textId="77777777" w:rsidR="00EB0F29" w:rsidRPr="00930D50" w:rsidRDefault="00EB0F29" w:rsidP="00E61BB3">
      <w:pPr>
        <w:pStyle w:val="Heading4"/>
        <w:tabs>
          <w:tab w:val="clear" w:pos="1418"/>
          <w:tab w:val="num" w:pos="2268"/>
        </w:tabs>
        <w:ind w:left="2268" w:hanging="708"/>
      </w:pPr>
      <w:bookmarkStart w:id="493" w:name="_Toc68323409"/>
      <w:bookmarkStart w:id="494" w:name="_Toc68344538"/>
      <w:bookmarkStart w:id="495" w:name="_Hlk68259284"/>
      <w:r w:rsidRPr="00930D50">
        <w:t>Historique de l’évolution géomorphologique de la zone d’étude</w:t>
      </w:r>
      <w:bookmarkEnd w:id="493"/>
      <w:bookmarkEnd w:id="494"/>
    </w:p>
    <w:bookmarkEnd w:id="495"/>
    <w:p w14:paraId="7250BDB6" w14:textId="77777777" w:rsidR="00EB0F29" w:rsidRPr="00930D50" w:rsidRDefault="00EB0F29" w:rsidP="00A256B7">
      <w:pPr>
        <w:pStyle w:val="ListParagraph"/>
        <w:numPr>
          <w:ilvl w:val="0"/>
          <w:numId w:val="39"/>
        </w:numPr>
        <w:spacing w:line="276" w:lineRule="auto"/>
        <w:rPr>
          <w:rFonts w:eastAsia="Calibri" w:cs="Arial"/>
          <w:b/>
          <w:u w:val="single"/>
        </w:rPr>
      </w:pPr>
      <w:r w:rsidRPr="00930D50">
        <w:rPr>
          <w:rFonts w:eastAsia="Calibri" w:cs="Arial"/>
          <w:b/>
        </w:rPr>
        <w:t xml:space="preserve">Sous-segment : </w:t>
      </w:r>
      <w:proofErr w:type="spellStart"/>
      <w:r w:rsidRPr="00930D50">
        <w:rPr>
          <w:rFonts w:eastAsia="Calibri" w:cs="Arial"/>
          <w:b/>
        </w:rPr>
        <w:t>Avlo-Djondji</w:t>
      </w:r>
      <w:proofErr w:type="spellEnd"/>
    </w:p>
    <w:p w14:paraId="1E8AED73" w14:textId="3F6CDE45" w:rsidR="00EB0F29" w:rsidRPr="00930D50" w:rsidRDefault="00EB0F29" w:rsidP="00D9337A">
      <w:pPr>
        <w:autoSpaceDE w:val="0"/>
        <w:autoSpaceDN w:val="0"/>
        <w:adjustRightInd w:val="0"/>
        <w:spacing w:before="120" w:after="120" w:line="240" w:lineRule="auto"/>
        <w:jc w:val="both"/>
        <w:rPr>
          <w:rFonts w:ascii="Arial" w:hAnsi="Arial" w:cs="Arial"/>
          <w:lang w:eastAsia="fr-FR"/>
        </w:rPr>
      </w:pPr>
      <w:r w:rsidRPr="00930D50">
        <w:rPr>
          <w:rFonts w:ascii="Arial" w:hAnsi="Arial" w:cs="Arial"/>
          <w:lang w:eastAsia="fr-FR"/>
        </w:rPr>
        <w:t xml:space="preserve">C’est le secteur de côte par lequel se jette le fleuve Mono en mer, via l’embouchure connue sous le nom de la Bouche du Roi. Ce segment de côte évolue de nos jours, dans un contexte d’érosion et d’accumulation, du fait de l’instabilité de la Bouche du </w:t>
      </w:r>
      <w:r w:rsidR="00537CF8" w:rsidRPr="00930D50">
        <w:rPr>
          <w:rFonts w:ascii="Arial" w:hAnsi="Arial" w:cs="Arial"/>
          <w:lang w:eastAsia="fr-FR"/>
        </w:rPr>
        <w:t xml:space="preserve">Roy </w:t>
      </w:r>
      <w:r w:rsidRPr="00930D50">
        <w:rPr>
          <w:rFonts w:ascii="Arial" w:hAnsi="Arial" w:cs="Arial"/>
          <w:lang w:eastAsia="fr-FR"/>
        </w:rPr>
        <w:t xml:space="preserve">depuis la mise en service du barrage de </w:t>
      </w:r>
      <w:proofErr w:type="spellStart"/>
      <w:r w:rsidRPr="00930D50">
        <w:rPr>
          <w:rFonts w:ascii="Arial" w:hAnsi="Arial" w:cs="Arial"/>
          <w:lang w:eastAsia="fr-FR"/>
        </w:rPr>
        <w:t>Nangbéto</w:t>
      </w:r>
      <w:proofErr w:type="spellEnd"/>
      <w:r w:rsidRPr="00930D50">
        <w:rPr>
          <w:rFonts w:ascii="Arial" w:hAnsi="Arial" w:cs="Arial"/>
          <w:lang w:eastAsia="fr-FR"/>
        </w:rPr>
        <w:t xml:space="preserve"> sur le fleuve Mono. En effet, avant la construction de ce barrage, la Bouche du </w:t>
      </w:r>
      <w:r w:rsidR="00537CF8" w:rsidRPr="00930D50">
        <w:rPr>
          <w:rFonts w:ascii="Arial" w:hAnsi="Arial" w:cs="Arial"/>
          <w:lang w:eastAsia="fr-FR"/>
        </w:rPr>
        <w:t xml:space="preserve">Roy </w:t>
      </w:r>
      <w:r w:rsidRPr="00930D50">
        <w:rPr>
          <w:rFonts w:ascii="Arial" w:hAnsi="Arial" w:cs="Arial"/>
          <w:lang w:eastAsia="fr-FR"/>
        </w:rPr>
        <w:t>était une embouchure temporaire caractérisée par des cycles d’ouvertures et de fermetures</w:t>
      </w:r>
      <w:r w:rsidR="00537CF8" w:rsidRPr="00930D50">
        <w:rPr>
          <w:rFonts w:ascii="Arial" w:hAnsi="Arial" w:cs="Arial"/>
          <w:lang w:eastAsia="fr-FR"/>
        </w:rPr>
        <w:t xml:space="preserve"> </w:t>
      </w:r>
      <w:r w:rsidRPr="00930D50">
        <w:rPr>
          <w:rFonts w:ascii="Arial" w:hAnsi="Arial" w:cs="Arial"/>
          <w:lang w:eastAsia="fr-FR"/>
        </w:rPr>
        <w:t>; les ouvertures n’étant pas toujours naturelles (</w:t>
      </w:r>
      <w:proofErr w:type="spellStart"/>
      <w:r w:rsidRPr="00930D50">
        <w:rPr>
          <w:rFonts w:ascii="Arial" w:hAnsi="Arial" w:cs="Arial"/>
          <w:lang w:eastAsia="fr-FR"/>
        </w:rPr>
        <w:t>Guilcher</w:t>
      </w:r>
      <w:proofErr w:type="spellEnd"/>
      <w:r w:rsidRPr="00930D50">
        <w:rPr>
          <w:rFonts w:ascii="Arial" w:hAnsi="Arial" w:cs="Arial"/>
          <w:lang w:eastAsia="fr-FR"/>
        </w:rPr>
        <w:t>, 1959</w:t>
      </w:r>
      <w:r w:rsidR="00537CF8" w:rsidRPr="00930D50">
        <w:rPr>
          <w:rFonts w:ascii="Arial" w:hAnsi="Arial" w:cs="Arial"/>
          <w:lang w:eastAsia="fr-FR"/>
        </w:rPr>
        <w:t xml:space="preserve"> </w:t>
      </w:r>
      <w:r w:rsidRPr="00930D50">
        <w:rPr>
          <w:rFonts w:ascii="Arial" w:hAnsi="Arial" w:cs="Arial"/>
          <w:lang w:eastAsia="fr-FR"/>
        </w:rPr>
        <w:t xml:space="preserve">; </w:t>
      </w:r>
      <w:proofErr w:type="spellStart"/>
      <w:r w:rsidRPr="00930D50">
        <w:rPr>
          <w:rFonts w:ascii="Arial" w:hAnsi="Arial" w:cs="Arial"/>
          <w:lang w:eastAsia="fr-FR"/>
        </w:rPr>
        <w:t>Pliya</w:t>
      </w:r>
      <w:proofErr w:type="spellEnd"/>
      <w:r w:rsidRPr="00930D50">
        <w:rPr>
          <w:rFonts w:ascii="Arial" w:hAnsi="Arial" w:cs="Arial"/>
          <w:lang w:eastAsia="fr-FR"/>
        </w:rPr>
        <w:t xml:space="preserve">, </w:t>
      </w:r>
      <w:proofErr w:type="gramStart"/>
      <w:r w:rsidRPr="00930D50">
        <w:rPr>
          <w:rFonts w:ascii="Arial" w:hAnsi="Arial" w:cs="Arial"/>
          <w:lang w:eastAsia="fr-FR"/>
        </w:rPr>
        <w:t>1976;</w:t>
      </w:r>
      <w:proofErr w:type="gramEnd"/>
      <w:r w:rsidRPr="00930D50">
        <w:rPr>
          <w:rFonts w:ascii="Arial" w:hAnsi="Arial" w:cs="Arial"/>
          <w:lang w:eastAsia="fr-FR"/>
        </w:rPr>
        <w:t xml:space="preserve"> </w:t>
      </w:r>
      <w:proofErr w:type="spellStart"/>
      <w:r w:rsidRPr="00930D50">
        <w:rPr>
          <w:rFonts w:ascii="Arial" w:hAnsi="Arial" w:cs="Arial"/>
          <w:lang w:eastAsia="fr-FR"/>
        </w:rPr>
        <w:t>Oyédé</w:t>
      </w:r>
      <w:proofErr w:type="spellEnd"/>
      <w:r w:rsidRPr="00930D50">
        <w:rPr>
          <w:rFonts w:ascii="Arial" w:hAnsi="Arial" w:cs="Arial"/>
          <w:lang w:eastAsia="fr-FR"/>
        </w:rPr>
        <w:t xml:space="preserve">, 1991). Ces cycles d’ouvertures et de fermetures de la Bouche du </w:t>
      </w:r>
      <w:r w:rsidR="00537CF8" w:rsidRPr="00930D50">
        <w:rPr>
          <w:rFonts w:ascii="Arial" w:hAnsi="Arial" w:cs="Arial"/>
          <w:lang w:eastAsia="fr-FR"/>
        </w:rPr>
        <w:t xml:space="preserve">Roy </w:t>
      </w:r>
      <w:r w:rsidRPr="00930D50">
        <w:rPr>
          <w:rFonts w:ascii="Arial" w:hAnsi="Arial" w:cs="Arial"/>
          <w:lang w:eastAsia="fr-FR"/>
        </w:rPr>
        <w:lastRenderedPageBreak/>
        <w:t xml:space="preserve">se traduisaient par d’intenses phénomènes de remaniement de plages limités toutefois en face de l’île de </w:t>
      </w:r>
      <w:proofErr w:type="spellStart"/>
      <w:r w:rsidRPr="00930D50">
        <w:rPr>
          <w:rFonts w:ascii="Arial" w:hAnsi="Arial" w:cs="Arial"/>
          <w:lang w:eastAsia="fr-FR"/>
        </w:rPr>
        <w:t>Kouéta</w:t>
      </w:r>
      <w:proofErr w:type="spellEnd"/>
      <w:r w:rsidRPr="00930D50">
        <w:rPr>
          <w:rFonts w:ascii="Arial" w:hAnsi="Arial" w:cs="Arial"/>
          <w:lang w:eastAsia="fr-FR"/>
        </w:rPr>
        <w:t>. On parle d’une relative stabilité de position (</w:t>
      </w:r>
      <w:proofErr w:type="spellStart"/>
      <w:r w:rsidRPr="00930D50">
        <w:rPr>
          <w:rFonts w:ascii="Arial" w:hAnsi="Arial" w:cs="Arial"/>
          <w:lang w:eastAsia="fr-FR"/>
        </w:rPr>
        <w:t>Balouin</w:t>
      </w:r>
      <w:proofErr w:type="spellEnd"/>
      <w:r w:rsidRPr="00930D50">
        <w:rPr>
          <w:rFonts w:ascii="Arial" w:hAnsi="Arial" w:cs="Arial"/>
          <w:lang w:eastAsia="fr-FR"/>
        </w:rPr>
        <w:t xml:space="preserve">, 2001). </w:t>
      </w:r>
    </w:p>
    <w:p w14:paraId="52C411D8" w14:textId="4E97DCD3" w:rsidR="00EB0F29" w:rsidRPr="00930D50" w:rsidRDefault="00EB0F29" w:rsidP="00D9337A">
      <w:pPr>
        <w:spacing w:before="120" w:after="120" w:line="240" w:lineRule="auto"/>
        <w:jc w:val="both"/>
        <w:rPr>
          <w:rFonts w:ascii="Arial" w:hAnsi="Arial" w:cs="Arial"/>
        </w:rPr>
      </w:pPr>
      <w:r w:rsidRPr="00930D50">
        <w:rPr>
          <w:rFonts w:ascii="Arial" w:hAnsi="Arial" w:cs="Arial"/>
        </w:rPr>
        <w:t xml:space="preserve">Après la mise en service du barrage en 1987, la Bouche du </w:t>
      </w:r>
      <w:r w:rsidR="00537CF8" w:rsidRPr="00930D50">
        <w:rPr>
          <w:rFonts w:ascii="Arial" w:hAnsi="Arial" w:cs="Arial"/>
        </w:rPr>
        <w:t xml:space="preserve">Roy </w:t>
      </w:r>
      <w:r w:rsidRPr="00930D50">
        <w:rPr>
          <w:rFonts w:ascii="Arial" w:hAnsi="Arial" w:cs="Arial"/>
        </w:rPr>
        <w:t>est devenue une embouchure permanente qui effectue une migration sans cesse dans le sens de la dérive littorale, à une vitesse pouvant atteindre 700 m/an (</w:t>
      </w:r>
      <w:proofErr w:type="spellStart"/>
      <w:r w:rsidRPr="00930D50">
        <w:rPr>
          <w:rFonts w:ascii="Arial" w:hAnsi="Arial" w:cs="Arial"/>
        </w:rPr>
        <w:t>Laïbi</w:t>
      </w:r>
      <w:proofErr w:type="spellEnd"/>
      <w:r w:rsidRPr="00930D50">
        <w:rPr>
          <w:rFonts w:ascii="Arial" w:hAnsi="Arial" w:cs="Arial"/>
        </w:rPr>
        <w:t xml:space="preserve"> 2011). Cette mobilité de l’embouchure s’accompagne de violents phénomènes d’érosion qui détruisent littéralement les plages, les villages entiers ainsi que les infrastructures (routes, écoles, cimetières, etc.) réalisées le long de la côte</w:t>
      </w:r>
      <w:r w:rsidR="0064079D" w:rsidRPr="00930D50">
        <w:rPr>
          <w:rFonts w:ascii="Arial" w:hAnsi="Arial" w:cs="Arial"/>
        </w:rPr>
        <w:t>.</w:t>
      </w:r>
    </w:p>
    <w:p w14:paraId="1A2F46D4" w14:textId="32FF69BD" w:rsidR="00EB0F29" w:rsidRPr="000E250E" w:rsidRDefault="00CA7868" w:rsidP="00C96DD9">
      <w:pPr>
        <w:pStyle w:val="Caption"/>
      </w:pPr>
      <w:bookmarkStart w:id="496" w:name="_Toc522160466"/>
      <w:r w:rsidRPr="00C6175A">
        <w:t xml:space="preserve">Figure </w:t>
      </w:r>
      <w:r w:rsidR="009212CA" w:rsidRPr="00FA0095">
        <w:fldChar w:fldCharType="begin"/>
      </w:r>
      <w:r w:rsidR="009212CA" w:rsidRPr="000E250E">
        <w:instrText xml:space="preserve"> SEQ Figure \* ARABIC </w:instrText>
      </w:r>
      <w:r w:rsidR="009212CA" w:rsidRPr="00FA0095">
        <w:fldChar w:fldCharType="separate"/>
      </w:r>
      <w:r w:rsidR="00CA26EC">
        <w:rPr>
          <w:noProof/>
        </w:rPr>
        <w:t>12</w:t>
      </w:r>
      <w:r w:rsidR="009212CA" w:rsidRPr="00FA0095">
        <w:rPr>
          <w:noProof/>
        </w:rPr>
        <w:fldChar w:fldCharType="end"/>
      </w:r>
      <w:r w:rsidRPr="00FA0095">
        <w:t xml:space="preserve"> </w:t>
      </w:r>
      <w:r w:rsidR="00EB0F29" w:rsidRPr="000E250E">
        <w:t xml:space="preserve">: Zone d’emprise de la mobilité de la Bouche du </w:t>
      </w:r>
      <w:r w:rsidR="00537CF8" w:rsidRPr="000E250E">
        <w:t xml:space="preserve">Roy </w:t>
      </w:r>
      <w:r w:rsidR="00EB0F29" w:rsidRPr="000E250E">
        <w:t>avant 1987</w:t>
      </w:r>
      <w:bookmarkEnd w:id="496"/>
    </w:p>
    <w:p w14:paraId="4336C934" w14:textId="77777777" w:rsidR="00EB0F29" w:rsidRPr="00930D50" w:rsidRDefault="004A3ECD" w:rsidP="001063D1">
      <w:pPr>
        <w:tabs>
          <w:tab w:val="left" w:pos="993"/>
        </w:tabs>
        <w:spacing w:after="0" w:line="240" w:lineRule="auto"/>
        <w:rPr>
          <w:rFonts w:ascii="Arial" w:hAnsi="Arial" w:cs="Arial"/>
          <w:b/>
          <w:u w:val="single"/>
          <w:lang w:val="en-GB"/>
        </w:rPr>
      </w:pPr>
      <w:r w:rsidRPr="00930D50">
        <w:rPr>
          <w:rFonts w:ascii="Arial" w:hAnsi="Arial" w:cs="Arial"/>
          <w:b/>
          <w:noProof/>
          <w:u w:val="single"/>
          <w:lang w:eastAsia="fr-FR"/>
        </w:rPr>
        <w:drawing>
          <wp:inline distT="0" distB="0" distL="0" distR="0" wp14:anchorId="0C852FDF" wp14:editId="6C8A383B">
            <wp:extent cx="5581650" cy="3466465"/>
            <wp:effectExtent l="0" t="0" r="0" b="0"/>
            <wp:docPr id="17"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1650" cy="3466465"/>
                    </a:xfrm>
                    <a:prstGeom prst="rect">
                      <a:avLst/>
                    </a:prstGeom>
                    <a:noFill/>
                    <a:ln>
                      <a:noFill/>
                    </a:ln>
                  </pic:spPr>
                </pic:pic>
              </a:graphicData>
            </a:graphic>
          </wp:inline>
        </w:drawing>
      </w:r>
    </w:p>
    <w:p w14:paraId="27D1BA5E" w14:textId="77777777" w:rsidR="00EB0F29" w:rsidRPr="00340C13" w:rsidRDefault="00EB0F29" w:rsidP="00C96DD9">
      <w:pPr>
        <w:pStyle w:val="Caption"/>
      </w:pPr>
      <w:r w:rsidRPr="00C6175A">
        <w:t xml:space="preserve">Source : </w:t>
      </w:r>
      <w:proofErr w:type="spellStart"/>
      <w:r w:rsidRPr="00C6175A">
        <w:t>Laibi</w:t>
      </w:r>
      <w:proofErr w:type="spellEnd"/>
      <w:r w:rsidR="00A26DB1" w:rsidRPr="008F0A4D">
        <w:t>.,</w:t>
      </w:r>
      <w:r w:rsidRPr="00990EF2">
        <w:t xml:space="preserve"> 2011 </w:t>
      </w:r>
    </w:p>
    <w:p w14:paraId="4E56B36D" w14:textId="476D756E" w:rsidR="00EB0F29" w:rsidRPr="000E250E" w:rsidRDefault="00CA7868" w:rsidP="00C96DD9">
      <w:pPr>
        <w:pStyle w:val="Caption"/>
      </w:pPr>
      <w:bookmarkStart w:id="497" w:name="_Toc522160467"/>
      <w:r w:rsidRPr="001063D1">
        <w:rPr>
          <w:u w:val="single"/>
        </w:rPr>
        <w:t xml:space="preserve">Figure </w:t>
      </w:r>
      <w:r w:rsidR="009212CA" w:rsidRPr="00930D50">
        <w:rPr>
          <w:u w:val="single"/>
        </w:rPr>
        <w:fldChar w:fldCharType="begin"/>
      </w:r>
      <w:r w:rsidR="009212CA" w:rsidRPr="00930D50">
        <w:rPr>
          <w:u w:val="single"/>
        </w:rPr>
        <w:instrText xml:space="preserve"> SEQ Figure \* ARABIC </w:instrText>
      </w:r>
      <w:r w:rsidR="009212CA" w:rsidRPr="00930D50">
        <w:rPr>
          <w:u w:val="single"/>
        </w:rPr>
        <w:fldChar w:fldCharType="separate"/>
      </w:r>
      <w:r w:rsidR="00CA26EC">
        <w:rPr>
          <w:noProof/>
          <w:u w:val="single"/>
        </w:rPr>
        <w:t>13</w:t>
      </w:r>
      <w:r w:rsidR="009212CA" w:rsidRPr="00930D50">
        <w:rPr>
          <w:u w:val="single"/>
        </w:rPr>
        <w:fldChar w:fldCharType="end"/>
      </w:r>
      <w:r w:rsidR="00EB0F29" w:rsidRPr="00FA7B78">
        <w:t xml:space="preserve"> : Cart</w:t>
      </w:r>
      <w:r w:rsidR="00EB0F29" w:rsidRPr="00C96DD9">
        <w:t xml:space="preserve">e montrant la mobilité de la Bouche du </w:t>
      </w:r>
      <w:r w:rsidR="00537CF8" w:rsidRPr="000E250E">
        <w:t xml:space="preserve">Roy </w:t>
      </w:r>
      <w:r w:rsidR="00EB0F29" w:rsidRPr="000E250E">
        <w:t xml:space="preserve">et ses conséquences sur l’état de la plage, après la mise en service du barrage de </w:t>
      </w:r>
      <w:proofErr w:type="spellStart"/>
      <w:r w:rsidR="00EB0F29" w:rsidRPr="000E250E">
        <w:t>Nangbéto</w:t>
      </w:r>
      <w:proofErr w:type="spellEnd"/>
      <w:r w:rsidR="00EB0F29" w:rsidRPr="000E250E">
        <w:t xml:space="preserve"> en 1987</w:t>
      </w:r>
      <w:bookmarkEnd w:id="497"/>
    </w:p>
    <w:p w14:paraId="5A24E148" w14:textId="77777777" w:rsidR="00EB0F29" w:rsidRPr="00930D50" w:rsidRDefault="004A3ECD" w:rsidP="001063D1">
      <w:pPr>
        <w:spacing w:after="0" w:line="240" w:lineRule="auto"/>
        <w:rPr>
          <w:rFonts w:ascii="Arial" w:hAnsi="Arial" w:cs="Arial"/>
          <w:b/>
          <w:u w:val="single"/>
          <w:lang w:val="en-GB"/>
        </w:rPr>
      </w:pPr>
      <w:r w:rsidRPr="00930D50">
        <w:rPr>
          <w:rFonts w:ascii="Arial" w:hAnsi="Arial" w:cs="Arial"/>
          <w:b/>
          <w:noProof/>
          <w:u w:val="single"/>
          <w:lang w:eastAsia="fr-FR"/>
        </w:rPr>
        <w:drawing>
          <wp:inline distT="0" distB="0" distL="0" distR="0" wp14:anchorId="0D9C0E72" wp14:editId="36E2EB2E">
            <wp:extent cx="5868035" cy="2456815"/>
            <wp:effectExtent l="0" t="0" r="0" b="0"/>
            <wp:docPr id="18"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68035" cy="2456815"/>
                    </a:xfrm>
                    <a:prstGeom prst="rect">
                      <a:avLst/>
                    </a:prstGeom>
                    <a:noFill/>
                    <a:ln>
                      <a:noFill/>
                    </a:ln>
                  </pic:spPr>
                </pic:pic>
              </a:graphicData>
            </a:graphic>
          </wp:inline>
        </w:drawing>
      </w:r>
    </w:p>
    <w:p w14:paraId="53E3706E" w14:textId="77777777" w:rsidR="00EB0F29" w:rsidRPr="00930D50" w:rsidRDefault="00EB0F29" w:rsidP="0064079D">
      <w:pPr>
        <w:jc w:val="both"/>
        <w:rPr>
          <w:rFonts w:ascii="Arial" w:hAnsi="Arial" w:cs="Arial"/>
        </w:rPr>
      </w:pPr>
      <w:r w:rsidRPr="00930D50">
        <w:rPr>
          <w:rFonts w:ascii="Arial" w:hAnsi="Arial" w:cs="Arial"/>
          <w:sz w:val="20"/>
          <w:szCs w:val="20"/>
          <w:u w:val="single"/>
        </w:rPr>
        <w:t>Source</w:t>
      </w:r>
      <w:r w:rsidRPr="00930D50">
        <w:rPr>
          <w:rFonts w:ascii="Arial" w:hAnsi="Arial" w:cs="Arial"/>
        </w:rPr>
        <w:t xml:space="preserve"> : </w:t>
      </w:r>
      <w:proofErr w:type="spellStart"/>
      <w:r w:rsidRPr="00930D50">
        <w:rPr>
          <w:rFonts w:ascii="Arial" w:hAnsi="Arial" w:cs="Arial"/>
        </w:rPr>
        <w:t>Laibi</w:t>
      </w:r>
      <w:proofErr w:type="spellEnd"/>
      <w:r w:rsidRPr="00930D50">
        <w:rPr>
          <w:rFonts w:ascii="Arial" w:hAnsi="Arial" w:cs="Arial"/>
        </w:rPr>
        <w:t xml:space="preserve"> 2011 </w:t>
      </w:r>
    </w:p>
    <w:p w14:paraId="575D0DAB" w14:textId="4E8CD4BD" w:rsidR="00EB0F29" w:rsidRPr="00930D50" w:rsidRDefault="00EB0F29" w:rsidP="0064079D">
      <w:pPr>
        <w:jc w:val="both"/>
        <w:rPr>
          <w:rFonts w:ascii="Arial" w:hAnsi="Arial" w:cs="Arial"/>
        </w:rPr>
      </w:pPr>
      <w:r w:rsidRPr="00930D50">
        <w:rPr>
          <w:rFonts w:ascii="Arial" w:hAnsi="Arial" w:cs="Arial"/>
        </w:rPr>
        <w:lastRenderedPageBreak/>
        <w:t xml:space="preserve">Les travaux de </w:t>
      </w:r>
      <w:proofErr w:type="spellStart"/>
      <w:r w:rsidRPr="00930D50">
        <w:rPr>
          <w:rFonts w:ascii="Arial" w:hAnsi="Arial" w:cs="Arial"/>
        </w:rPr>
        <w:t>Laïbi</w:t>
      </w:r>
      <w:proofErr w:type="spellEnd"/>
      <w:r w:rsidRPr="00930D50">
        <w:rPr>
          <w:rFonts w:ascii="Arial" w:hAnsi="Arial" w:cs="Arial"/>
        </w:rPr>
        <w:t xml:space="preserve"> (2011) ont montré que la modification du régime hydrologique du fleuve Mono par le barrage de </w:t>
      </w:r>
      <w:proofErr w:type="spellStart"/>
      <w:r w:rsidRPr="00930D50">
        <w:rPr>
          <w:rFonts w:ascii="Arial" w:hAnsi="Arial" w:cs="Arial"/>
        </w:rPr>
        <w:t>Nangbéto</w:t>
      </w:r>
      <w:proofErr w:type="spellEnd"/>
      <w:r w:rsidRPr="00930D50">
        <w:rPr>
          <w:rFonts w:ascii="Arial" w:hAnsi="Arial" w:cs="Arial"/>
        </w:rPr>
        <w:t xml:space="preserve"> constitue la principale cause du nouveau fonctionnement de la Bouche du </w:t>
      </w:r>
      <w:r w:rsidR="00537CF8" w:rsidRPr="00930D50">
        <w:rPr>
          <w:rFonts w:ascii="Arial" w:hAnsi="Arial" w:cs="Arial"/>
        </w:rPr>
        <w:t xml:space="preserve">Roy </w:t>
      </w:r>
      <w:r w:rsidRPr="00930D50">
        <w:rPr>
          <w:rFonts w:ascii="Arial" w:hAnsi="Arial" w:cs="Arial"/>
        </w:rPr>
        <w:t xml:space="preserve">depuis 1987. En effet, avant la mise en service du barrage, le fleuve Mono connaissait une crue unique pendant les mois de septembre-octobre avec des débits pouvant atteindre 680 à 700 m³/s, puis un étiage qui dure près de six mois durant lesquels les débits d’écoulement sont quasiment nuls. Ce rythme hydrologique naturel du fleuve Mono ne permettait pas une ouverture permanente de la Bouche du </w:t>
      </w:r>
      <w:r w:rsidR="00537CF8" w:rsidRPr="00930D50">
        <w:rPr>
          <w:rFonts w:ascii="Arial" w:hAnsi="Arial" w:cs="Arial"/>
        </w:rPr>
        <w:t>Roy</w:t>
      </w:r>
      <w:r w:rsidRPr="00930D50">
        <w:rPr>
          <w:rFonts w:ascii="Arial" w:hAnsi="Arial" w:cs="Arial"/>
        </w:rPr>
        <w:t>. La mobilité de l’embouchure était donc limitée dans l’espace et dans le temps.</w:t>
      </w:r>
    </w:p>
    <w:p w14:paraId="27E22D91" w14:textId="77777777" w:rsidR="00EB0F29" w:rsidRPr="00930D50" w:rsidRDefault="00EB0F29" w:rsidP="00A256B7">
      <w:pPr>
        <w:pStyle w:val="ListParagraph"/>
        <w:numPr>
          <w:ilvl w:val="0"/>
          <w:numId w:val="39"/>
        </w:numPr>
        <w:spacing w:line="276" w:lineRule="auto"/>
        <w:rPr>
          <w:rFonts w:eastAsia="Calibri" w:cs="Arial"/>
          <w:b/>
          <w:u w:val="single"/>
        </w:rPr>
      </w:pPr>
      <w:r w:rsidRPr="00930D50">
        <w:rPr>
          <w:rFonts w:eastAsia="Calibri" w:cs="Arial"/>
          <w:b/>
        </w:rPr>
        <w:t>Evolution hydrodynamique de l’embouchure la « Bouche du Roy » du fleuve Mono de 1984 à 2016 : un système estuarien en migration</w:t>
      </w:r>
    </w:p>
    <w:p w14:paraId="2AFAE25A" w14:textId="0BCA2A6F" w:rsidR="00EB0F29" w:rsidRPr="00930D50" w:rsidRDefault="00EB0F29" w:rsidP="0064079D">
      <w:pPr>
        <w:jc w:val="both"/>
        <w:rPr>
          <w:rFonts w:ascii="Arial" w:hAnsi="Arial" w:cs="Arial"/>
        </w:rPr>
      </w:pPr>
      <w:r w:rsidRPr="00930D50">
        <w:rPr>
          <w:rFonts w:ascii="Arial" w:hAnsi="Arial" w:cs="Arial"/>
        </w:rPr>
        <w:t xml:space="preserve">Les travaux de </w:t>
      </w:r>
      <w:proofErr w:type="spellStart"/>
      <w:r w:rsidRPr="00930D50">
        <w:rPr>
          <w:rFonts w:ascii="Arial" w:hAnsi="Arial" w:cs="Arial"/>
        </w:rPr>
        <w:t>Laibi</w:t>
      </w:r>
      <w:proofErr w:type="spellEnd"/>
      <w:r w:rsidRPr="00930D50">
        <w:rPr>
          <w:rFonts w:ascii="Arial" w:hAnsi="Arial" w:cs="Arial"/>
        </w:rPr>
        <w:t xml:space="preserve"> (2011) ont montré que les images générées par Landsat ont permis de suivre la dynamique spatio-temporelle de l’embouchure de l’estuaire du Mono et celle des plages adjacentes dès le début des années 80. Ces images montrent que la communication de l’estuaire du Mono avec la mer est assurée uniquement par la Bouche du </w:t>
      </w:r>
      <w:r w:rsidR="00537CF8" w:rsidRPr="00930D50">
        <w:rPr>
          <w:rFonts w:ascii="Arial" w:hAnsi="Arial" w:cs="Arial"/>
        </w:rPr>
        <w:t xml:space="preserve">Roy </w:t>
      </w:r>
      <w:r w:rsidRPr="00930D50">
        <w:rPr>
          <w:rFonts w:ascii="Arial" w:hAnsi="Arial" w:cs="Arial"/>
        </w:rPr>
        <w:t xml:space="preserve">située à l’emplacement de </w:t>
      </w:r>
      <w:proofErr w:type="spellStart"/>
      <w:r w:rsidRPr="00930D50">
        <w:rPr>
          <w:rFonts w:ascii="Arial" w:hAnsi="Arial" w:cs="Arial"/>
        </w:rPr>
        <w:t>Kouéta</w:t>
      </w:r>
      <w:proofErr w:type="spellEnd"/>
      <w:r w:rsidRPr="00930D50">
        <w:rPr>
          <w:rFonts w:ascii="Arial" w:hAnsi="Arial" w:cs="Arial"/>
        </w:rPr>
        <w:t xml:space="preserve">. Toutefois, il faut mentionner que si plusieurs images Landsat existent par mois pour de nombreuses régions du globe depuis 1972, elles ne sont régulièrement disponibles pour le littoral du Bénin qu’à partir de 1984. </w:t>
      </w:r>
    </w:p>
    <w:p w14:paraId="75CA65E4" w14:textId="289BA03B" w:rsidR="00EB0F29" w:rsidRPr="00930D50" w:rsidRDefault="00EB0F29" w:rsidP="0064079D">
      <w:pPr>
        <w:jc w:val="both"/>
        <w:rPr>
          <w:rFonts w:ascii="Arial" w:hAnsi="Arial" w:cs="Arial"/>
        </w:rPr>
      </w:pPr>
      <w:r w:rsidRPr="00930D50">
        <w:rPr>
          <w:rFonts w:ascii="Arial" w:hAnsi="Arial" w:cs="Arial"/>
        </w:rPr>
        <w:t xml:space="preserve">Ainsi, sur près de quatre années consécutives, d’août 1984 à février 1988, les images Landsat ont permis de suivre plus en détail l’évolution de l’embouchure « la Bouche du </w:t>
      </w:r>
      <w:r w:rsidR="00537CF8" w:rsidRPr="00930D50">
        <w:rPr>
          <w:rFonts w:ascii="Arial" w:hAnsi="Arial" w:cs="Arial"/>
        </w:rPr>
        <w:t>Roy </w:t>
      </w:r>
      <w:r w:rsidRPr="00930D50">
        <w:rPr>
          <w:rFonts w:ascii="Arial" w:hAnsi="Arial" w:cs="Arial"/>
        </w:rPr>
        <w:t xml:space="preserve">» (Figure </w:t>
      </w:r>
      <w:r w:rsidR="00447ABD" w:rsidRPr="00930D50">
        <w:rPr>
          <w:rFonts w:ascii="Arial" w:hAnsi="Arial" w:cs="Arial"/>
        </w:rPr>
        <w:t>14</w:t>
      </w:r>
      <w:r w:rsidRPr="00930D50">
        <w:rPr>
          <w:rFonts w:ascii="Arial" w:hAnsi="Arial" w:cs="Arial"/>
        </w:rPr>
        <w:t xml:space="preserve">). L’image du 21 mars 1987 (Figure </w:t>
      </w:r>
      <w:r w:rsidR="00447ABD" w:rsidRPr="00930D50">
        <w:rPr>
          <w:rFonts w:ascii="Arial" w:hAnsi="Arial" w:cs="Arial"/>
        </w:rPr>
        <w:t>14</w:t>
      </w:r>
      <w:r w:rsidRPr="00930D50">
        <w:rPr>
          <w:rFonts w:ascii="Arial" w:hAnsi="Arial" w:cs="Arial"/>
        </w:rPr>
        <w:t xml:space="preserve">) montre la fermeture de la Bouche du </w:t>
      </w:r>
      <w:proofErr w:type="gramStart"/>
      <w:r w:rsidR="00537CF8" w:rsidRPr="00930D50">
        <w:rPr>
          <w:rFonts w:ascii="Arial" w:hAnsi="Arial" w:cs="Arial"/>
        </w:rPr>
        <w:t>Roy</w:t>
      </w:r>
      <w:r w:rsidRPr="00930D50">
        <w:rPr>
          <w:rFonts w:ascii="Arial" w:hAnsi="Arial" w:cs="Arial"/>
        </w:rPr>
        <w:t>;</w:t>
      </w:r>
      <w:proofErr w:type="gramEnd"/>
      <w:r w:rsidRPr="00930D50">
        <w:rPr>
          <w:rFonts w:ascii="Arial" w:hAnsi="Arial" w:cs="Arial"/>
        </w:rPr>
        <w:t xml:space="preserve"> elle témoigne donc de la fin d’une phase d’ouverture ; ce qui confirme les observations antérieures faites par </w:t>
      </w:r>
      <w:proofErr w:type="spellStart"/>
      <w:r w:rsidRPr="00930D50">
        <w:rPr>
          <w:rFonts w:ascii="Arial" w:hAnsi="Arial" w:cs="Arial"/>
        </w:rPr>
        <w:t>Guilcher</w:t>
      </w:r>
      <w:proofErr w:type="spellEnd"/>
      <w:r w:rsidRPr="00930D50">
        <w:rPr>
          <w:rFonts w:ascii="Arial" w:hAnsi="Arial" w:cs="Arial"/>
        </w:rPr>
        <w:t xml:space="preserve"> (1959) et </w:t>
      </w:r>
      <w:proofErr w:type="spellStart"/>
      <w:r w:rsidRPr="00930D50">
        <w:rPr>
          <w:rFonts w:ascii="Arial" w:hAnsi="Arial" w:cs="Arial"/>
        </w:rPr>
        <w:t>Pliya</w:t>
      </w:r>
      <w:proofErr w:type="spellEnd"/>
      <w:r w:rsidRPr="00930D50">
        <w:rPr>
          <w:rFonts w:ascii="Arial" w:hAnsi="Arial" w:cs="Arial"/>
        </w:rPr>
        <w:t xml:space="preserve"> (1976). Cette fermeture de mars 1987 est de toute évidence naturelle, car elle s’est produite en période d’étiage du fleuve Mono, sans doute sous le jeu du transport sédimentaire par des courants de dérive. Une nouvelle phase de fonctionnement de l’embouchure a démarré depuis l’apparition d’une autre ouverture au sein du rivage, celle observée sur la figure </w:t>
      </w:r>
      <w:r w:rsidR="00447ABD" w:rsidRPr="00930D50">
        <w:rPr>
          <w:rFonts w:ascii="Arial" w:hAnsi="Arial" w:cs="Arial"/>
        </w:rPr>
        <w:t>14</w:t>
      </w:r>
      <w:r w:rsidRPr="00930D50">
        <w:rPr>
          <w:rFonts w:ascii="Arial" w:hAnsi="Arial" w:cs="Arial"/>
        </w:rPr>
        <w:t xml:space="preserve">. Mais il est difficile de dire si cette ouverture est naturelle ou artificielle. </w:t>
      </w:r>
    </w:p>
    <w:p w14:paraId="70B3DBCE" w14:textId="755ECDAC" w:rsidR="001063D1" w:rsidRDefault="00EB0F29" w:rsidP="0064079D">
      <w:pPr>
        <w:jc w:val="both"/>
        <w:rPr>
          <w:rFonts w:ascii="Arial" w:hAnsi="Arial" w:cs="Arial"/>
        </w:rPr>
      </w:pPr>
      <w:r w:rsidRPr="00930D50">
        <w:rPr>
          <w:rFonts w:ascii="Arial" w:hAnsi="Arial" w:cs="Arial"/>
        </w:rPr>
        <w:t>Par ailleurs, pendant la phase d’ouverture notée par les stades A à D sur la figure </w:t>
      </w:r>
      <w:r w:rsidR="00447ABD" w:rsidRPr="00930D50">
        <w:rPr>
          <w:rFonts w:ascii="Arial" w:hAnsi="Arial" w:cs="Arial"/>
        </w:rPr>
        <w:t>14</w:t>
      </w:r>
      <w:r w:rsidRPr="00930D50">
        <w:rPr>
          <w:rFonts w:ascii="Arial" w:hAnsi="Arial" w:cs="Arial"/>
        </w:rPr>
        <w:t>, la Bouche du Ro</w:t>
      </w:r>
      <w:r w:rsidR="00447ABD" w:rsidRPr="00930D50">
        <w:rPr>
          <w:rFonts w:ascii="Arial" w:hAnsi="Arial" w:cs="Arial"/>
        </w:rPr>
        <w:t>y</w:t>
      </w:r>
      <w:r w:rsidRPr="00930D50">
        <w:rPr>
          <w:rFonts w:ascii="Arial" w:hAnsi="Arial" w:cs="Arial"/>
        </w:rPr>
        <w:t xml:space="preserve"> a connu un déplacement dans le sens de la dérive littorale. La vitesse moyenne de ce déplacement (calculée pour une durée comprise entre le 03/08/1984 et le 21/03/1987) est de 650 m/an. Au cours de cette mobilité, la Bouche du </w:t>
      </w:r>
      <w:r w:rsidR="00537CF8" w:rsidRPr="00930D50">
        <w:rPr>
          <w:rFonts w:ascii="Arial" w:hAnsi="Arial" w:cs="Arial"/>
        </w:rPr>
        <w:t xml:space="preserve">Roy </w:t>
      </w:r>
      <w:r w:rsidRPr="00930D50">
        <w:rPr>
          <w:rFonts w:ascii="Arial" w:hAnsi="Arial" w:cs="Arial"/>
        </w:rPr>
        <w:t xml:space="preserve">n’a pas pu franchir l’emplacement de </w:t>
      </w:r>
      <w:proofErr w:type="spellStart"/>
      <w:r w:rsidRPr="00930D50">
        <w:rPr>
          <w:rFonts w:ascii="Arial" w:hAnsi="Arial" w:cs="Arial"/>
        </w:rPr>
        <w:t>Kouéta</w:t>
      </w:r>
      <w:proofErr w:type="spellEnd"/>
      <w:r w:rsidRPr="00930D50">
        <w:rPr>
          <w:rFonts w:ascii="Arial" w:hAnsi="Arial" w:cs="Arial"/>
        </w:rPr>
        <w:t xml:space="preserve"> (compris entre </w:t>
      </w:r>
      <w:proofErr w:type="spellStart"/>
      <w:r w:rsidRPr="00930D50">
        <w:rPr>
          <w:rFonts w:ascii="Arial" w:hAnsi="Arial" w:cs="Arial"/>
        </w:rPr>
        <w:t>Avlo</w:t>
      </w:r>
      <w:proofErr w:type="spellEnd"/>
      <w:r w:rsidRPr="00930D50">
        <w:rPr>
          <w:rFonts w:ascii="Arial" w:hAnsi="Arial" w:cs="Arial"/>
        </w:rPr>
        <w:t xml:space="preserve"> et </w:t>
      </w:r>
      <w:proofErr w:type="spellStart"/>
      <w:r w:rsidRPr="00930D50">
        <w:rPr>
          <w:rFonts w:ascii="Arial" w:hAnsi="Arial" w:cs="Arial"/>
        </w:rPr>
        <w:t>Hokoué</w:t>
      </w:r>
      <w:proofErr w:type="spellEnd"/>
      <w:r w:rsidRPr="00930D50">
        <w:rPr>
          <w:rFonts w:ascii="Arial" w:hAnsi="Arial" w:cs="Arial"/>
        </w:rPr>
        <w:t xml:space="preserve">, tel que défini par </w:t>
      </w:r>
      <w:proofErr w:type="spellStart"/>
      <w:r w:rsidRPr="00930D50">
        <w:rPr>
          <w:rFonts w:ascii="Arial" w:hAnsi="Arial" w:cs="Arial"/>
        </w:rPr>
        <w:t>Pliya</w:t>
      </w:r>
      <w:proofErr w:type="spellEnd"/>
      <w:r w:rsidRPr="00930D50">
        <w:rPr>
          <w:rFonts w:ascii="Arial" w:hAnsi="Arial" w:cs="Arial"/>
        </w:rPr>
        <w:t xml:space="preserve">, 1976), en raison de la courte durée de la phase d’ouverture. En effet, d’après </w:t>
      </w:r>
      <w:proofErr w:type="spellStart"/>
      <w:r w:rsidRPr="00930D50">
        <w:rPr>
          <w:rFonts w:ascii="Arial" w:hAnsi="Arial" w:cs="Arial"/>
        </w:rPr>
        <w:t>Guilcher</w:t>
      </w:r>
      <w:proofErr w:type="spellEnd"/>
      <w:r w:rsidRPr="00930D50">
        <w:rPr>
          <w:rFonts w:ascii="Arial" w:hAnsi="Arial" w:cs="Arial"/>
        </w:rPr>
        <w:t xml:space="preserve"> (1959), l’ouverture de l’embouchure ne dure que deux ou trois ans. Il faut aussi noter qu’entre janvier et février 1987, une rupture a été observée en un point fragile du cordon, au voisinage de la Bouche du Ro</w:t>
      </w:r>
      <w:r w:rsidR="00447ABD" w:rsidRPr="00930D50">
        <w:rPr>
          <w:rFonts w:ascii="Arial" w:hAnsi="Arial" w:cs="Arial"/>
        </w:rPr>
        <w:t>y</w:t>
      </w:r>
      <w:r w:rsidRPr="00930D50">
        <w:rPr>
          <w:rFonts w:ascii="Arial" w:hAnsi="Arial" w:cs="Arial"/>
        </w:rPr>
        <w:t>.</w:t>
      </w:r>
    </w:p>
    <w:p w14:paraId="16AF27B6" w14:textId="77777777" w:rsidR="001063D1" w:rsidRDefault="001063D1">
      <w:pPr>
        <w:spacing w:after="0" w:line="240" w:lineRule="auto"/>
        <w:rPr>
          <w:rFonts w:ascii="Arial" w:hAnsi="Arial" w:cs="Arial"/>
        </w:rPr>
      </w:pPr>
      <w:r>
        <w:rPr>
          <w:rFonts w:ascii="Arial" w:hAnsi="Arial" w:cs="Arial"/>
        </w:rPr>
        <w:br w:type="page"/>
      </w:r>
    </w:p>
    <w:p w14:paraId="3F0450F7" w14:textId="5105424F" w:rsidR="00EB0F29" w:rsidRPr="008F0A4D" w:rsidRDefault="00CA7868" w:rsidP="00C96DD9">
      <w:pPr>
        <w:pStyle w:val="Caption"/>
      </w:pPr>
      <w:bookmarkStart w:id="498" w:name="_Toc522160468"/>
      <w:r w:rsidRPr="00C6175A">
        <w:lastRenderedPageBreak/>
        <w:t xml:space="preserve">Figure </w:t>
      </w:r>
      <w:r w:rsidR="009212CA" w:rsidRPr="00FA0095">
        <w:fldChar w:fldCharType="begin"/>
      </w:r>
      <w:r w:rsidR="009212CA" w:rsidRPr="000E250E">
        <w:instrText xml:space="preserve"> SEQ Figure \* ARABIC </w:instrText>
      </w:r>
      <w:r w:rsidR="009212CA" w:rsidRPr="00FA0095">
        <w:fldChar w:fldCharType="separate"/>
      </w:r>
      <w:r w:rsidR="00CA26EC">
        <w:rPr>
          <w:noProof/>
        </w:rPr>
        <w:t>14</w:t>
      </w:r>
      <w:r w:rsidR="009212CA" w:rsidRPr="00FA0095">
        <w:rPr>
          <w:noProof/>
        </w:rPr>
        <w:fldChar w:fldCharType="end"/>
      </w:r>
      <w:r w:rsidR="00EB0F29" w:rsidRPr="000E250E">
        <w:t xml:space="preserve"> : Evolution de la Bouche du Ro</w:t>
      </w:r>
      <w:r w:rsidR="00447ABD" w:rsidRPr="000E250E">
        <w:t>y</w:t>
      </w:r>
      <w:r w:rsidR="00EB0F29" w:rsidRPr="000E250E">
        <w:t xml:space="preserve"> et </w:t>
      </w:r>
      <w:r w:rsidR="00537CF8" w:rsidRPr="000E250E">
        <w:t xml:space="preserve">dynamique </w:t>
      </w:r>
      <w:r w:rsidR="00EB0F29" w:rsidRPr="000E250E">
        <w:t xml:space="preserve">morphologique de ses plages adjacentes avant la mise en service du barrage de </w:t>
      </w:r>
      <w:proofErr w:type="spellStart"/>
      <w:r w:rsidR="00EB0F29" w:rsidRPr="000E250E">
        <w:t>Nangbéto</w:t>
      </w:r>
      <w:proofErr w:type="spellEnd"/>
      <w:r w:rsidR="00EB0F29" w:rsidRPr="000E250E">
        <w:t xml:space="preserve"> (</w:t>
      </w:r>
      <w:proofErr w:type="spellStart"/>
      <w:r w:rsidR="00EB0F29" w:rsidRPr="000E250E">
        <w:t>Laïbi</w:t>
      </w:r>
      <w:proofErr w:type="spellEnd"/>
      <w:r w:rsidR="00EB0F29" w:rsidRPr="000E250E">
        <w:t xml:space="preserve"> </w:t>
      </w:r>
      <w:r w:rsidR="00EB0F29" w:rsidRPr="00930D50">
        <w:rPr>
          <w:i/>
        </w:rPr>
        <w:t>et al</w:t>
      </w:r>
      <w:r w:rsidR="00EB0F29" w:rsidRPr="00C6175A">
        <w:t>., 2012)</w:t>
      </w:r>
      <w:bookmarkEnd w:id="498"/>
    </w:p>
    <w:p w14:paraId="23A2F98F" w14:textId="77777777" w:rsidR="00EB0F29" w:rsidRPr="00930D50" w:rsidRDefault="004A3ECD" w:rsidP="001063D1">
      <w:pPr>
        <w:spacing w:after="0" w:line="240" w:lineRule="auto"/>
        <w:rPr>
          <w:rFonts w:ascii="Arial" w:hAnsi="Arial" w:cs="Arial"/>
        </w:rPr>
      </w:pPr>
      <w:r w:rsidRPr="00930D50">
        <w:rPr>
          <w:rFonts w:ascii="Arial" w:hAnsi="Arial" w:cs="Arial"/>
          <w:noProof/>
        </w:rPr>
        <w:drawing>
          <wp:inline distT="0" distB="0" distL="0" distR="0" wp14:anchorId="3A650D4B" wp14:editId="42FBEB33">
            <wp:extent cx="2484120" cy="2303570"/>
            <wp:effectExtent l="0" t="0" r="0" b="1905"/>
            <wp:docPr id="69" name="Image 125" descr="BR_av-barrage3bis'_dé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5" descr="BR_av-barrage3bis'_dé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88998" cy="2308094"/>
                    </a:xfrm>
                    <a:prstGeom prst="rect">
                      <a:avLst/>
                    </a:prstGeom>
                    <a:noFill/>
                  </pic:spPr>
                </pic:pic>
              </a:graphicData>
            </a:graphic>
          </wp:inline>
        </w:drawing>
      </w:r>
    </w:p>
    <w:p w14:paraId="4FC6FCE6" w14:textId="77777777" w:rsidR="00EB0F29" w:rsidRPr="00930D50" w:rsidRDefault="00EB0F29" w:rsidP="00451394">
      <w:pPr>
        <w:rPr>
          <w:rFonts w:ascii="Arial" w:hAnsi="Arial" w:cs="Arial"/>
        </w:rPr>
      </w:pPr>
      <w:bookmarkStart w:id="499" w:name="_Toc359079728"/>
      <w:bookmarkStart w:id="500" w:name="_Toc481577419"/>
      <w:r w:rsidRPr="00930D50">
        <w:rPr>
          <w:rFonts w:ascii="Arial" w:hAnsi="Arial" w:cs="Arial"/>
          <w:u w:val="single"/>
        </w:rPr>
        <w:t>Source</w:t>
      </w:r>
      <w:r w:rsidRPr="00930D50">
        <w:rPr>
          <w:rFonts w:ascii="Arial" w:hAnsi="Arial" w:cs="Arial"/>
        </w:rPr>
        <w:t xml:space="preserve"> : </w:t>
      </w:r>
      <w:proofErr w:type="spellStart"/>
      <w:r w:rsidRPr="00930D50">
        <w:rPr>
          <w:rFonts w:ascii="Arial" w:hAnsi="Arial" w:cs="Arial"/>
        </w:rPr>
        <w:t>Laibi</w:t>
      </w:r>
      <w:proofErr w:type="spellEnd"/>
      <w:r w:rsidR="00447ABD" w:rsidRPr="00930D50">
        <w:rPr>
          <w:rFonts w:ascii="Arial" w:hAnsi="Arial" w:cs="Arial"/>
        </w:rPr>
        <w:t>.,</w:t>
      </w:r>
      <w:r w:rsidRPr="00930D50">
        <w:rPr>
          <w:rFonts w:ascii="Arial" w:hAnsi="Arial" w:cs="Arial"/>
        </w:rPr>
        <w:t xml:space="preserve"> 2011</w:t>
      </w:r>
    </w:p>
    <w:bookmarkEnd w:id="499"/>
    <w:bookmarkEnd w:id="500"/>
    <w:p w14:paraId="1FE0D108" w14:textId="2F6D212C" w:rsidR="00EB0F29" w:rsidRPr="00930D50" w:rsidRDefault="00EB0F29" w:rsidP="0064079D">
      <w:pPr>
        <w:jc w:val="both"/>
        <w:rPr>
          <w:rFonts w:ascii="Arial" w:hAnsi="Arial" w:cs="Arial"/>
        </w:rPr>
      </w:pPr>
      <w:r w:rsidRPr="00930D50">
        <w:rPr>
          <w:rFonts w:ascii="Arial" w:hAnsi="Arial" w:cs="Arial"/>
        </w:rPr>
        <w:t xml:space="preserve">En résumé, les images Landsat des années 80 ont permis de confirmer que la Bouche du </w:t>
      </w:r>
      <w:r w:rsidR="00537CF8" w:rsidRPr="00930D50">
        <w:rPr>
          <w:rFonts w:ascii="Arial" w:hAnsi="Arial" w:cs="Arial"/>
        </w:rPr>
        <w:t xml:space="preserve">Roy </w:t>
      </w:r>
      <w:r w:rsidRPr="00930D50">
        <w:rPr>
          <w:rFonts w:ascii="Arial" w:hAnsi="Arial" w:cs="Arial"/>
        </w:rPr>
        <w:t xml:space="preserve">est effectivement l’embouchure originelle de l’estuaire du Mono. Avant la mise en service du barrage de </w:t>
      </w:r>
      <w:proofErr w:type="spellStart"/>
      <w:r w:rsidRPr="00930D50">
        <w:rPr>
          <w:rFonts w:ascii="Arial" w:hAnsi="Arial" w:cs="Arial"/>
        </w:rPr>
        <w:t>Nangbéto</w:t>
      </w:r>
      <w:proofErr w:type="spellEnd"/>
      <w:r w:rsidRPr="00930D50">
        <w:rPr>
          <w:rFonts w:ascii="Arial" w:hAnsi="Arial" w:cs="Arial"/>
        </w:rPr>
        <w:t xml:space="preserve">, cette embouchure est bien contrainte à des phases d’ouverture et de fermeture (Photo </w:t>
      </w:r>
      <w:r w:rsidR="00447ABD" w:rsidRPr="00930D50">
        <w:rPr>
          <w:rFonts w:ascii="Arial" w:hAnsi="Arial" w:cs="Arial"/>
        </w:rPr>
        <w:t>4</w:t>
      </w:r>
      <w:r w:rsidRPr="00930D50">
        <w:rPr>
          <w:rFonts w:ascii="Arial" w:hAnsi="Arial" w:cs="Arial"/>
        </w:rPr>
        <w:t>) ci-dessous, sur une période de temps très courte, sous l’effet de l’hydrodynamisme fluvial du Mono (crue violente, étiage nul) et de la dérive littorale. Le système estuarien du Mono-</w:t>
      </w:r>
      <w:proofErr w:type="spellStart"/>
      <w:r w:rsidRPr="00930D50">
        <w:rPr>
          <w:rFonts w:ascii="Arial" w:hAnsi="Arial" w:cs="Arial"/>
        </w:rPr>
        <w:t>Couffo</w:t>
      </w:r>
      <w:proofErr w:type="spellEnd"/>
      <w:r w:rsidRPr="00930D50">
        <w:rPr>
          <w:rFonts w:ascii="Arial" w:hAnsi="Arial" w:cs="Arial"/>
        </w:rPr>
        <w:t xml:space="preserve"> (auquel se rapporte l’embouchure) est en conséquence prédisposé à l’isolement naturel en saison sèche puis à une communication marine naturelle ou artificielle, en saison des pluies. Lorsqu’elle est ouverte, la Bouche du </w:t>
      </w:r>
      <w:r w:rsidR="00537CF8" w:rsidRPr="00930D50">
        <w:rPr>
          <w:rFonts w:ascii="Arial" w:hAnsi="Arial" w:cs="Arial"/>
        </w:rPr>
        <w:t xml:space="preserve">Roy </w:t>
      </w:r>
      <w:r w:rsidRPr="00930D50">
        <w:rPr>
          <w:rFonts w:ascii="Arial" w:hAnsi="Arial" w:cs="Arial"/>
        </w:rPr>
        <w:t xml:space="preserve">connaît des déplacements, par édification d’une flèche sableuse, à une vitesse de l’ordre de 700 m/an. Toutefois, ces déplacements restent limités aux voisinages de l’île de </w:t>
      </w:r>
      <w:proofErr w:type="spellStart"/>
      <w:r w:rsidRPr="00930D50">
        <w:rPr>
          <w:rFonts w:ascii="Arial" w:hAnsi="Arial" w:cs="Arial"/>
        </w:rPr>
        <w:t>Kouéta</w:t>
      </w:r>
      <w:proofErr w:type="spellEnd"/>
      <w:r w:rsidRPr="00930D50">
        <w:rPr>
          <w:rFonts w:ascii="Arial" w:hAnsi="Arial" w:cs="Arial"/>
        </w:rPr>
        <w:t xml:space="preserve"> (entre </w:t>
      </w:r>
      <w:proofErr w:type="spellStart"/>
      <w:r w:rsidRPr="00930D50">
        <w:rPr>
          <w:rFonts w:ascii="Arial" w:hAnsi="Arial" w:cs="Arial"/>
        </w:rPr>
        <w:t>Avlo</w:t>
      </w:r>
      <w:proofErr w:type="spellEnd"/>
      <w:r w:rsidRPr="00930D50">
        <w:rPr>
          <w:rFonts w:ascii="Arial" w:hAnsi="Arial" w:cs="Arial"/>
        </w:rPr>
        <w:t xml:space="preserve"> et </w:t>
      </w:r>
      <w:proofErr w:type="spellStart"/>
      <w:r w:rsidRPr="00930D50">
        <w:rPr>
          <w:rFonts w:ascii="Arial" w:hAnsi="Arial" w:cs="Arial"/>
        </w:rPr>
        <w:t>Hokoué</w:t>
      </w:r>
      <w:proofErr w:type="spellEnd"/>
      <w:r w:rsidRPr="00930D50">
        <w:rPr>
          <w:rFonts w:ascii="Arial" w:hAnsi="Arial" w:cs="Arial"/>
        </w:rPr>
        <w:t>), en raison de la courte durée des phases d’ouverture de l’embouchure : c’est la relative stabilité de position.</w:t>
      </w:r>
    </w:p>
    <w:p w14:paraId="0EBFF2B5" w14:textId="089E63AA" w:rsidR="00EB0F29" w:rsidRPr="000E250E" w:rsidRDefault="00CA7868" w:rsidP="00C96DD9">
      <w:pPr>
        <w:pStyle w:val="Caption"/>
      </w:pPr>
      <w:bookmarkStart w:id="501" w:name="_Toc510627310"/>
      <w:bookmarkStart w:id="502" w:name="_Toc522160589"/>
      <w:r w:rsidRPr="00E61BB3">
        <w:rPr>
          <w:b/>
          <w:u w:val="single"/>
        </w:rPr>
        <w:t xml:space="preserve">Photo  </w:t>
      </w:r>
      <w:r w:rsidR="009212CA" w:rsidRPr="00930D50">
        <w:rPr>
          <w:b/>
          <w:u w:val="single"/>
        </w:rPr>
        <w:fldChar w:fldCharType="begin"/>
      </w:r>
      <w:r w:rsidR="009212CA" w:rsidRPr="00930D50">
        <w:rPr>
          <w:b/>
          <w:u w:val="single"/>
        </w:rPr>
        <w:instrText xml:space="preserve"> SEQ Photo_ \* ARABIC </w:instrText>
      </w:r>
      <w:r w:rsidR="009212CA" w:rsidRPr="00930D50">
        <w:rPr>
          <w:b/>
          <w:u w:val="single"/>
        </w:rPr>
        <w:fldChar w:fldCharType="separate"/>
      </w:r>
      <w:r w:rsidR="00CA26EC">
        <w:rPr>
          <w:b/>
          <w:noProof/>
          <w:u w:val="single"/>
        </w:rPr>
        <w:t>3</w:t>
      </w:r>
      <w:r w:rsidR="009212CA" w:rsidRPr="00930D50">
        <w:rPr>
          <w:b/>
          <w:noProof/>
          <w:u w:val="single"/>
        </w:rPr>
        <w:fldChar w:fldCharType="end"/>
      </w:r>
      <w:r w:rsidR="00E4208A" w:rsidRPr="00FA7B78">
        <w:t xml:space="preserve"> </w:t>
      </w:r>
      <w:r w:rsidR="00EB0F29" w:rsidRPr="00C96DD9">
        <w:t xml:space="preserve">: Fermeture </w:t>
      </w:r>
      <w:r w:rsidR="00EB0F29" w:rsidRPr="000E250E">
        <w:t>de l’embouchure du fleuve Mono dans le</w:t>
      </w:r>
      <w:r w:rsidR="0064079D" w:rsidRPr="000E250E">
        <w:t xml:space="preserve"> village de </w:t>
      </w:r>
      <w:proofErr w:type="spellStart"/>
      <w:r w:rsidR="0064079D" w:rsidRPr="000E250E">
        <w:t>Hokouè</w:t>
      </w:r>
      <w:proofErr w:type="spellEnd"/>
      <w:r w:rsidR="0064079D" w:rsidRPr="000E250E">
        <w:t xml:space="preserve"> (Grand-Popo)</w:t>
      </w:r>
      <w:bookmarkEnd w:id="501"/>
      <w:bookmarkEnd w:id="502"/>
    </w:p>
    <w:p w14:paraId="3897C51E" w14:textId="77777777" w:rsidR="00EB0F29" w:rsidRPr="00930D50" w:rsidRDefault="004A3ECD" w:rsidP="001063D1">
      <w:pPr>
        <w:spacing w:after="0" w:line="240" w:lineRule="auto"/>
        <w:jc w:val="center"/>
        <w:rPr>
          <w:rFonts w:ascii="Arial" w:hAnsi="Arial" w:cs="Arial"/>
          <w:b/>
          <w:u w:val="single"/>
        </w:rPr>
      </w:pPr>
      <w:r w:rsidRPr="00930D50">
        <w:rPr>
          <w:rFonts w:ascii="Arial" w:hAnsi="Arial" w:cs="Arial"/>
          <w:b/>
          <w:noProof/>
          <w:u w:val="single"/>
          <w:lang w:eastAsia="fr-FR"/>
        </w:rPr>
        <mc:AlternateContent>
          <mc:Choice Requires="wpg">
            <w:drawing>
              <wp:anchor distT="0" distB="0" distL="114300" distR="114300" simplePos="0" relativeHeight="251657728" behindDoc="0" locked="0" layoutInCell="1" allowOverlap="1" wp14:anchorId="298D174F" wp14:editId="24C3FB5B">
                <wp:simplePos x="0" y="0"/>
                <wp:positionH relativeFrom="column">
                  <wp:posOffset>692785</wp:posOffset>
                </wp:positionH>
                <wp:positionV relativeFrom="paragraph">
                  <wp:posOffset>111760</wp:posOffset>
                </wp:positionV>
                <wp:extent cx="4395470" cy="1706245"/>
                <wp:effectExtent l="2540" t="635" r="2540" b="26670"/>
                <wp:wrapNone/>
                <wp:docPr id="19" name="Groupe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5470" cy="1706245"/>
                          <a:chOff x="2125" y="10598"/>
                          <a:chExt cx="6922" cy="2687"/>
                        </a:xfrm>
                      </wpg:grpSpPr>
                      <wpg:grpSp>
                        <wpg:cNvPr id="21" name="Group 4"/>
                        <wpg:cNvGrpSpPr>
                          <a:grpSpLocks/>
                        </wpg:cNvGrpSpPr>
                        <wpg:grpSpPr bwMode="auto">
                          <a:xfrm>
                            <a:off x="3859" y="10598"/>
                            <a:ext cx="3087" cy="2687"/>
                            <a:chOff x="3859" y="10598"/>
                            <a:chExt cx="3087" cy="2687"/>
                          </a:xfrm>
                        </wpg:grpSpPr>
                        <wps:wsp>
                          <wps:cNvPr id="34" name="AutoShape 5"/>
                          <wps:cNvSpPr>
                            <a:spLocks noChangeArrowheads="1"/>
                          </wps:cNvSpPr>
                          <wps:spPr bwMode="auto">
                            <a:xfrm rot="5400000">
                              <a:off x="4221" y="11987"/>
                              <a:ext cx="2284" cy="311"/>
                            </a:xfrm>
                            <a:prstGeom prst="rightArrow">
                              <a:avLst>
                                <a:gd name="adj1" fmla="val 62361"/>
                                <a:gd name="adj2" fmla="val 177651"/>
                              </a:avLst>
                            </a:prstGeom>
                            <a:solidFill>
                              <a:srgbClr val="FFFFFF"/>
                            </a:solidFill>
                            <a:ln w="9525">
                              <a:solidFill>
                                <a:srgbClr val="000000"/>
                              </a:solidFill>
                              <a:miter lim="800000"/>
                              <a:headEnd/>
                              <a:tailEnd/>
                            </a:ln>
                          </wps:spPr>
                          <wps:txbx>
                            <w:txbxContent>
                              <w:p w14:paraId="62A3B779" w14:textId="77777777" w:rsidR="00D9337A" w:rsidRPr="00F2343D" w:rsidRDefault="00D9337A" w:rsidP="00EB0F29"/>
                            </w:txbxContent>
                          </wps:txbx>
                          <wps:bodyPr rot="0" vert="horz" wrap="square" lIns="91440" tIns="45720" rIns="91440" bIns="45720" anchor="t" anchorCtr="0" upright="1">
                            <a:noAutofit/>
                          </wps:bodyPr>
                        </wps:wsp>
                        <wps:wsp>
                          <wps:cNvPr id="35" name="Text Box 6"/>
                          <wps:cNvSpPr txBox="1">
                            <a:spLocks noChangeArrowheads="1"/>
                          </wps:cNvSpPr>
                          <wps:spPr bwMode="auto">
                            <a:xfrm>
                              <a:off x="3859" y="10598"/>
                              <a:ext cx="3087"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F8F9A" w14:textId="77777777" w:rsidR="00D9337A" w:rsidRPr="00124FE5" w:rsidRDefault="00D9337A" w:rsidP="00EB0F29">
                                <w:pPr>
                                  <w:rPr>
                                    <w:b/>
                                    <w:color w:val="FF0000"/>
                                    <w:sz w:val="20"/>
                                  </w:rPr>
                                </w:pPr>
                                <w:r w:rsidRPr="00124FE5">
                                  <w:rPr>
                                    <w:b/>
                                    <w:color w:val="FF0000"/>
                                    <w:sz w:val="20"/>
                                  </w:rPr>
                                  <w:t>Fermeture de l’embouchure</w:t>
                                </w:r>
                              </w:p>
                              <w:p w14:paraId="2624ECA0" w14:textId="77777777" w:rsidR="00D9337A" w:rsidRDefault="00D9337A" w:rsidP="00EB0F29">
                                <w:r>
                                  <w:rPr>
                                    <w:noProof/>
                                    <w:lang w:eastAsia="fr-FR"/>
                                  </w:rPr>
                                  <w:drawing>
                                    <wp:inline distT="0" distB="0" distL="0" distR="0" wp14:anchorId="4C33B4DC" wp14:editId="76AE341C">
                                      <wp:extent cx="977900" cy="882650"/>
                                      <wp:effectExtent l="0" t="0" r="0" b="0"/>
                                      <wp:docPr id="101"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7900" cy="882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36" name="Group 7"/>
                        <wpg:cNvGrpSpPr>
                          <a:grpSpLocks/>
                        </wpg:cNvGrpSpPr>
                        <wpg:grpSpPr bwMode="auto">
                          <a:xfrm>
                            <a:off x="7199" y="11716"/>
                            <a:ext cx="1848" cy="1407"/>
                            <a:chOff x="8144" y="11438"/>
                            <a:chExt cx="1848" cy="1407"/>
                          </a:xfrm>
                        </wpg:grpSpPr>
                        <wps:wsp>
                          <wps:cNvPr id="37" name="AutoShape 8"/>
                          <wps:cNvSpPr>
                            <a:spLocks noChangeArrowheads="1"/>
                          </wps:cNvSpPr>
                          <wps:spPr bwMode="auto">
                            <a:xfrm rot="6684941">
                              <a:off x="8252" y="12064"/>
                              <a:ext cx="1176" cy="386"/>
                            </a:xfrm>
                            <a:prstGeom prst="rightArrow">
                              <a:avLst>
                                <a:gd name="adj1" fmla="val 62361"/>
                                <a:gd name="adj2" fmla="val 73697"/>
                              </a:avLst>
                            </a:prstGeom>
                            <a:solidFill>
                              <a:srgbClr val="FFFFFF"/>
                            </a:solidFill>
                            <a:ln w="9525">
                              <a:solidFill>
                                <a:srgbClr val="000000"/>
                              </a:solidFill>
                              <a:miter lim="800000"/>
                              <a:headEnd/>
                              <a:tailEnd/>
                            </a:ln>
                          </wps:spPr>
                          <wps:txbx>
                            <w:txbxContent>
                              <w:p w14:paraId="352CAA49" w14:textId="77777777" w:rsidR="00D9337A" w:rsidRPr="00F2343D" w:rsidRDefault="00D9337A" w:rsidP="00EB0F29"/>
                            </w:txbxContent>
                          </wps:txbx>
                          <wps:bodyPr rot="0" vert="horz" wrap="square" lIns="91440" tIns="45720" rIns="91440" bIns="45720" anchor="t" anchorCtr="0" upright="1">
                            <a:noAutofit/>
                          </wps:bodyPr>
                        </wps:wsp>
                        <wps:wsp>
                          <wps:cNvPr id="38" name="Text Box 9"/>
                          <wps:cNvSpPr txBox="1">
                            <a:spLocks noChangeArrowheads="1"/>
                          </wps:cNvSpPr>
                          <wps:spPr bwMode="auto">
                            <a:xfrm>
                              <a:off x="8144" y="11438"/>
                              <a:ext cx="1848"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1EE4E" w14:textId="77777777" w:rsidR="00D9337A" w:rsidRPr="00124FE5" w:rsidRDefault="00D9337A" w:rsidP="00EB0F29">
                                <w:pPr>
                                  <w:rPr>
                                    <w:b/>
                                    <w:color w:val="FF0000"/>
                                    <w:sz w:val="18"/>
                                  </w:rPr>
                                </w:pPr>
                                <w:r w:rsidRPr="00124FE5">
                                  <w:rPr>
                                    <w:b/>
                                    <w:color w:val="FF0000"/>
                                    <w:sz w:val="18"/>
                                  </w:rPr>
                                  <w:t>Fleuve Mono</w:t>
                                </w:r>
                              </w:p>
                              <w:p w14:paraId="49EFCDAC" w14:textId="77777777" w:rsidR="00D9337A" w:rsidRDefault="00D9337A" w:rsidP="00EB0F29"/>
                            </w:txbxContent>
                          </wps:txbx>
                          <wps:bodyPr rot="0" vert="horz" wrap="square" lIns="91440" tIns="45720" rIns="91440" bIns="45720" anchor="t" anchorCtr="0" upright="1">
                            <a:noAutofit/>
                          </wps:bodyPr>
                        </wps:wsp>
                      </wpg:grpSp>
                      <wpg:grpSp>
                        <wpg:cNvPr id="39" name="Group 10"/>
                        <wpg:cNvGrpSpPr>
                          <a:grpSpLocks/>
                        </wpg:cNvGrpSpPr>
                        <wpg:grpSpPr bwMode="auto">
                          <a:xfrm>
                            <a:off x="2125" y="11646"/>
                            <a:ext cx="1803" cy="1639"/>
                            <a:chOff x="2390" y="11186"/>
                            <a:chExt cx="1803" cy="1639"/>
                          </a:xfrm>
                        </wpg:grpSpPr>
                        <wps:wsp>
                          <wps:cNvPr id="40" name="AutoShape 11"/>
                          <wps:cNvSpPr>
                            <a:spLocks noChangeArrowheads="1"/>
                          </wps:cNvSpPr>
                          <wps:spPr bwMode="auto">
                            <a:xfrm rot="6496087">
                              <a:off x="2193" y="11915"/>
                              <a:ext cx="1429" cy="391"/>
                            </a:xfrm>
                            <a:prstGeom prst="rightArrow">
                              <a:avLst>
                                <a:gd name="adj1" fmla="val 62361"/>
                                <a:gd name="adj2" fmla="val 88407"/>
                              </a:avLst>
                            </a:prstGeom>
                            <a:solidFill>
                              <a:srgbClr val="FFFFFF"/>
                            </a:solidFill>
                            <a:ln w="9525">
                              <a:solidFill>
                                <a:srgbClr val="000000"/>
                              </a:solidFill>
                              <a:miter lim="800000"/>
                              <a:headEnd/>
                              <a:tailEnd/>
                            </a:ln>
                          </wps:spPr>
                          <wps:txbx>
                            <w:txbxContent>
                              <w:p w14:paraId="40961EE6" w14:textId="77777777" w:rsidR="00D9337A" w:rsidRPr="00F2343D" w:rsidRDefault="00D9337A" w:rsidP="00EB0F29"/>
                            </w:txbxContent>
                          </wps:txbx>
                          <wps:bodyPr rot="0" vert="horz" wrap="square" lIns="91440" tIns="45720" rIns="91440" bIns="45720" anchor="t" anchorCtr="0" upright="1">
                            <a:noAutofit/>
                          </wps:bodyPr>
                        </wps:wsp>
                        <wps:wsp>
                          <wps:cNvPr id="41" name="Text Box 12"/>
                          <wps:cNvSpPr txBox="1">
                            <a:spLocks noChangeArrowheads="1"/>
                          </wps:cNvSpPr>
                          <wps:spPr bwMode="auto">
                            <a:xfrm>
                              <a:off x="2390" y="11186"/>
                              <a:ext cx="1803"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F87BB" w14:textId="77777777" w:rsidR="00D9337A" w:rsidRPr="00124FE5" w:rsidRDefault="00D9337A" w:rsidP="00EB0F29">
                                <w:pPr>
                                  <w:rPr>
                                    <w:b/>
                                    <w:color w:val="FF0000"/>
                                    <w:sz w:val="18"/>
                                    <w:szCs w:val="18"/>
                                  </w:rPr>
                                </w:pPr>
                                <w:r w:rsidRPr="00124FE5">
                                  <w:rPr>
                                    <w:b/>
                                    <w:color w:val="FF0000"/>
                                    <w:sz w:val="18"/>
                                    <w:szCs w:val="18"/>
                                  </w:rPr>
                                  <w:t>Océan Atlantique</w:t>
                                </w:r>
                              </w:p>
                              <w:p w14:paraId="7F0703B8" w14:textId="77777777" w:rsidR="00D9337A" w:rsidRDefault="00D9337A" w:rsidP="00EB0F29">
                                <w:r>
                                  <w:rPr>
                                    <w:noProof/>
                                    <w:lang w:eastAsia="fr-FR"/>
                                  </w:rPr>
                                  <w:drawing>
                                    <wp:inline distT="0" distB="0" distL="0" distR="0" wp14:anchorId="14120E5C" wp14:editId="13BDA063">
                                      <wp:extent cx="977900" cy="882650"/>
                                      <wp:effectExtent l="0" t="0" r="0" b="0"/>
                                      <wp:docPr id="102"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7900" cy="882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8D174F" id="Groupe 115" o:spid="_x0000_s1080" style="position:absolute;left:0;text-align:left;margin-left:54.55pt;margin-top:8.8pt;width:346.1pt;height:134.35pt;z-index:251657728" coordorigin="2125,10598" coordsize="6922,2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">
                <v:group id="Group 4" o:spid="_x0000_s1081" style="position:absolute;left:3859;top:10598;width:3087;height:2687" coordorigin="3859,10598" coordsize="3087,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82" type="#_x0000_t13" style="position:absolute;left:4221;top:11987;width:2284;height:3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" adj="16375,4065">
                    <v:textbox>
                      <w:txbxContent>
                        <w:p w14:paraId="62A3B779" w14:textId="77777777" w:rsidR="00D9337A" w:rsidRPr="00F2343D" w:rsidRDefault="00D9337A" w:rsidP="00EB0F29"/>
                      </w:txbxContent>
                    </v:textbox>
                  </v:shape>
                  <v:shapetype id="_x0000_t202" coordsize="21600,21600" o:spt="202" path="m,l,21600r21600,l21600,xe">
                    <v:stroke joinstyle="miter"/>
                    <v:path gradientshapeok="t" o:connecttype="rect"/>
                  </v:shapetype>
                  <v:shape id="Text Box 6" o:spid="_x0000_s1083" type="#_x0000_t202" style="position:absolute;left:3859;top:10598;width:308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6CAF8F9A" w14:textId="77777777" w:rsidR="00D9337A" w:rsidRPr="00124FE5" w:rsidRDefault="00D9337A" w:rsidP="00EB0F29">
                          <w:pPr>
                            <w:rPr>
                              <w:b/>
                              <w:color w:val="FF0000"/>
                              <w:sz w:val="20"/>
                            </w:rPr>
                          </w:pPr>
                          <w:r w:rsidRPr="00124FE5">
                            <w:rPr>
                              <w:b/>
                              <w:color w:val="FF0000"/>
                              <w:sz w:val="20"/>
                            </w:rPr>
                            <w:t>Fermeture de l’embouchure</w:t>
                          </w:r>
                        </w:p>
                        <w:p w14:paraId="2624ECA0" w14:textId="77777777" w:rsidR="00D9337A" w:rsidRDefault="00D9337A" w:rsidP="00EB0F29">
                          <w:r>
                            <w:rPr>
                              <w:noProof/>
                              <w:lang w:eastAsia="fr-FR"/>
                            </w:rPr>
                            <w:drawing>
                              <wp:inline distT="0" distB="0" distL="0" distR="0" wp14:anchorId="4C33B4DC" wp14:editId="76AE341C">
                                <wp:extent cx="977900" cy="882650"/>
                                <wp:effectExtent l="0" t="0" r="0" b="0"/>
                                <wp:docPr id="101"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7900" cy="882650"/>
                                        </a:xfrm>
                                        <a:prstGeom prst="rect">
                                          <a:avLst/>
                                        </a:prstGeom>
                                        <a:noFill/>
                                        <a:ln>
                                          <a:noFill/>
                                        </a:ln>
                                      </pic:spPr>
                                    </pic:pic>
                                  </a:graphicData>
                                </a:graphic>
                              </wp:inline>
                            </w:drawing>
                          </w:r>
                        </w:p>
                      </w:txbxContent>
                    </v:textbox>
                  </v:shape>
                </v:group>
                <v:group id="Group 7" o:spid="_x0000_s1084" style="position:absolute;left:7199;top:11716;width:1848;height:1407" coordorigin="8144,11438" coordsize="1848,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AutoShape 8" o:spid="_x0000_s1085" type="#_x0000_t13" style="position:absolute;left:8252;top:12064;width:1176;height:386;rotation:73017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" adj="16375,4065">
                    <v:textbox>
                      <w:txbxContent>
                        <w:p w14:paraId="352CAA49" w14:textId="77777777" w:rsidR="00D9337A" w:rsidRPr="00F2343D" w:rsidRDefault="00D9337A" w:rsidP="00EB0F29"/>
                      </w:txbxContent>
                    </v:textbox>
                  </v:shape>
                  <v:shape id="Text Box 9" o:spid="_x0000_s1086" type="#_x0000_t202" style="position:absolute;left:8144;top:11438;width:1848;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0B11EE4E" w14:textId="77777777" w:rsidR="00D9337A" w:rsidRPr="00124FE5" w:rsidRDefault="00D9337A" w:rsidP="00EB0F29">
                          <w:pPr>
                            <w:rPr>
                              <w:b/>
                              <w:color w:val="FF0000"/>
                              <w:sz w:val="18"/>
                            </w:rPr>
                          </w:pPr>
                          <w:r w:rsidRPr="00124FE5">
                            <w:rPr>
                              <w:b/>
                              <w:color w:val="FF0000"/>
                              <w:sz w:val="18"/>
                            </w:rPr>
                            <w:t>Fleuve Mono</w:t>
                          </w:r>
                        </w:p>
                        <w:p w14:paraId="49EFCDAC" w14:textId="77777777" w:rsidR="00D9337A" w:rsidRDefault="00D9337A" w:rsidP="00EB0F29"/>
                      </w:txbxContent>
                    </v:textbox>
                  </v:shape>
                </v:group>
                <v:group id="Group 10" o:spid="_x0000_s1087" style="position:absolute;left:2125;top:11646;width:1803;height:1639" coordorigin="2390,11186" coordsize="1803,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AutoShape 11" o:spid="_x0000_s1088" type="#_x0000_t13" style="position:absolute;left:2193;top:11915;width:1429;height:391;rotation:70954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" adj="16375,4065">
                    <v:textbox>
                      <w:txbxContent>
                        <w:p w14:paraId="40961EE6" w14:textId="77777777" w:rsidR="00D9337A" w:rsidRPr="00F2343D" w:rsidRDefault="00D9337A" w:rsidP="00EB0F29"/>
                      </w:txbxContent>
                    </v:textbox>
                  </v:shape>
                  <v:shape id="Text Box 12" o:spid="_x0000_s1089" type="#_x0000_t202" style="position:absolute;left:2390;top:11186;width:1803;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6DFF87BB" w14:textId="77777777" w:rsidR="00D9337A" w:rsidRPr="00124FE5" w:rsidRDefault="00D9337A" w:rsidP="00EB0F29">
                          <w:pPr>
                            <w:rPr>
                              <w:b/>
                              <w:color w:val="FF0000"/>
                              <w:sz w:val="18"/>
                              <w:szCs w:val="18"/>
                            </w:rPr>
                          </w:pPr>
                          <w:r w:rsidRPr="00124FE5">
                            <w:rPr>
                              <w:b/>
                              <w:color w:val="FF0000"/>
                              <w:sz w:val="18"/>
                              <w:szCs w:val="18"/>
                            </w:rPr>
                            <w:t>Océan Atlantique</w:t>
                          </w:r>
                        </w:p>
                        <w:p w14:paraId="7F0703B8" w14:textId="77777777" w:rsidR="00D9337A" w:rsidRDefault="00D9337A" w:rsidP="00EB0F29">
                          <w:r>
                            <w:rPr>
                              <w:noProof/>
                              <w:lang w:eastAsia="fr-FR"/>
                            </w:rPr>
                            <w:drawing>
                              <wp:inline distT="0" distB="0" distL="0" distR="0" wp14:anchorId="14120E5C" wp14:editId="13BDA063">
                                <wp:extent cx="977900" cy="882650"/>
                                <wp:effectExtent l="0" t="0" r="0" b="0"/>
                                <wp:docPr id="102"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7900" cy="882650"/>
                                        </a:xfrm>
                                        <a:prstGeom prst="rect">
                                          <a:avLst/>
                                        </a:prstGeom>
                                        <a:noFill/>
                                        <a:ln>
                                          <a:noFill/>
                                        </a:ln>
                                      </pic:spPr>
                                    </pic:pic>
                                  </a:graphicData>
                                </a:graphic>
                              </wp:inline>
                            </w:drawing>
                          </w:r>
                        </w:p>
                      </w:txbxContent>
                    </v:textbox>
                  </v:shape>
                </v:group>
              </v:group>
            </w:pict>
          </mc:Fallback>
        </mc:AlternateContent>
      </w:r>
      <w:r w:rsidRPr="00930D50">
        <w:rPr>
          <w:rFonts w:ascii="Arial" w:hAnsi="Arial" w:cs="Arial"/>
          <w:b/>
          <w:noProof/>
          <w:u w:val="single"/>
        </w:rPr>
        <w:drawing>
          <wp:inline distT="0" distB="0" distL="0" distR="0" wp14:anchorId="0D8E9ABE" wp14:editId="35456B2B">
            <wp:extent cx="5356860" cy="2900903"/>
            <wp:effectExtent l="0" t="0" r="0" b="0"/>
            <wp:docPr id="68" name="Image 114" descr="20160510_13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 descr="20160510_135232"/>
                    <pic:cNvPicPr>
                      <a:picLocks noChangeAspect="1" noChangeArrowheads="1"/>
                    </pic:cNvPicPr>
                  </pic:nvPicPr>
                  <pic:blipFill>
                    <a:blip r:embed="rId40" cstate="print">
                      <a:extLst>
                        <a:ext uri="{28A0092B-C50C-407E-A947-70E740481C1C}">
                          <a14:useLocalDpi xmlns:a14="http://schemas.microsoft.com/office/drawing/2010/main" val="0"/>
                        </a:ext>
                      </a:extLst>
                    </a:blip>
                    <a:srcRect b="27788"/>
                    <a:stretch>
                      <a:fillRect/>
                    </a:stretch>
                  </pic:blipFill>
                  <pic:spPr bwMode="auto">
                    <a:xfrm>
                      <a:off x="0" y="0"/>
                      <a:ext cx="5369743" cy="2907880"/>
                    </a:xfrm>
                    <a:prstGeom prst="rect">
                      <a:avLst/>
                    </a:prstGeom>
                    <a:noFill/>
                  </pic:spPr>
                </pic:pic>
              </a:graphicData>
            </a:graphic>
          </wp:inline>
        </w:drawing>
      </w:r>
    </w:p>
    <w:p w14:paraId="2E4FF8DF" w14:textId="77777777" w:rsidR="00EB0F29" w:rsidRPr="00930D50" w:rsidRDefault="00EB0F29" w:rsidP="001063D1">
      <w:pPr>
        <w:spacing w:after="0" w:line="240" w:lineRule="auto"/>
        <w:ind w:left="4819" w:hanging="4774"/>
        <w:rPr>
          <w:rFonts w:ascii="Arial" w:hAnsi="Arial" w:cs="Arial"/>
          <w:bCs/>
          <w:i/>
          <w:sz w:val="20"/>
          <w:szCs w:val="20"/>
          <w:lang w:eastAsia="x-none"/>
        </w:rPr>
      </w:pPr>
      <w:bookmarkStart w:id="503" w:name="_Toc481577575"/>
      <w:r w:rsidRPr="00930D50">
        <w:rPr>
          <w:rFonts w:ascii="Arial" w:hAnsi="Arial" w:cs="Arial"/>
          <w:bCs/>
          <w:sz w:val="20"/>
          <w:szCs w:val="20"/>
          <w:u w:val="single"/>
          <w:lang w:eastAsia="x-none"/>
        </w:rPr>
        <w:t>Source</w:t>
      </w:r>
      <w:r w:rsidRPr="00930D50">
        <w:rPr>
          <w:rFonts w:ascii="Arial" w:hAnsi="Arial" w:cs="Arial"/>
          <w:bCs/>
          <w:sz w:val="20"/>
          <w:szCs w:val="20"/>
          <w:lang w:eastAsia="x-none"/>
        </w:rPr>
        <w:t xml:space="preserve"> : </w:t>
      </w:r>
      <w:r w:rsidR="00447ABD" w:rsidRPr="00930D50">
        <w:rPr>
          <w:rFonts w:ascii="Arial" w:hAnsi="Arial" w:cs="Arial"/>
          <w:bCs/>
          <w:sz w:val="20"/>
          <w:szCs w:val="20"/>
          <w:lang w:eastAsia="x-none"/>
        </w:rPr>
        <w:t>Bio Djara M</w:t>
      </w:r>
      <w:r w:rsidR="003851D4" w:rsidRPr="00930D50">
        <w:rPr>
          <w:rFonts w:ascii="Arial" w:hAnsi="Arial" w:cs="Arial"/>
          <w:bCs/>
          <w:sz w:val="20"/>
          <w:szCs w:val="20"/>
          <w:lang w:eastAsia="x-none"/>
        </w:rPr>
        <w:t>.</w:t>
      </w:r>
      <w:r w:rsidRPr="00930D50">
        <w:rPr>
          <w:rFonts w:ascii="Arial" w:hAnsi="Arial" w:cs="Arial"/>
          <w:bCs/>
          <w:sz w:val="20"/>
          <w:szCs w:val="20"/>
          <w:lang w:val="x-none" w:eastAsia="x-none"/>
        </w:rPr>
        <w:t>, 2016</w:t>
      </w:r>
      <w:bookmarkEnd w:id="503"/>
      <w:r w:rsidRPr="00930D50">
        <w:rPr>
          <w:rFonts w:ascii="Arial" w:hAnsi="Arial" w:cs="Arial"/>
          <w:bCs/>
          <w:i/>
          <w:sz w:val="20"/>
          <w:szCs w:val="20"/>
          <w:lang w:eastAsia="x-none"/>
        </w:rPr>
        <w:t xml:space="preserve">. </w:t>
      </w:r>
    </w:p>
    <w:p w14:paraId="4D0B4C97" w14:textId="77777777" w:rsidR="00EB0F29" w:rsidRPr="00930D50" w:rsidRDefault="00EB0F29" w:rsidP="00636F36">
      <w:pPr>
        <w:pStyle w:val="Heading4"/>
        <w:tabs>
          <w:tab w:val="clear" w:pos="1418"/>
          <w:tab w:val="num" w:pos="2268"/>
        </w:tabs>
        <w:ind w:left="2268" w:hanging="708"/>
      </w:pPr>
      <w:bookmarkStart w:id="504" w:name="_Toc68323410"/>
      <w:bookmarkStart w:id="505" w:name="_Toc68344539"/>
      <w:bookmarkStart w:id="506" w:name="_Hlk68259344"/>
      <w:r w:rsidRPr="00930D50">
        <w:lastRenderedPageBreak/>
        <w:t>Types d’habitats</w:t>
      </w:r>
      <w:bookmarkEnd w:id="504"/>
      <w:bookmarkEnd w:id="505"/>
    </w:p>
    <w:p w14:paraId="458624EE" w14:textId="77777777" w:rsidR="00EB0F29" w:rsidRPr="00930D50" w:rsidRDefault="00EB0F29" w:rsidP="0064079D">
      <w:pPr>
        <w:autoSpaceDE w:val="0"/>
        <w:autoSpaceDN w:val="0"/>
        <w:adjustRightInd w:val="0"/>
        <w:jc w:val="both"/>
        <w:rPr>
          <w:rFonts w:ascii="Arial" w:hAnsi="Arial" w:cs="Arial"/>
          <w:color w:val="000000"/>
        </w:rPr>
      </w:pPr>
      <w:bookmarkStart w:id="507" w:name="_Hlk68299002"/>
      <w:r w:rsidRPr="00930D50">
        <w:rPr>
          <w:rFonts w:ascii="Arial" w:hAnsi="Arial" w:cs="Arial"/>
          <w:color w:val="000000"/>
        </w:rPr>
        <w:t xml:space="preserve">L’aire communautaire de conservation de la biodiversité de la Bouche du Roy est marquée par plusieurs types de formations végétales, dont la composition floristique varie suivant le type de substrat et le degré d'inondation. On distingue : </w:t>
      </w:r>
    </w:p>
    <w:p w14:paraId="4643A3C4" w14:textId="77777777" w:rsidR="00EB0F29" w:rsidRPr="00930D50" w:rsidRDefault="00EB0F29" w:rsidP="00A256B7">
      <w:pPr>
        <w:pStyle w:val="ListParagraph"/>
        <w:numPr>
          <w:ilvl w:val="0"/>
          <w:numId w:val="44"/>
        </w:numPr>
        <w:autoSpaceDE w:val="0"/>
        <w:autoSpaceDN w:val="0"/>
        <w:adjustRightInd w:val="0"/>
        <w:spacing w:line="276" w:lineRule="auto"/>
        <w:rPr>
          <w:rFonts w:cs="Arial"/>
          <w:color w:val="000000"/>
        </w:rPr>
      </w:pPr>
      <w:r w:rsidRPr="00930D50">
        <w:rPr>
          <w:rFonts w:cs="Arial"/>
          <w:color w:val="000000"/>
        </w:rPr>
        <w:t xml:space="preserve">la végétation du cordon littoral récent constituée d’une pelouse caractérisée par les espèces comme </w:t>
      </w:r>
      <w:proofErr w:type="spellStart"/>
      <w:r w:rsidRPr="00930D50">
        <w:rPr>
          <w:rFonts w:cs="Arial"/>
          <w:i/>
          <w:iCs/>
          <w:color w:val="000000"/>
        </w:rPr>
        <w:t>Hypomoea</w:t>
      </w:r>
      <w:proofErr w:type="spellEnd"/>
      <w:r w:rsidRPr="00930D50">
        <w:rPr>
          <w:rFonts w:cs="Arial"/>
          <w:i/>
          <w:iCs/>
          <w:color w:val="000000"/>
        </w:rPr>
        <w:t xml:space="preserve"> </w:t>
      </w:r>
      <w:proofErr w:type="spellStart"/>
      <w:r w:rsidRPr="00930D50">
        <w:rPr>
          <w:rFonts w:cs="Arial"/>
          <w:i/>
          <w:iCs/>
          <w:color w:val="000000"/>
        </w:rPr>
        <w:t>brasiliensis</w:t>
      </w:r>
      <w:proofErr w:type="spellEnd"/>
      <w:r w:rsidRPr="00930D50">
        <w:rPr>
          <w:rFonts w:cs="Arial"/>
          <w:color w:val="000000"/>
        </w:rPr>
        <w:t xml:space="preserve">, </w:t>
      </w:r>
      <w:proofErr w:type="spellStart"/>
      <w:r w:rsidRPr="00930D50">
        <w:rPr>
          <w:rFonts w:cs="Arial"/>
          <w:i/>
          <w:iCs/>
          <w:color w:val="000000"/>
        </w:rPr>
        <w:t>Remirea</w:t>
      </w:r>
      <w:proofErr w:type="spellEnd"/>
      <w:r w:rsidRPr="00930D50">
        <w:rPr>
          <w:rFonts w:cs="Arial"/>
          <w:i/>
          <w:iCs/>
          <w:color w:val="000000"/>
        </w:rPr>
        <w:t xml:space="preserve"> </w:t>
      </w:r>
      <w:proofErr w:type="spellStart"/>
      <w:r w:rsidRPr="00930D50">
        <w:rPr>
          <w:rFonts w:cs="Arial"/>
          <w:i/>
          <w:iCs/>
          <w:color w:val="000000"/>
        </w:rPr>
        <w:t>maraitima</w:t>
      </w:r>
      <w:proofErr w:type="spellEnd"/>
      <w:r w:rsidRPr="00930D50">
        <w:rPr>
          <w:rFonts w:cs="Arial"/>
          <w:i/>
          <w:iCs/>
          <w:color w:val="000000"/>
        </w:rPr>
        <w:t xml:space="preserve"> </w:t>
      </w:r>
      <w:r w:rsidRPr="00930D50">
        <w:rPr>
          <w:rFonts w:cs="Arial"/>
          <w:color w:val="000000"/>
        </w:rPr>
        <w:t xml:space="preserve">et </w:t>
      </w:r>
      <w:proofErr w:type="spellStart"/>
      <w:r w:rsidRPr="00930D50">
        <w:rPr>
          <w:rFonts w:cs="Arial"/>
          <w:i/>
          <w:iCs/>
          <w:color w:val="000000"/>
        </w:rPr>
        <w:t>Chrysobalanus</w:t>
      </w:r>
      <w:proofErr w:type="spellEnd"/>
      <w:r w:rsidRPr="00930D50">
        <w:rPr>
          <w:rFonts w:cs="Arial"/>
          <w:i/>
          <w:iCs/>
          <w:color w:val="000000"/>
        </w:rPr>
        <w:t xml:space="preserve"> </w:t>
      </w:r>
      <w:proofErr w:type="spellStart"/>
      <w:r w:rsidRPr="00930D50">
        <w:rPr>
          <w:rFonts w:cs="Arial"/>
          <w:i/>
          <w:iCs/>
          <w:color w:val="000000"/>
        </w:rPr>
        <w:t>icaco</w:t>
      </w:r>
      <w:proofErr w:type="spellEnd"/>
      <w:r w:rsidRPr="00930D50">
        <w:rPr>
          <w:rFonts w:cs="Arial"/>
          <w:i/>
          <w:iCs/>
          <w:color w:val="000000"/>
        </w:rPr>
        <w:t xml:space="preserve"> </w:t>
      </w:r>
      <w:r w:rsidRPr="00930D50">
        <w:rPr>
          <w:rFonts w:cs="Arial"/>
          <w:color w:val="000000"/>
        </w:rPr>
        <w:t xml:space="preserve">; </w:t>
      </w:r>
    </w:p>
    <w:p w14:paraId="2BEE5FDC" w14:textId="2F958265" w:rsidR="00EB0F29" w:rsidRPr="00930D50" w:rsidRDefault="00EB0F29" w:rsidP="00A256B7">
      <w:pPr>
        <w:pStyle w:val="ListParagraph"/>
        <w:numPr>
          <w:ilvl w:val="0"/>
          <w:numId w:val="44"/>
        </w:numPr>
        <w:autoSpaceDE w:val="0"/>
        <w:autoSpaceDN w:val="0"/>
        <w:adjustRightInd w:val="0"/>
        <w:spacing w:line="276" w:lineRule="auto"/>
        <w:rPr>
          <w:rFonts w:cs="Arial"/>
          <w:color w:val="000000"/>
        </w:rPr>
      </w:pPr>
      <w:r w:rsidRPr="00930D50">
        <w:rPr>
          <w:rFonts w:cs="Arial"/>
          <w:color w:val="000000"/>
        </w:rPr>
        <w:t xml:space="preserve">la végétation du cordon littoral ancien où on observe des groupements végétaux tels que  la formation forestière typique de la mangrove à </w:t>
      </w:r>
      <w:r w:rsidRPr="00930D50">
        <w:rPr>
          <w:rFonts w:cs="Arial"/>
          <w:i/>
          <w:iCs/>
          <w:color w:val="000000"/>
        </w:rPr>
        <w:t xml:space="preserve">Rhizophora </w:t>
      </w:r>
      <w:proofErr w:type="spellStart"/>
      <w:r w:rsidRPr="00930D50">
        <w:rPr>
          <w:rFonts w:cs="Arial"/>
          <w:i/>
          <w:iCs/>
          <w:color w:val="000000"/>
        </w:rPr>
        <w:t>racemosa</w:t>
      </w:r>
      <w:proofErr w:type="spellEnd"/>
      <w:r w:rsidRPr="00930D50">
        <w:rPr>
          <w:rFonts w:cs="Arial"/>
          <w:i/>
          <w:iCs/>
          <w:color w:val="000000"/>
        </w:rPr>
        <w:t xml:space="preserve"> </w:t>
      </w:r>
      <w:r w:rsidRPr="00930D50">
        <w:rPr>
          <w:rFonts w:cs="Arial"/>
          <w:color w:val="000000"/>
        </w:rPr>
        <w:t xml:space="preserve">et </w:t>
      </w:r>
      <w:proofErr w:type="spellStart"/>
      <w:r w:rsidRPr="00930D50">
        <w:rPr>
          <w:rFonts w:cs="Arial"/>
          <w:i/>
          <w:iCs/>
          <w:color w:val="000000"/>
        </w:rPr>
        <w:t>Avicennia</w:t>
      </w:r>
      <w:proofErr w:type="spellEnd"/>
      <w:r w:rsidRPr="00930D50">
        <w:rPr>
          <w:rFonts w:cs="Arial"/>
          <w:i/>
          <w:iCs/>
          <w:color w:val="000000"/>
        </w:rPr>
        <w:t xml:space="preserve"> </w:t>
      </w:r>
      <w:proofErr w:type="spellStart"/>
      <w:r w:rsidRPr="00930D50">
        <w:rPr>
          <w:rFonts w:cs="Arial"/>
          <w:i/>
          <w:iCs/>
          <w:color w:val="000000"/>
        </w:rPr>
        <w:t>germinans</w:t>
      </w:r>
      <w:proofErr w:type="spellEnd"/>
      <w:r w:rsidRPr="00930D50">
        <w:rPr>
          <w:rFonts w:cs="Arial"/>
          <w:color w:val="000000"/>
        </w:rPr>
        <w:t xml:space="preserve">, la prairie marécageuse à </w:t>
      </w:r>
      <w:r w:rsidRPr="00930D50">
        <w:rPr>
          <w:rFonts w:cs="Arial"/>
          <w:i/>
          <w:iCs/>
          <w:color w:val="000000"/>
        </w:rPr>
        <w:t xml:space="preserve">Typha australis </w:t>
      </w:r>
      <w:r w:rsidRPr="00930D50">
        <w:rPr>
          <w:rFonts w:cs="Arial"/>
          <w:color w:val="000000"/>
        </w:rPr>
        <w:t xml:space="preserve">et les forêts sacrées dominées par </w:t>
      </w:r>
      <w:proofErr w:type="spellStart"/>
      <w:r w:rsidRPr="00930D50">
        <w:rPr>
          <w:rFonts w:cs="Arial"/>
          <w:i/>
          <w:iCs/>
          <w:color w:val="000000"/>
        </w:rPr>
        <w:t>Dialum</w:t>
      </w:r>
      <w:proofErr w:type="spellEnd"/>
      <w:r w:rsidRPr="00930D50">
        <w:rPr>
          <w:rFonts w:cs="Arial"/>
          <w:i/>
          <w:iCs/>
          <w:color w:val="000000"/>
        </w:rPr>
        <w:t xml:space="preserve"> </w:t>
      </w:r>
      <w:proofErr w:type="spellStart"/>
      <w:r w:rsidRPr="00930D50">
        <w:rPr>
          <w:rFonts w:cs="Arial"/>
          <w:i/>
          <w:iCs/>
          <w:color w:val="000000"/>
        </w:rPr>
        <w:t>guineense</w:t>
      </w:r>
      <w:proofErr w:type="spellEnd"/>
      <w:r w:rsidRPr="00930D50">
        <w:rPr>
          <w:rFonts w:cs="Arial"/>
          <w:i/>
          <w:iCs/>
          <w:color w:val="000000"/>
        </w:rPr>
        <w:t xml:space="preserve">  (Planche</w:t>
      </w:r>
      <w:r w:rsidR="00447ABD" w:rsidRPr="00930D50">
        <w:rPr>
          <w:rFonts w:cs="Arial"/>
          <w:i/>
          <w:iCs/>
          <w:color w:val="000000"/>
          <w:lang w:val="fr-FR"/>
        </w:rPr>
        <w:t xml:space="preserve"> 3</w:t>
      </w:r>
      <w:r w:rsidRPr="00930D50">
        <w:rPr>
          <w:rFonts w:cs="Arial"/>
          <w:i/>
          <w:iCs/>
          <w:color w:val="000000"/>
        </w:rPr>
        <w:t>)</w:t>
      </w:r>
      <w:r w:rsidR="00447ABD" w:rsidRPr="00930D50">
        <w:rPr>
          <w:rFonts w:cs="Arial"/>
          <w:i/>
          <w:iCs/>
          <w:color w:val="000000"/>
          <w:lang w:val="fr-FR"/>
        </w:rPr>
        <w:t xml:space="preserve"> </w:t>
      </w:r>
      <w:r w:rsidRPr="00930D50">
        <w:rPr>
          <w:rFonts w:cs="Arial"/>
          <w:color w:val="000000"/>
        </w:rPr>
        <w:t xml:space="preserve">qui subsiste sous forme de vestige. </w:t>
      </w:r>
    </w:p>
    <w:p w14:paraId="72E04399" w14:textId="77777777" w:rsidR="00EB0F29" w:rsidRPr="00930D50" w:rsidRDefault="00EB0F29" w:rsidP="0064079D">
      <w:pPr>
        <w:autoSpaceDE w:val="0"/>
        <w:autoSpaceDN w:val="0"/>
        <w:adjustRightInd w:val="0"/>
        <w:jc w:val="both"/>
        <w:rPr>
          <w:rFonts w:ascii="Arial" w:hAnsi="Arial" w:cs="Arial"/>
          <w:color w:val="000000"/>
        </w:rPr>
      </w:pPr>
      <w:r w:rsidRPr="00930D50">
        <w:rPr>
          <w:rFonts w:ascii="Arial" w:hAnsi="Arial" w:cs="Arial"/>
          <w:color w:val="000000"/>
        </w:rPr>
        <w:t xml:space="preserve">A celles-ci s’ajoutent des formations d’origine anthropique que sont : </w:t>
      </w:r>
    </w:p>
    <w:p w14:paraId="208E4C21" w14:textId="77777777" w:rsidR="00EB0F29" w:rsidRPr="00930D50" w:rsidRDefault="00EB0F29" w:rsidP="00A256B7">
      <w:pPr>
        <w:pStyle w:val="ListParagraph"/>
        <w:numPr>
          <w:ilvl w:val="0"/>
          <w:numId w:val="45"/>
        </w:numPr>
        <w:autoSpaceDE w:val="0"/>
        <w:autoSpaceDN w:val="0"/>
        <w:adjustRightInd w:val="0"/>
        <w:spacing w:line="276" w:lineRule="auto"/>
        <w:rPr>
          <w:rFonts w:cs="Arial"/>
          <w:color w:val="000000"/>
        </w:rPr>
      </w:pPr>
      <w:r w:rsidRPr="00930D50">
        <w:rPr>
          <w:rFonts w:cs="Arial"/>
          <w:color w:val="000000"/>
        </w:rPr>
        <w:t xml:space="preserve">les champs et les jachères dominés par </w:t>
      </w:r>
      <w:proofErr w:type="spellStart"/>
      <w:r w:rsidRPr="00930D50">
        <w:rPr>
          <w:rFonts w:cs="Arial"/>
          <w:i/>
          <w:iCs/>
          <w:color w:val="000000"/>
        </w:rPr>
        <w:t>Zea</w:t>
      </w:r>
      <w:proofErr w:type="spellEnd"/>
      <w:r w:rsidRPr="00930D50">
        <w:rPr>
          <w:rFonts w:cs="Arial"/>
          <w:i/>
          <w:iCs/>
          <w:color w:val="000000"/>
        </w:rPr>
        <w:t xml:space="preserve"> </w:t>
      </w:r>
      <w:proofErr w:type="spellStart"/>
      <w:r w:rsidRPr="00930D50">
        <w:rPr>
          <w:rFonts w:cs="Arial"/>
          <w:i/>
          <w:iCs/>
          <w:color w:val="000000"/>
        </w:rPr>
        <w:t>mays</w:t>
      </w:r>
      <w:proofErr w:type="spellEnd"/>
      <w:r w:rsidRPr="00930D50">
        <w:rPr>
          <w:rFonts w:cs="Arial"/>
          <w:i/>
          <w:iCs/>
          <w:color w:val="000000"/>
        </w:rPr>
        <w:t xml:space="preserve">, Manihot </w:t>
      </w:r>
      <w:proofErr w:type="spellStart"/>
      <w:r w:rsidRPr="00930D50">
        <w:rPr>
          <w:rFonts w:cs="Arial"/>
          <w:i/>
          <w:iCs/>
          <w:color w:val="000000"/>
        </w:rPr>
        <w:t>esculenta</w:t>
      </w:r>
      <w:proofErr w:type="spellEnd"/>
      <w:r w:rsidRPr="00930D50">
        <w:rPr>
          <w:rFonts w:cs="Arial"/>
          <w:i/>
          <w:iCs/>
          <w:color w:val="000000"/>
        </w:rPr>
        <w:t xml:space="preserve">, </w:t>
      </w:r>
      <w:proofErr w:type="spellStart"/>
      <w:r w:rsidRPr="00930D50">
        <w:rPr>
          <w:rFonts w:cs="Arial"/>
          <w:i/>
          <w:iCs/>
          <w:color w:val="000000"/>
        </w:rPr>
        <w:t>Chromolaena</w:t>
      </w:r>
      <w:proofErr w:type="spellEnd"/>
      <w:r w:rsidRPr="00930D50">
        <w:rPr>
          <w:rFonts w:cs="Arial"/>
          <w:i/>
          <w:iCs/>
          <w:color w:val="000000"/>
        </w:rPr>
        <w:t xml:space="preserve"> </w:t>
      </w:r>
      <w:proofErr w:type="spellStart"/>
      <w:r w:rsidRPr="00930D50">
        <w:rPr>
          <w:rFonts w:cs="Arial"/>
          <w:i/>
          <w:iCs/>
          <w:color w:val="000000"/>
        </w:rPr>
        <w:t>odorata</w:t>
      </w:r>
      <w:proofErr w:type="spellEnd"/>
      <w:r w:rsidRPr="00930D50">
        <w:rPr>
          <w:rFonts w:cs="Arial"/>
          <w:i/>
          <w:iCs/>
          <w:color w:val="000000"/>
        </w:rPr>
        <w:t xml:space="preserve">, </w:t>
      </w:r>
      <w:proofErr w:type="spellStart"/>
      <w:r w:rsidRPr="00930D50">
        <w:rPr>
          <w:rFonts w:cs="Arial"/>
          <w:i/>
          <w:iCs/>
          <w:color w:val="000000"/>
        </w:rPr>
        <w:t>Lonchocarpus</w:t>
      </w:r>
      <w:proofErr w:type="spellEnd"/>
      <w:r w:rsidRPr="00930D50">
        <w:rPr>
          <w:rFonts w:cs="Arial"/>
          <w:i/>
          <w:iCs/>
          <w:color w:val="000000"/>
        </w:rPr>
        <w:t xml:space="preserve"> </w:t>
      </w:r>
      <w:proofErr w:type="spellStart"/>
      <w:r w:rsidRPr="00930D50">
        <w:rPr>
          <w:rFonts w:cs="Arial"/>
          <w:i/>
          <w:iCs/>
          <w:color w:val="000000"/>
        </w:rPr>
        <w:t>sericeus</w:t>
      </w:r>
      <w:proofErr w:type="spellEnd"/>
      <w:r w:rsidRPr="00930D50">
        <w:rPr>
          <w:rFonts w:cs="Arial"/>
          <w:i/>
          <w:iCs/>
          <w:color w:val="000000"/>
        </w:rPr>
        <w:t xml:space="preserve"> </w:t>
      </w:r>
      <w:r w:rsidRPr="00930D50">
        <w:rPr>
          <w:rFonts w:cs="Arial"/>
          <w:color w:val="000000"/>
        </w:rPr>
        <w:t xml:space="preserve">et </w:t>
      </w:r>
      <w:proofErr w:type="spellStart"/>
      <w:r w:rsidRPr="00930D50">
        <w:rPr>
          <w:rFonts w:cs="Arial"/>
          <w:i/>
          <w:iCs/>
          <w:color w:val="000000"/>
        </w:rPr>
        <w:t>Mitragyna</w:t>
      </w:r>
      <w:proofErr w:type="spellEnd"/>
      <w:r w:rsidRPr="00930D50">
        <w:rPr>
          <w:rFonts w:cs="Arial"/>
          <w:i/>
          <w:iCs/>
          <w:color w:val="000000"/>
        </w:rPr>
        <w:t xml:space="preserve"> </w:t>
      </w:r>
      <w:proofErr w:type="spellStart"/>
      <w:r w:rsidRPr="00930D50">
        <w:rPr>
          <w:rFonts w:cs="Arial"/>
          <w:i/>
          <w:iCs/>
          <w:color w:val="000000"/>
        </w:rPr>
        <w:t>inernis</w:t>
      </w:r>
      <w:proofErr w:type="spellEnd"/>
      <w:r w:rsidRPr="00930D50">
        <w:rPr>
          <w:rFonts w:cs="Arial"/>
          <w:i/>
          <w:iCs/>
          <w:color w:val="000000"/>
        </w:rPr>
        <w:t xml:space="preserve"> ; </w:t>
      </w:r>
    </w:p>
    <w:p w14:paraId="0E0B5819" w14:textId="77777777" w:rsidR="00EB0F29" w:rsidRPr="00930D50" w:rsidRDefault="00EB0F29" w:rsidP="00A256B7">
      <w:pPr>
        <w:pStyle w:val="ListParagraph"/>
        <w:numPr>
          <w:ilvl w:val="0"/>
          <w:numId w:val="45"/>
        </w:numPr>
        <w:autoSpaceDE w:val="0"/>
        <w:autoSpaceDN w:val="0"/>
        <w:adjustRightInd w:val="0"/>
        <w:spacing w:line="276" w:lineRule="auto"/>
        <w:rPr>
          <w:rFonts w:cs="Arial"/>
          <w:color w:val="000000"/>
        </w:rPr>
      </w:pPr>
      <w:r w:rsidRPr="00930D50">
        <w:rPr>
          <w:rFonts w:cs="Arial"/>
          <w:color w:val="000000"/>
        </w:rPr>
        <w:t>les cocoteraies (</w:t>
      </w:r>
      <w:r w:rsidRPr="00930D50">
        <w:rPr>
          <w:rFonts w:cs="Arial"/>
          <w:i/>
          <w:iCs/>
          <w:color w:val="000000"/>
        </w:rPr>
        <w:t xml:space="preserve">Cocos </w:t>
      </w:r>
      <w:proofErr w:type="spellStart"/>
      <w:r w:rsidRPr="00930D50">
        <w:rPr>
          <w:rFonts w:cs="Arial"/>
          <w:i/>
          <w:iCs/>
          <w:color w:val="000000"/>
        </w:rPr>
        <w:t>nucifera</w:t>
      </w:r>
      <w:proofErr w:type="spellEnd"/>
      <w:r w:rsidRPr="00930D50">
        <w:rPr>
          <w:rFonts w:cs="Arial"/>
          <w:color w:val="000000"/>
        </w:rPr>
        <w:t xml:space="preserve">) connues sur toute la côte Ouest africaine. </w:t>
      </w:r>
      <w:r w:rsidRPr="00930D50">
        <w:rPr>
          <w:rFonts w:cs="Arial"/>
          <w:i/>
          <w:iCs/>
          <w:color w:val="000000"/>
        </w:rPr>
        <w:t xml:space="preserve">Cocos </w:t>
      </w:r>
      <w:proofErr w:type="spellStart"/>
      <w:r w:rsidRPr="00930D50">
        <w:rPr>
          <w:rFonts w:cs="Arial"/>
          <w:i/>
          <w:iCs/>
          <w:color w:val="000000"/>
        </w:rPr>
        <w:t>nucifera</w:t>
      </w:r>
      <w:proofErr w:type="spellEnd"/>
      <w:r w:rsidRPr="00930D50">
        <w:rPr>
          <w:rFonts w:cs="Arial"/>
          <w:i/>
          <w:iCs/>
          <w:color w:val="000000"/>
        </w:rPr>
        <w:t xml:space="preserve"> </w:t>
      </w:r>
      <w:r w:rsidRPr="00930D50">
        <w:rPr>
          <w:rFonts w:cs="Arial"/>
          <w:color w:val="000000"/>
        </w:rPr>
        <w:t xml:space="preserve">a été introduit par les navigateurs portugais ; </w:t>
      </w:r>
    </w:p>
    <w:p w14:paraId="643F5CD8" w14:textId="77777777" w:rsidR="00EB0F29" w:rsidRPr="00930D50" w:rsidRDefault="00EB0F29" w:rsidP="00A256B7">
      <w:pPr>
        <w:pStyle w:val="ListParagraph"/>
        <w:numPr>
          <w:ilvl w:val="0"/>
          <w:numId w:val="45"/>
        </w:numPr>
        <w:autoSpaceDE w:val="0"/>
        <w:autoSpaceDN w:val="0"/>
        <w:adjustRightInd w:val="0"/>
        <w:spacing w:line="276" w:lineRule="auto"/>
        <w:rPr>
          <w:rFonts w:cs="Arial"/>
          <w:color w:val="000000"/>
        </w:rPr>
      </w:pPr>
      <w:r w:rsidRPr="00930D50">
        <w:rPr>
          <w:rFonts w:cs="Arial"/>
          <w:color w:val="000000"/>
        </w:rPr>
        <w:t>les palmeraies (</w:t>
      </w:r>
      <w:r w:rsidRPr="00930D50">
        <w:rPr>
          <w:rFonts w:cs="Arial"/>
          <w:i/>
          <w:iCs/>
          <w:color w:val="000000"/>
        </w:rPr>
        <w:t xml:space="preserve">Elaeis </w:t>
      </w:r>
      <w:proofErr w:type="spellStart"/>
      <w:r w:rsidRPr="00930D50">
        <w:rPr>
          <w:rFonts w:cs="Arial"/>
          <w:i/>
          <w:iCs/>
          <w:color w:val="000000"/>
        </w:rPr>
        <w:t>guineensis</w:t>
      </w:r>
      <w:proofErr w:type="spellEnd"/>
      <w:r w:rsidRPr="00930D50">
        <w:rPr>
          <w:rFonts w:cs="Arial"/>
          <w:color w:val="000000"/>
        </w:rPr>
        <w:t xml:space="preserve">), contrairement à </w:t>
      </w:r>
      <w:r w:rsidRPr="00930D50">
        <w:rPr>
          <w:rFonts w:cs="Arial"/>
          <w:i/>
          <w:iCs/>
          <w:color w:val="000000"/>
        </w:rPr>
        <w:t xml:space="preserve">Cocos </w:t>
      </w:r>
      <w:proofErr w:type="spellStart"/>
      <w:r w:rsidRPr="00930D50">
        <w:rPr>
          <w:rFonts w:cs="Arial"/>
          <w:i/>
          <w:iCs/>
          <w:color w:val="000000"/>
        </w:rPr>
        <w:t>nucifera</w:t>
      </w:r>
      <w:proofErr w:type="spellEnd"/>
      <w:r w:rsidRPr="00930D50">
        <w:rPr>
          <w:rFonts w:cs="Arial"/>
          <w:color w:val="000000"/>
        </w:rPr>
        <w:t xml:space="preserve">, </w:t>
      </w:r>
      <w:r w:rsidRPr="00930D50">
        <w:rPr>
          <w:rFonts w:cs="Arial"/>
          <w:i/>
          <w:iCs/>
          <w:color w:val="000000"/>
        </w:rPr>
        <w:t xml:space="preserve">Elaeis </w:t>
      </w:r>
      <w:proofErr w:type="spellStart"/>
      <w:r w:rsidRPr="00930D50">
        <w:rPr>
          <w:rFonts w:cs="Arial"/>
          <w:i/>
          <w:iCs/>
          <w:color w:val="000000"/>
        </w:rPr>
        <w:t>guineensis</w:t>
      </w:r>
      <w:proofErr w:type="spellEnd"/>
      <w:r w:rsidRPr="00930D50">
        <w:rPr>
          <w:rFonts w:cs="Arial"/>
          <w:i/>
          <w:iCs/>
          <w:color w:val="000000"/>
        </w:rPr>
        <w:t xml:space="preserve"> </w:t>
      </w:r>
      <w:r w:rsidRPr="00930D50">
        <w:rPr>
          <w:rFonts w:cs="Arial"/>
          <w:color w:val="000000"/>
        </w:rPr>
        <w:t xml:space="preserve">occupe une place de choix dans l'économie des populations riveraines de l’ACCB-Bouche du Roy; </w:t>
      </w:r>
    </w:p>
    <w:p w14:paraId="6DD9B949" w14:textId="77777777" w:rsidR="00EB0F29" w:rsidRPr="00930D50" w:rsidRDefault="00EB0F29" w:rsidP="00A256B7">
      <w:pPr>
        <w:pStyle w:val="ListParagraph"/>
        <w:numPr>
          <w:ilvl w:val="0"/>
          <w:numId w:val="45"/>
        </w:numPr>
        <w:autoSpaceDE w:val="0"/>
        <w:autoSpaceDN w:val="0"/>
        <w:adjustRightInd w:val="0"/>
        <w:spacing w:line="276" w:lineRule="auto"/>
        <w:rPr>
          <w:rFonts w:cs="Arial"/>
          <w:color w:val="000000"/>
        </w:rPr>
      </w:pPr>
      <w:r w:rsidRPr="00930D50">
        <w:rPr>
          <w:rFonts w:cs="Arial"/>
          <w:color w:val="000000"/>
        </w:rPr>
        <w:t xml:space="preserve">les </w:t>
      </w:r>
      <w:proofErr w:type="spellStart"/>
      <w:r w:rsidRPr="00930D50">
        <w:rPr>
          <w:rFonts w:cs="Arial"/>
          <w:color w:val="000000"/>
        </w:rPr>
        <w:t>teckeraies</w:t>
      </w:r>
      <w:proofErr w:type="spellEnd"/>
      <w:r w:rsidRPr="00930D50">
        <w:rPr>
          <w:rFonts w:cs="Arial"/>
          <w:color w:val="000000"/>
        </w:rPr>
        <w:t xml:space="preserve"> ou plantations de </w:t>
      </w:r>
      <w:proofErr w:type="spellStart"/>
      <w:r w:rsidRPr="00930D50">
        <w:rPr>
          <w:rFonts w:cs="Arial"/>
          <w:i/>
          <w:iCs/>
          <w:color w:val="000000"/>
        </w:rPr>
        <w:t>Tectona</w:t>
      </w:r>
      <w:proofErr w:type="spellEnd"/>
      <w:r w:rsidRPr="00930D50">
        <w:rPr>
          <w:rFonts w:cs="Arial"/>
          <w:i/>
          <w:iCs/>
          <w:color w:val="000000"/>
        </w:rPr>
        <w:t xml:space="preserve"> grandis </w:t>
      </w:r>
      <w:r w:rsidRPr="00930D50">
        <w:rPr>
          <w:rFonts w:cs="Arial"/>
          <w:color w:val="000000"/>
        </w:rPr>
        <w:t xml:space="preserve">gérées par les privés. </w:t>
      </w:r>
    </w:p>
    <w:bookmarkEnd w:id="506"/>
    <w:bookmarkEnd w:id="507"/>
    <w:p w14:paraId="54A61829" w14:textId="356E8C33" w:rsidR="00EB0F29" w:rsidRDefault="00EB0F29" w:rsidP="00C96DD9">
      <w:pPr>
        <w:pStyle w:val="Cap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4536"/>
      </w:tblGrid>
      <w:tr w:rsidR="00636F36" w14:paraId="5D3FC070" w14:textId="77777777" w:rsidTr="00636F36">
        <w:tc>
          <w:tcPr>
            <w:tcW w:w="9060" w:type="dxa"/>
            <w:gridSpan w:val="2"/>
          </w:tcPr>
          <w:p w14:paraId="6188EED8" w14:textId="29105957" w:rsidR="00636F36" w:rsidRDefault="00636F36" w:rsidP="001063D1">
            <w:pPr>
              <w:pStyle w:val="AText"/>
            </w:pPr>
            <w:bookmarkStart w:id="508" w:name="_Toc522160626"/>
            <w:r w:rsidRPr="00C6175A">
              <w:t xml:space="preserve">Planche </w:t>
            </w:r>
            <w:r w:rsidRPr="00FA7B78">
              <w:fldChar w:fldCharType="begin"/>
            </w:r>
            <w:r w:rsidRPr="000E250E">
              <w:instrText xml:space="preserve"> SEQ Planche \* ARABIC </w:instrText>
            </w:r>
            <w:r w:rsidRPr="00FA7B78">
              <w:fldChar w:fldCharType="separate"/>
            </w:r>
            <w:r w:rsidR="00CA26EC">
              <w:rPr>
                <w:noProof/>
              </w:rPr>
              <w:t>3</w:t>
            </w:r>
            <w:r w:rsidRPr="00FA7B78">
              <w:rPr>
                <w:noProof/>
              </w:rPr>
              <w:fldChar w:fldCharType="end"/>
            </w:r>
            <w:r w:rsidRPr="00FA7B78">
              <w:t xml:space="preserve"> : </w:t>
            </w:r>
            <w:r w:rsidRPr="00C96DD9">
              <w:t>Végétation autour de l’embouchure de la Bouche du Roy</w:t>
            </w:r>
            <w:bookmarkEnd w:id="508"/>
          </w:p>
        </w:tc>
      </w:tr>
      <w:tr w:rsidR="001063D1" w14:paraId="65DA2C49" w14:textId="77777777" w:rsidTr="00636F36">
        <w:tc>
          <w:tcPr>
            <w:tcW w:w="4546" w:type="dxa"/>
          </w:tcPr>
          <w:p w14:paraId="71C67F12" w14:textId="188FEAD0" w:rsidR="001063D1" w:rsidRDefault="001063D1" w:rsidP="001063D1">
            <w:pPr>
              <w:pStyle w:val="AText"/>
            </w:pPr>
            <w:r w:rsidRPr="00930D50">
              <w:rPr>
                <w:noProof/>
                <w:lang w:eastAsia="fr-FR"/>
              </w:rPr>
              <w:drawing>
                <wp:inline distT="0" distB="0" distL="0" distR="0" wp14:anchorId="642FDBB7" wp14:editId="1B0CF77D">
                  <wp:extent cx="3052412" cy="2293620"/>
                  <wp:effectExtent l="0" t="0" r="0" b="0"/>
                  <wp:docPr id="23"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59763" cy="2299144"/>
                          </a:xfrm>
                          <a:prstGeom prst="rect">
                            <a:avLst/>
                          </a:prstGeom>
                          <a:noFill/>
                          <a:ln>
                            <a:noFill/>
                          </a:ln>
                        </pic:spPr>
                      </pic:pic>
                    </a:graphicData>
                  </a:graphic>
                </wp:inline>
              </w:drawing>
            </w:r>
          </w:p>
        </w:tc>
        <w:tc>
          <w:tcPr>
            <w:tcW w:w="4514" w:type="dxa"/>
          </w:tcPr>
          <w:p w14:paraId="6705D571" w14:textId="4A379FAD" w:rsidR="001063D1" w:rsidRDefault="001063D1" w:rsidP="001063D1">
            <w:pPr>
              <w:pStyle w:val="AText"/>
            </w:pPr>
            <w:r w:rsidRPr="00930D50">
              <w:rPr>
                <w:noProof/>
                <w:lang w:eastAsia="fr-FR"/>
              </w:rPr>
              <w:drawing>
                <wp:inline distT="0" distB="0" distL="0" distR="0" wp14:anchorId="52F58BB6" wp14:editId="0FDE609D">
                  <wp:extent cx="3053628" cy="2278380"/>
                  <wp:effectExtent l="0" t="0" r="0" b="7620"/>
                  <wp:docPr id="24"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3682" cy="2293342"/>
                          </a:xfrm>
                          <a:prstGeom prst="rect">
                            <a:avLst/>
                          </a:prstGeom>
                          <a:noFill/>
                          <a:ln>
                            <a:noFill/>
                          </a:ln>
                        </pic:spPr>
                      </pic:pic>
                    </a:graphicData>
                  </a:graphic>
                </wp:inline>
              </w:drawing>
            </w:r>
          </w:p>
        </w:tc>
      </w:tr>
    </w:tbl>
    <w:p w14:paraId="3C05963E" w14:textId="77777777" w:rsidR="00480A6D" w:rsidRPr="00930D50" w:rsidRDefault="00447ABD" w:rsidP="0064079D">
      <w:pPr>
        <w:jc w:val="both"/>
        <w:rPr>
          <w:rFonts w:ascii="Arial" w:hAnsi="Arial" w:cs="Arial"/>
        </w:rPr>
      </w:pPr>
      <w:r w:rsidRPr="00930D50">
        <w:rPr>
          <w:rFonts w:ascii="Arial" w:hAnsi="Arial" w:cs="Arial"/>
        </w:rPr>
        <w:t xml:space="preserve">Source : </w:t>
      </w:r>
      <w:r w:rsidR="00EB0F29" w:rsidRPr="00930D50">
        <w:rPr>
          <w:rFonts w:ascii="Arial" w:hAnsi="Arial" w:cs="Arial"/>
        </w:rPr>
        <w:t>AGLO A., décembre 2017</w:t>
      </w:r>
    </w:p>
    <w:p w14:paraId="674DC80E" w14:textId="77777777" w:rsidR="00EB0F29" w:rsidRPr="00930D50" w:rsidRDefault="00EB0F29" w:rsidP="00636F36">
      <w:pPr>
        <w:pStyle w:val="Heading4"/>
        <w:tabs>
          <w:tab w:val="clear" w:pos="1418"/>
          <w:tab w:val="num" w:pos="2268"/>
        </w:tabs>
        <w:ind w:left="2268" w:hanging="708"/>
      </w:pPr>
      <w:bookmarkStart w:id="509" w:name="_Toc68323411"/>
      <w:bookmarkStart w:id="510" w:name="_Toc68344540"/>
      <w:bookmarkStart w:id="511" w:name="_Hlk68259418"/>
      <w:r w:rsidRPr="00930D50">
        <w:t>Faune</w:t>
      </w:r>
      <w:bookmarkEnd w:id="509"/>
      <w:bookmarkEnd w:id="510"/>
    </w:p>
    <w:p w14:paraId="2E00BC7F" w14:textId="77777777" w:rsidR="00EB0F29" w:rsidRPr="00930D50" w:rsidRDefault="00EB0F29" w:rsidP="0064079D">
      <w:pPr>
        <w:autoSpaceDE w:val="0"/>
        <w:autoSpaceDN w:val="0"/>
        <w:adjustRightInd w:val="0"/>
        <w:jc w:val="both"/>
        <w:rPr>
          <w:rFonts w:ascii="Arial" w:hAnsi="Arial" w:cs="Arial"/>
          <w:color w:val="000000"/>
        </w:rPr>
      </w:pPr>
      <w:bookmarkStart w:id="512" w:name="_Hlk68299161"/>
      <w:r w:rsidRPr="00930D50">
        <w:rPr>
          <w:rFonts w:ascii="Arial" w:hAnsi="Arial" w:cs="Arial"/>
          <w:color w:val="000000"/>
        </w:rPr>
        <w:t xml:space="preserve">Les écosystèmes de mangrove qu’abrite l’ACCB-Bouche du Roy, </w:t>
      </w:r>
      <w:proofErr w:type="gramStart"/>
      <w:r w:rsidRPr="00930D50">
        <w:rPr>
          <w:rFonts w:ascii="Arial" w:hAnsi="Arial" w:cs="Arial"/>
          <w:color w:val="000000"/>
        </w:rPr>
        <w:t>de par</w:t>
      </w:r>
      <w:proofErr w:type="gramEnd"/>
      <w:r w:rsidRPr="00930D50">
        <w:rPr>
          <w:rFonts w:ascii="Arial" w:hAnsi="Arial" w:cs="Arial"/>
          <w:color w:val="000000"/>
        </w:rPr>
        <w:t xml:space="preserve"> leur fonction d’habitat pour la faune sauvage, regroupent une diversité d’espèces animales. </w:t>
      </w:r>
    </w:p>
    <w:p w14:paraId="6D4C0DD4" w14:textId="77777777" w:rsidR="00EB0F29" w:rsidRPr="00930D50" w:rsidRDefault="00EB0F29" w:rsidP="00A256B7">
      <w:pPr>
        <w:pStyle w:val="ListParagraph"/>
        <w:numPr>
          <w:ilvl w:val="0"/>
          <w:numId w:val="39"/>
        </w:numPr>
        <w:autoSpaceDE w:val="0"/>
        <w:autoSpaceDN w:val="0"/>
        <w:adjustRightInd w:val="0"/>
        <w:spacing w:line="276" w:lineRule="auto"/>
        <w:rPr>
          <w:rFonts w:cs="Arial"/>
          <w:color w:val="000000"/>
        </w:rPr>
      </w:pPr>
      <w:r w:rsidRPr="00930D50">
        <w:rPr>
          <w:rFonts w:cs="Arial"/>
          <w:b/>
          <w:bCs/>
          <w:i/>
          <w:iCs/>
          <w:color w:val="000000"/>
        </w:rPr>
        <w:t xml:space="preserve">Mammifère </w:t>
      </w:r>
    </w:p>
    <w:p w14:paraId="19BB78FA" w14:textId="2527610C" w:rsidR="00EB0F29" w:rsidRPr="00930D50" w:rsidRDefault="00EB0F29" w:rsidP="0064079D">
      <w:pPr>
        <w:pStyle w:val="Default"/>
        <w:spacing w:after="120" w:line="276" w:lineRule="auto"/>
        <w:jc w:val="both"/>
        <w:rPr>
          <w:rFonts w:ascii="Arial" w:hAnsi="Arial" w:cs="Arial"/>
          <w:sz w:val="22"/>
          <w:szCs w:val="22"/>
        </w:rPr>
      </w:pPr>
      <w:r w:rsidRPr="00930D50">
        <w:rPr>
          <w:rFonts w:ascii="Arial" w:hAnsi="Arial" w:cs="Arial"/>
          <w:sz w:val="22"/>
          <w:szCs w:val="22"/>
        </w:rPr>
        <w:t>L’aire communautaire de conservation de la biodiversité de la Bouche du Roy abrite plusieurs espèces de mammifères dont les plus contactées aujourd’hui sont  le Sitatunga (</w:t>
      </w:r>
      <w:r w:rsidRPr="00930D50">
        <w:rPr>
          <w:rFonts w:ascii="Arial" w:hAnsi="Arial" w:cs="Arial"/>
          <w:i/>
          <w:iCs/>
          <w:sz w:val="22"/>
          <w:szCs w:val="22"/>
        </w:rPr>
        <w:t>Tragelaphus spekei</w:t>
      </w:r>
      <w:r w:rsidRPr="00930D50">
        <w:rPr>
          <w:rFonts w:ascii="Arial" w:hAnsi="Arial" w:cs="Arial"/>
          <w:sz w:val="22"/>
          <w:szCs w:val="22"/>
        </w:rPr>
        <w:t>), la Loutre à joues blanches (</w:t>
      </w:r>
      <w:r w:rsidRPr="00930D50">
        <w:rPr>
          <w:rFonts w:ascii="Arial" w:hAnsi="Arial" w:cs="Arial"/>
          <w:i/>
          <w:iCs/>
          <w:sz w:val="22"/>
          <w:szCs w:val="22"/>
        </w:rPr>
        <w:t>Aonyx capensis</w:t>
      </w:r>
      <w:r w:rsidRPr="00930D50">
        <w:rPr>
          <w:rFonts w:ascii="Arial" w:hAnsi="Arial" w:cs="Arial"/>
          <w:sz w:val="22"/>
          <w:szCs w:val="22"/>
        </w:rPr>
        <w:t>), la Loutre à cou tacheté (</w:t>
      </w:r>
      <w:r w:rsidRPr="00930D50">
        <w:rPr>
          <w:rFonts w:ascii="Arial" w:hAnsi="Arial" w:cs="Arial"/>
          <w:i/>
          <w:iCs/>
          <w:sz w:val="22"/>
          <w:szCs w:val="22"/>
        </w:rPr>
        <w:t>Lutra maculicollis</w:t>
      </w:r>
      <w:r w:rsidRPr="00930D50">
        <w:rPr>
          <w:rFonts w:ascii="Arial" w:hAnsi="Arial" w:cs="Arial"/>
          <w:sz w:val="22"/>
          <w:szCs w:val="22"/>
        </w:rPr>
        <w:t>), le Pangolin</w:t>
      </w:r>
      <w:r w:rsidR="00B14AB6" w:rsidRPr="00930D50">
        <w:rPr>
          <w:rFonts w:ascii="Arial" w:hAnsi="Arial" w:cs="Arial"/>
          <w:sz w:val="22"/>
          <w:szCs w:val="22"/>
        </w:rPr>
        <w:t xml:space="preserve"> </w:t>
      </w:r>
      <w:r w:rsidRPr="00930D50">
        <w:rPr>
          <w:rFonts w:ascii="Arial" w:hAnsi="Arial" w:cs="Arial"/>
          <w:sz w:val="22"/>
          <w:szCs w:val="22"/>
        </w:rPr>
        <w:t>(</w:t>
      </w:r>
      <w:r w:rsidRPr="00930D50">
        <w:rPr>
          <w:rFonts w:ascii="Arial" w:hAnsi="Arial" w:cs="Arial"/>
          <w:i/>
          <w:iCs/>
          <w:sz w:val="22"/>
          <w:szCs w:val="22"/>
        </w:rPr>
        <w:t>Phataginus tricuspis</w:t>
      </w:r>
      <w:r w:rsidRPr="00930D50">
        <w:rPr>
          <w:rFonts w:ascii="Arial" w:hAnsi="Arial" w:cs="Arial"/>
          <w:sz w:val="22"/>
          <w:szCs w:val="22"/>
        </w:rPr>
        <w:t>), l’Aulacode (</w:t>
      </w:r>
      <w:r w:rsidRPr="00930D50">
        <w:rPr>
          <w:rFonts w:ascii="Arial" w:hAnsi="Arial" w:cs="Arial"/>
          <w:i/>
          <w:iCs/>
          <w:sz w:val="22"/>
          <w:szCs w:val="22"/>
        </w:rPr>
        <w:t>Thryonomys swinderianus</w:t>
      </w:r>
      <w:r w:rsidRPr="00930D50">
        <w:rPr>
          <w:rFonts w:ascii="Arial" w:hAnsi="Arial" w:cs="Arial"/>
          <w:sz w:val="22"/>
          <w:szCs w:val="22"/>
        </w:rPr>
        <w:t xml:space="preserve">), les </w:t>
      </w:r>
      <w:r w:rsidRPr="00930D50">
        <w:rPr>
          <w:rFonts w:ascii="Arial" w:hAnsi="Arial" w:cs="Arial"/>
          <w:sz w:val="22"/>
          <w:szCs w:val="22"/>
        </w:rPr>
        <w:lastRenderedPageBreak/>
        <w:t>Rats de Gambie (</w:t>
      </w:r>
      <w:r w:rsidRPr="00930D50">
        <w:rPr>
          <w:rFonts w:ascii="Arial" w:hAnsi="Arial" w:cs="Arial"/>
          <w:i/>
          <w:iCs/>
          <w:sz w:val="22"/>
          <w:szCs w:val="22"/>
        </w:rPr>
        <w:t>Cricetomys gambianus et C. emini</w:t>
      </w:r>
      <w:r w:rsidRPr="00930D50">
        <w:rPr>
          <w:rFonts w:ascii="Arial" w:hAnsi="Arial" w:cs="Arial"/>
          <w:sz w:val="22"/>
          <w:szCs w:val="22"/>
        </w:rPr>
        <w:t>), le Singe mone (</w:t>
      </w:r>
      <w:r w:rsidRPr="00930D50">
        <w:rPr>
          <w:rFonts w:ascii="Arial" w:hAnsi="Arial" w:cs="Arial"/>
          <w:i/>
          <w:iCs/>
          <w:sz w:val="22"/>
          <w:szCs w:val="22"/>
        </w:rPr>
        <w:t>Cercopithecus mona</w:t>
      </w:r>
      <w:r w:rsidRPr="00930D50">
        <w:rPr>
          <w:rFonts w:ascii="Arial" w:hAnsi="Arial" w:cs="Arial"/>
          <w:sz w:val="22"/>
          <w:szCs w:val="22"/>
        </w:rPr>
        <w:t xml:space="preserve">) etc. </w:t>
      </w:r>
    </w:p>
    <w:p w14:paraId="481CC525" w14:textId="77777777" w:rsidR="00EB0F29" w:rsidRPr="00930D50" w:rsidRDefault="00EB0F29" w:rsidP="00A256B7">
      <w:pPr>
        <w:pStyle w:val="ListParagraph"/>
        <w:numPr>
          <w:ilvl w:val="0"/>
          <w:numId w:val="39"/>
        </w:numPr>
        <w:autoSpaceDE w:val="0"/>
        <w:autoSpaceDN w:val="0"/>
        <w:adjustRightInd w:val="0"/>
        <w:spacing w:line="276" w:lineRule="auto"/>
        <w:rPr>
          <w:rFonts w:cs="Arial"/>
          <w:color w:val="000000"/>
        </w:rPr>
      </w:pPr>
      <w:r w:rsidRPr="00930D50">
        <w:rPr>
          <w:rFonts w:cs="Arial"/>
          <w:b/>
          <w:bCs/>
          <w:i/>
          <w:iCs/>
          <w:color w:val="000000"/>
        </w:rPr>
        <w:t xml:space="preserve">Avifaune </w:t>
      </w:r>
    </w:p>
    <w:p w14:paraId="12C3EA5F" w14:textId="77777777" w:rsidR="00EB0F29" w:rsidRPr="00930D50" w:rsidRDefault="00EB0F29" w:rsidP="0064079D">
      <w:pPr>
        <w:autoSpaceDE w:val="0"/>
        <w:autoSpaceDN w:val="0"/>
        <w:adjustRightInd w:val="0"/>
        <w:jc w:val="both"/>
        <w:rPr>
          <w:rFonts w:ascii="Arial" w:hAnsi="Arial" w:cs="Arial"/>
          <w:i/>
          <w:iCs/>
          <w:color w:val="000000"/>
        </w:rPr>
      </w:pPr>
      <w:r w:rsidRPr="00930D50">
        <w:rPr>
          <w:rFonts w:ascii="Arial" w:hAnsi="Arial" w:cs="Arial"/>
          <w:color w:val="000000"/>
        </w:rPr>
        <w:t xml:space="preserve">L’avifaune de l’ACCB-Bouche du Roy est aussi très diversifiée. On y retrouve aussi bien l’avifaune paléarctique comme celles </w:t>
      </w:r>
      <w:proofErr w:type="spellStart"/>
      <w:r w:rsidRPr="00930D50">
        <w:rPr>
          <w:rFonts w:ascii="Arial" w:hAnsi="Arial" w:cs="Arial"/>
          <w:color w:val="000000"/>
        </w:rPr>
        <w:t>afropaléarctiques</w:t>
      </w:r>
      <w:proofErr w:type="spellEnd"/>
      <w:r w:rsidRPr="00930D50">
        <w:rPr>
          <w:rFonts w:ascii="Arial" w:hAnsi="Arial" w:cs="Arial"/>
          <w:color w:val="000000"/>
        </w:rPr>
        <w:t xml:space="preserve"> et résidentes. Elle abrite aussi des migrants intra et inter africains (</w:t>
      </w:r>
      <w:proofErr w:type="spellStart"/>
      <w:r w:rsidRPr="00930D50">
        <w:rPr>
          <w:rFonts w:ascii="Arial" w:hAnsi="Arial" w:cs="Arial"/>
          <w:color w:val="000000"/>
        </w:rPr>
        <w:t>Adjakpa</w:t>
      </w:r>
      <w:proofErr w:type="spellEnd"/>
      <w:r w:rsidRPr="00930D50">
        <w:rPr>
          <w:rFonts w:ascii="Arial" w:hAnsi="Arial" w:cs="Arial"/>
          <w:color w:val="000000"/>
        </w:rPr>
        <w:t xml:space="preserve"> </w:t>
      </w:r>
      <w:r w:rsidRPr="00930D50">
        <w:rPr>
          <w:rFonts w:ascii="Arial" w:hAnsi="Arial" w:cs="Arial"/>
          <w:i/>
          <w:iCs/>
          <w:color w:val="000000"/>
        </w:rPr>
        <w:t xml:space="preserve">et al., </w:t>
      </w:r>
      <w:r w:rsidRPr="00930D50">
        <w:rPr>
          <w:rFonts w:ascii="Arial" w:hAnsi="Arial" w:cs="Arial"/>
          <w:color w:val="000000"/>
        </w:rPr>
        <w:t xml:space="preserve">1996, </w:t>
      </w:r>
      <w:proofErr w:type="spellStart"/>
      <w:r w:rsidRPr="00930D50">
        <w:rPr>
          <w:rFonts w:ascii="Arial" w:hAnsi="Arial" w:cs="Arial"/>
          <w:color w:val="000000"/>
        </w:rPr>
        <w:t>Adjakpa</w:t>
      </w:r>
      <w:proofErr w:type="spellEnd"/>
      <w:r w:rsidRPr="00930D50">
        <w:rPr>
          <w:rFonts w:ascii="Arial" w:hAnsi="Arial" w:cs="Arial"/>
          <w:color w:val="000000"/>
        </w:rPr>
        <w:t xml:space="preserve">, 2001 ; </w:t>
      </w:r>
      <w:proofErr w:type="spellStart"/>
      <w:r w:rsidRPr="00930D50">
        <w:rPr>
          <w:rFonts w:ascii="Arial" w:hAnsi="Arial" w:cs="Arial"/>
          <w:color w:val="000000"/>
        </w:rPr>
        <w:t>Lougbégnon</w:t>
      </w:r>
      <w:proofErr w:type="spellEnd"/>
      <w:r w:rsidRPr="00930D50">
        <w:rPr>
          <w:rFonts w:ascii="Arial" w:hAnsi="Arial" w:cs="Arial"/>
          <w:color w:val="000000"/>
        </w:rPr>
        <w:t xml:space="preserve">, 2002 ; </w:t>
      </w:r>
      <w:proofErr w:type="spellStart"/>
      <w:r w:rsidRPr="00930D50">
        <w:rPr>
          <w:rFonts w:ascii="Arial" w:hAnsi="Arial" w:cs="Arial"/>
          <w:color w:val="000000"/>
        </w:rPr>
        <w:t>Lougbégnon</w:t>
      </w:r>
      <w:proofErr w:type="spellEnd"/>
      <w:r w:rsidRPr="00930D50">
        <w:rPr>
          <w:rFonts w:ascii="Arial" w:hAnsi="Arial" w:cs="Arial"/>
          <w:color w:val="000000"/>
        </w:rPr>
        <w:t>, 2008). Les espèces d’oiseaux (Planche 3)  les plus caractéristiques sont : Milan noir (</w:t>
      </w:r>
      <w:proofErr w:type="spellStart"/>
      <w:r w:rsidRPr="00930D50">
        <w:rPr>
          <w:rFonts w:ascii="Arial" w:hAnsi="Arial" w:cs="Arial"/>
          <w:i/>
          <w:iCs/>
          <w:color w:val="000000"/>
        </w:rPr>
        <w:t>Milvus</w:t>
      </w:r>
      <w:proofErr w:type="spellEnd"/>
      <w:r w:rsidRPr="00930D50">
        <w:rPr>
          <w:rFonts w:ascii="Arial" w:hAnsi="Arial" w:cs="Arial"/>
          <w:i/>
          <w:iCs/>
          <w:color w:val="000000"/>
        </w:rPr>
        <w:t xml:space="preserve"> </w:t>
      </w:r>
      <w:proofErr w:type="spellStart"/>
      <w:r w:rsidRPr="00930D50">
        <w:rPr>
          <w:rFonts w:ascii="Arial" w:hAnsi="Arial" w:cs="Arial"/>
          <w:i/>
          <w:iCs/>
          <w:color w:val="000000"/>
        </w:rPr>
        <w:t>migrans</w:t>
      </w:r>
      <w:proofErr w:type="spellEnd"/>
      <w:r w:rsidRPr="00930D50">
        <w:rPr>
          <w:rFonts w:ascii="Arial" w:hAnsi="Arial" w:cs="Arial"/>
          <w:i/>
          <w:iCs/>
          <w:color w:val="000000"/>
        </w:rPr>
        <w:t xml:space="preserve">), </w:t>
      </w:r>
      <w:r w:rsidRPr="00930D50">
        <w:rPr>
          <w:rFonts w:ascii="Arial" w:hAnsi="Arial" w:cs="Arial"/>
          <w:color w:val="000000"/>
        </w:rPr>
        <w:t xml:space="preserve">Epervier de </w:t>
      </w:r>
      <w:proofErr w:type="spellStart"/>
      <w:r w:rsidRPr="00930D50">
        <w:rPr>
          <w:rFonts w:ascii="Arial" w:hAnsi="Arial" w:cs="Arial"/>
          <w:color w:val="000000"/>
        </w:rPr>
        <w:t>Hartlaub</w:t>
      </w:r>
      <w:proofErr w:type="spellEnd"/>
      <w:r w:rsidRPr="00930D50">
        <w:rPr>
          <w:rFonts w:ascii="Arial" w:hAnsi="Arial" w:cs="Arial"/>
          <w:color w:val="000000"/>
        </w:rPr>
        <w:t xml:space="preserve"> (</w:t>
      </w:r>
      <w:proofErr w:type="spellStart"/>
      <w:r w:rsidRPr="00930D50">
        <w:rPr>
          <w:rFonts w:ascii="Arial" w:hAnsi="Arial" w:cs="Arial"/>
          <w:i/>
          <w:iCs/>
          <w:color w:val="000000"/>
        </w:rPr>
        <w:t>Accipiter</w:t>
      </w:r>
      <w:proofErr w:type="spellEnd"/>
      <w:r w:rsidRPr="00930D50">
        <w:rPr>
          <w:rFonts w:ascii="Arial" w:hAnsi="Arial" w:cs="Arial"/>
          <w:i/>
          <w:iCs/>
          <w:color w:val="000000"/>
        </w:rPr>
        <w:t xml:space="preserve"> </w:t>
      </w:r>
      <w:proofErr w:type="spellStart"/>
      <w:r w:rsidRPr="00930D50">
        <w:rPr>
          <w:rFonts w:ascii="Arial" w:hAnsi="Arial" w:cs="Arial"/>
          <w:i/>
          <w:iCs/>
          <w:color w:val="000000"/>
        </w:rPr>
        <w:t>erythropus</w:t>
      </w:r>
      <w:proofErr w:type="spellEnd"/>
      <w:r w:rsidRPr="00930D50">
        <w:rPr>
          <w:rFonts w:ascii="Arial" w:hAnsi="Arial" w:cs="Arial"/>
          <w:i/>
          <w:iCs/>
          <w:color w:val="000000"/>
        </w:rPr>
        <w:t xml:space="preserve">), </w:t>
      </w:r>
      <w:r w:rsidRPr="00930D50">
        <w:rPr>
          <w:rFonts w:ascii="Arial" w:hAnsi="Arial" w:cs="Arial"/>
          <w:color w:val="000000"/>
        </w:rPr>
        <w:t>Echasse blanche (</w:t>
      </w:r>
      <w:proofErr w:type="spellStart"/>
      <w:r w:rsidRPr="00930D50">
        <w:rPr>
          <w:rFonts w:ascii="Arial" w:hAnsi="Arial" w:cs="Arial"/>
          <w:i/>
          <w:iCs/>
          <w:color w:val="000000"/>
        </w:rPr>
        <w:t>Himantopus</w:t>
      </w:r>
      <w:proofErr w:type="spellEnd"/>
      <w:r w:rsidRPr="00930D50">
        <w:rPr>
          <w:rFonts w:ascii="Arial" w:hAnsi="Arial" w:cs="Arial"/>
          <w:i/>
          <w:iCs/>
          <w:color w:val="000000"/>
        </w:rPr>
        <w:t xml:space="preserve"> </w:t>
      </w:r>
      <w:proofErr w:type="spellStart"/>
      <w:r w:rsidRPr="00930D50">
        <w:rPr>
          <w:rFonts w:ascii="Arial" w:hAnsi="Arial" w:cs="Arial"/>
          <w:i/>
          <w:iCs/>
          <w:color w:val="000000"/>
        </w:rPr>
        <w:t>himantopus</w:t>
      </w:r>
      <w:proofErr w:type="spellEnd"/>
      <w:r w:rsidRPr="00930D50">
        <w:rPr>
          <w:rFonts w:ascii="Arial" w:hAnsi="Arial" w:cs="Arial"/>
          <w:i/>
          <w:iCs/>
          <w:color w:val="000000"/>
        </w:rPr>
        <w:t xml:space="preserve">), </w:t>
      </w:r>
      <w:r w:rsidRPr="00930D50">
        <w:rPr>
          <w:rFonts w:ascii="Arial" w:hAnsi="Arial" w:cs="Arial"/>
          <w:color w:val="000000"/>
        </w:rPr>
        <w:t>Soui-manga olivâtre (</w:t>
      </w:r>
      <w:proofErr w:type="spellStart"/>
      <w:r w:rsidRPr="00930D50">
        <w:rPr>
          <w:rFonts w:ascii="Arial" w:hAnsi="Arial" w:cs="Arial"/>
          <w:i/>
          <w:iCs/>
          <w:color w:val="000000"/>
        </w:rPr>
        <w:t>Nectarinia</w:t>
      </w:r>
      <w:proofErr w:type="spellEnd"/>
      <w:r w:rsidRPr="00930D50">
        <w:rPr>
          <w:rFonts w:ascii="Arial" w:hAnsi="Arial" w:cs="Arial"/>
          <w:i/>
          <w:iCs/>
          <w:color w:val="000000"/>
        </w:rPr>
        <w:t xml:space="preserve"> </w:t>
      </w:r>
      <w:proofErr w:type="spellStart"/>
      <w:r w:rsidRPr="00930D50">
        <w:rPr>
          <w:rFonts w:ascii="Arial" w:hAnsi="Arial" w:cs="Arial"/>
          <w:i/>
          <w:iCs/>
          <w:color w:val="000000"/>
        </w:rPr>
        <w:t>olivacea</w:t>
      </w:r>
      <w:proofErr w:type="spellEnd"/>
      <w:r w:rsidRPr="00930D50">
        <w:rPr>
          <w:rFonts w:ascii="Arial" w:hAnsi="Arial" w:cs="Arial"/>
          <w:i/>
          <w:iCs/>
          <w:color w:val="000000"/>
        </w:rPr>
        <w:t xml:space="preserve">), </w:t>
      </w:r>
      <w:r w:rsidRPr="00930D50">
        <w:rPr>
          <w:rFonts w:ascii="Arial" w:hAnsi="Arial" w:cs="Arial"/>
          <w:color w:val="000000"/>
        </w:rPr>
        <w:t>Soui-manga à collier (</w:t>
      </w:r>
      <w:proofErr w:type="spellStart"/>
      <w:r w:rsidRPr="00930D50">
        <w:rPr>
          <w:rFonts w:ascii="Arial" w:hAnsi="Arial" w:cs="Arial"/>
          <w:i/>
          <w:iCs/>
          <w:color w:val="000000"/>
        </w:rPr>
        <w:t>Anthreptes</w:t>
      </w:r>
      <w:proofErr w:type="spellEnd"/>
      <w:r w:rsidRPr="00930D50">
        <w:rPr>
          <w:rFonts w:ascii="Arial" w:hAnsi="Arial" w:cs="Arial"/>
          <w:i/>
          <w:iCs/>
          <w:color w:val="000000"/>
        </w:rPr>
        <w:t xml:space="preserve"> </w:t>
      </w:r>
      <w:proofErr w:type="spellStart"/>
      <w:r w:rsidRPr="00930D50">
        <w:rPr>
          <w:rFonts w:ascii="Arial" w:hAnsi="Arial" w:cs="Arial"/>
          <w:i/>
          <w:iCs/>
          <w:color w:val="000000"/>
        </w:rPr>
        <w:t>collaris</w:t>
      </w:r>
      <w:proofErr w:type="spellEnd"/>
      <w:r w:rsidRPr="00930D50">
        <w:rPr>
          <w:rFonts w:ascii="Arial" w:hAnsi="Arial" w:cs="Arial"/>
          <w:i/>
          <w:iCs/>
          <w:color w:val="000000"/>
        </w:rPr>
        <w:t xml:space="preserve">), </w:t>
      </w:r>
      <w:proofErr w:type="spellStart"/>
      <w:r w:rsidRPr="00930D50">
        <w:rPr>
          <w:rFonts w:ascii="Arial" w:hAnsi="Arial" w:cs="Arial"/>
          <w:color w:val="000000"/>
        </w:rPr>
        <w:t>Akalat</w:t>
      </w:r>
      <w:proofErr w:type="spellEnd"/>
      <w:r w:rsidRPr="00930D50">
        <w:rPr>
          <w:rFonts w:ascii="Arial" w:hAnsi="Arial" w:cs="Arial"/>
          <w:color w:val="000000"/>
        </w:rPr>
        <w:t xml:space="preserve"> à poitrine blanche (</w:t>
      </w:r>
      <w:proofErr w:type="spellStart"/>
      <w:r w:rsidRPr="00930D50">
        <w:rPr>
          <w:rFonts w:ascii="Arial" w:hAnsi="Arial" w:cs="Arial"/>
          <w:i/>
          <w:iCs/>
          <w:color w:val="000000"/>
        </w:rPr>
        <w:t>Illadopsis</w:t>
      </w:r>
      <w:proofErr w:type="spellEnd"/>
      <w:r w:rsidRPr="00930D50">
        <w:rPr>
          <w:rFonts w:ascii="Arial" w:hAnsi="Arial" w:cs="Arial"/>
          <w:i/>
          <w:iCs/>
          <w:color w:val="000000"/>
        </w:rPr>
        <w:t xml:space="preserve"> </w:t>
      </w:r>
      <w:proofErr w:type="spellStart"/>
      <w:r w:rsidRPr="00930D50">
        <w:rPr>
          <w:rFonts w:ascii="Arial" w:hAnsi="Arial" w:cs="Arial"/>
          <w:i/>
          <w:iCs/>
          <w:color w:val="000000"/>
        </w:rPr>
        <w:t>puveli</w:t>
      </w:r>
      <w:proofErr w:type="spellEnd"/>
      <w:r w:rsidRPr="00930D50">
        <w:rPr>
          <w:rFonts w:ascii="Arial" w:hAnsi="Arial" w:cs="Arial"/>
          <w:i/>
          <w:iCs/>
          <w:color w:val="000000"/>
        </w:rPr>
        <w:t xml:space="preserve">), </w:t>
      </w:r>
      <w:r w:rsidRPr="00930D50">
        <w:rPr>
          <w:rFonts w:ascii="Arial" w:hAnsi="Arial" w:cs="Arial"/>
          <w:color w:val="000000"/>
        </w:rPr>
        <w:t>Bulbul verdâtre (</w:t>
      </w:r>
      <w:proofErr w:type="spellStart"/>
      <w:r w:rsidRPr="00930D50">
        <w:rPr>
          <w:rFonts w:ascii="Arial" w:hAnsi="Arial" w:cs="Arial"/>
          <w:i/>
          <w:iCs/>
          <w:color w:val="000000"/>
        </w:rPr>
        <w:t>Andropadus</w:t>
      </w:r>
      <w:proofErr w:type="spellEnd"/>
      <w:r w:rsidRPr="00930D50">
        <w:rPr>
          <w:rFonts w:ascii="Arial" w:hAnsi="Arial" w:cs="Arial"/>
          <w:i/>
          <w:iCs/>
          <w:color w:val="000000"/>
        </w:rPr>
        <w:t xml:space="preserve"> virens), </w:t>
      </w:r>
      <w:r w:rsidRPr="00930D50">
        <w:rPr>
          <w:rFonts w:ascii="Arial" w:hAnsi="Arial" w:cs="Arial"/>
          <w:color w:val="000000"/>
        </w:rPr>
        <w:t>Gobe-mouche caronculé châtain (</w:t>
      </w:r>
      <w:proofErr w:type="spellStart"/>
      <w:r w:rsidRPr="00930D50">
        <w:rPr>
          <w:rFonts w:ascii="Arial" w:hAnsi="Arial" w:cs="Arial"/>
          <w:i/>
          <w:iCs/>
          <w:color w:val="000000"/>
        </w:rPr>
        <w:t>Platysteira</w:t>
      </w:r>
      <w:proofErr w:type="spellEnd"/>
      <w:r w:rsidRPr="00930D50">
        <w:rPr>
          <w:rFonts w:ascii="Arial" w:hAnsi="Arial" w:cs="Arial"/>
          <w:i/>
          <w:iCs/>
          <w:color w:val="000000"/>
        </w:rPr>
        <w:t xml:space="preserve"> </w:t>
      </w:r>
      <w:proofErr w:type="spellStart"/>
      <w:r w:rsidRPr="00930D50">
        <w:rPr>
          <w:rFonts w:ascii="Arial" w:hAnsi="Arial" w:cs="Arial"/>
          <w:i/>
          <w:iCs/>
          <w:color w:val="000000"/>
        </w:rPr>
        <w:t>castanea</w:t>
      </w:r>
      <w:proofErr w:type="spellEnd"/>
      <w:r w:rsidRPr="00930D50">
        <w:rPr>
          <w:rFonts w:ascii="Arial" w:hAnsi="Arial" w:cs="Arial"/>
          <w:i/>
          <w:iCs/>
          <w:color w:val="000000"/>
        </w:rPr>
        <w:t xml:space="preserve">), </w:t>
      </w:r>
      <w:r w:rsidRPr="00930D50">
        <w:rPr>
          <w:rFonts w:ascii="Arial" w:hAnsi="Arial" w:cs="Arial"/>
          <w:color w:val="000000"/>
        </w:rPr>
        <w:t>Gobe-mouche des forêts (</w:t>
      </w:r>
      <w:proofErr w:type="spellStart"/>
      <w:r w:rsidRPr="00930D50">
        <w:rPr>
          <w:rFonts w:ascii="Arial" w:hAnsi="Arial" w:cs="Arial"/>
          <w:i/>
          <w:iCs/>
          <w:color w:val="000000"/>
        </w:rPr>
        <w:t>Fraseria</w:t>
      </w:r>
      <w:proofErr w:type="spellEnd"/>
      <w:r w:rsidRPr="00930D50">
        <w:rPr>
          <w:rFonts w:ascii="Arial" w:hAnsi="Arial" w:cs="Arial"/>
          <w:i/>
          <w:iCs/>
          <w:color w:val="000000"/>
        </w:rPr>
        <w:t xml:space="preserve"> </w:t>
      </w:r>
      <w:proofErr w:type="spellStart"/>
      <w:r w:rsidRPr="00930D50">
        <w:rPr>
          <w:rFonts w:ascii="Arial" w:hAnsi="Arial" w:cs="Arial"/>
          <w:i/>
          <w:iCs/>
          <w:color w:val="000000"/>
        </w:rPr>
        <w:t>cinerascens</w:t>
      </w:r>
      <w:proofErr w:type="spellEnd"/>
      <w:r w:rsidRPr="00930D50">
        <w:rPr>
          <w:rFonts w:ascii="Arial" w:hAnsi="Arial" w:cs="Arial"/>
          <w:i/>
          <w:iCs/>
          <w:color w:val="000000"/>
        </w:rPr>
        <w:t xml:space="preserve">), </w:t>
      </w:r>
      <w:proofErr w:type="spellStart"/>
      <w:r w:rsidRPr="00930D50">
        <w:rPr>
          <w:rFonts w:ascii="Arial" w:hAnsi="Arial" w:cs="Arial"/>
          <w:color w:val="000000"/>
        </w:rPr>
        <w:t>Dendrocygne</w:t>
      </w:r>
      <w:proofErr w:type="spellEnd"/>
      <w:r w:rsidRPr="00930D50">
        <w:rPr>
          <w:rFonts w:ascii="Arial" w:hAnsi="Arial" w:cs="Arial"/>
          <w:color w:val="000000"/>
        </w:rPr>
        <w:t xml:space="preserve"> veuf (</w:t>
      </w:r>
      <w:proofErr w:type="spellStart"/>
      <w:r w:rsidRPr="00930D50">
        <w:rPr>
          <w:rFonts w:ascii="Arial" w:hAnsi="Arial" w:cs="Arial"/>
          <w:i/>
          <w:iCs/>
          <w:color w:val="000000"/>
        </w:rPr>
        <w:t>Dendrocygna</w:t>
      </w:r>
      <w:proofErr w:type="spellEnd"/>
      <w:r w:rsidRPr="00930D50">
        <w:rPr>
          <w:rFonts w:ascii="Arial" w:hAnsi="Arial" w:cs="Arial"/>
          <w:i/>
          <w:iCs/>
          <w:color w:val="000000"/>
        </w:rPr>
        <w:t xml:space="preserve"> </w:t>
      </w:r>
      <w:proofErr w:type="spellStart"/>
      <w:r w:rsidRPr="00930D50">
        <w:rPr>
          <w:rFonts w:ascii="Arial" w:hAnsi="Arial" w:cs="Arial"/>
          <w:i/>
          <w:iCs/>
          <w:color w:val="000000"/>
        </w:rPr>
        <w:t>viduata</w:t>
      </w:r>
      <w:proofErr w:type="spellEnd"/>
      <w:r w:rsidRPr="00930D50">
        <w:rPr>
          <w:rFonts w:ascii="Arial" w:hAnsi="Arial" w:cs="Arial"/>
          <w:i/>
          <w:iCs/>
          <w:color w:val="000000"/>
        </w:rPr>
        <w:t>)</w:t>
      </w:r>
      <w:r w:rsidRPr="00930D50">
        <w:rPr>
          <w:rFonts w:ascii="Arial" w:hAnsi="Arial" w:cs="Arial"/>
          <w:color w:val="000000"/>
        </w:rPr>
        <w:t>, Francolin à double éperon (</w:t>
      </w:r>
      <w:proofErr w:type="spellStart"/>
      <w:r w:rsidRPr="00930D50">
        <w:rPr>
          <w:rFonts w:ascii="Arial" w:hAnsi="Arial" w:cs="Arial"/>
          <w:i/>
          <w:iCs/>
          <w:color w:val="000000"/>
        </w:rPr>
        <w:t>Fracolinus</w:t>
      </w:r>
      <w:proofErr w:type="spellEnd"/>
      <w:r w:rsidRPr="00930D50">
        <w:rPr>
          <w:rFonts w:ascii="Arial" w:hAnsi="Arial" w:cs="Arial"/>
          <w:i/>
          <w:iCs/>
          <w:color w:val="000000"/>
        </w:rPr>
        <w:t xml:space="preserve"> </w:t>
      </w:r>
      <w:proofErr w:type="spellStart"/>
      <w:r w:rsidRPr="00930D50">
        <w:rPr>
          <w:rFonts w:ascii="Arial" w:hAnsi="Arial" w:cs="Arial"/>
          <w:i/>
          <w:iCs/>
          <w:color w:val="000000"/>
        </w:rPr>
        <w:t>bicalcaratus</w:t>
      </w:r>
      <w:proofErr w:type="spellEnd"/>
      <w:r w:rsidRPr="00930D50">
        <w:rPr>
          <w:rFonts w:ascii="Arial" w:hAnsi="Arial" w:cs="Arial"/>
          <w:i/>
          <w:iCs/>
          <w:color w:val="000000"/>
        </w:rPr>
        <w:t>), etc.</w:t>
      </w:r>
    </w:p>
    <w:p w14:paraId="0102EE65" w14:textId="77777777" w:rsidR="00EB0F29" w:rsidRPr="00930D50" w:rsidRDefault="00EB0F29" w:rsidP="00A256B7">
      <w:pPr>
        <w:pStyle w:val="ListParagraph"/>
        <w:numPr>
          <w:ilvl w:val="0"/>
          <w:numId w:val="39"/>
        </w:numPr>
        <w:autoSpaceDE w:val="0"/>
        <w:autoSpaceDN w:val="0"/>
        <w:adjustRightInd w:val="0"/>
        <w:spacing w:line="276" w:lineRule="auto"/>
        <w:rPr>
          <w:rFonts w:cs="Arial"/>
          <w:color w:val="000000"/>
        </w:rPr>
      </w:pPr>
      <w:r w:rsidRPr="00930D50">
        <w:rPr>
          <w:rFonts w:cs="Arial"/>
          <w:b/>
          <w:bCs/>
          <w:i/>
          <w:iCs/>
          <w:color w:val="000000"/>
        </w:rPr>
        <w:t xml:space="preserve">Reptiles </w:t>
      </w:r>
    </w:p>
    <w:p w14:paraId="68804ECA" w14:textId="77777777" w:rsidR="00EB0F29" w:rsidRPr="00930D50" w:rsidRDefault="00EB0F29" w:rsidP="0064079D">
      <w:pPr>
        <w:autoSpaceDE w:val="0"/>
        <w:autoSpaceDN w:val="0"/>
        <w:adjustRightInd w:val="0"/>
        <w:jc w:val="both"/>
        <w:rPr>
          <w:rFonts w:ascii="Arial" w:hAnsi="Arial" w:cs="Arial"/>
          <w:color w:val="000000"/>
        </w:rPr>
      </w:pPr>
      <w:r w:rsidRPr="00930D50">
        <w:rPr>
          <w:rFonts w:ascii="Arial" w:hAnsi="Arial" w:cs="Arial"/>
          <w:color w:val="000000"/>
        </w:rPr>
        <w:t>Les reptiles souvent rencontrés sur l’ACCB-Bouche du Roy sont les Cobras (</w:t>
      </w:r>
      <w:r w:rsidRPr="00930D50">
        <w:rPr>
          <w:rFonts w:ascii="Arial" w:hAnsi="Arial" w:cs="Arial"/>
          <w:i/>
          <w:iCs/>
          <w:color w:val="000000"/>
        </w:rPr>
        <w:t xml:space="preserve">Naja </w:t>
      </w:r>
      <w:proofErr w:type="spellStart"/>
      <w:r w:rsidRPr="00930D50">
        <w:rPr>
          <w:rFonts w:ascii="Arial" w:hAnsi="Arial" w:cs="Arial"/>
          <w:i/>
          <w:iCs/>
          <w:color w:val="000000"/>
        </w:rPr>
        <w:t>nigricollis</w:t>
      </w:r>
      <w:proofErr w:type="spellEnd"/>
      <w:r w:rsidRPr="00930D50">
        <w:rPr>
          <w:rFonts w:ascii="Arial" w:hAnsi="Arial" w:cs="Arial"/>
          <w:color w:val="000000"/>
        </w:rPr>
        <w:t>), les Vipères (</w:t>
      </w:r>
      <w:proofErr w:type="spellStart"/>
      <w:r w:rsidRPr="00930D50">
        <w:rPr>
          <w:rFonts w:ascii="Arial" w:hAnsi="Arial" w:cs="Arial"/>
          <w:i/>
          <w:iCs/>
          <w:color w:val="000000"/>
        </w:rPr>
        <w:t>Bitis</w:t>
      </w:r>
      <w:proofErr w:type="spellEnd"/>
      <w:r w:rsidRPr="00930D50">
        <w:rPr>
          <w:rFonts w:ascii="Arial" w:hAnsi="Arial" w:cs="Arial"/>
          <w:i/>
          <w:iCs/>
          <w:color w:val="000000"/>
        </w:rPr>
        <w:t xml:space="preserve"> </w:t>
      </w:r>
      <w:proofErr w:type="spellStart"/>
      <w:r w:rsidRPr="00930D50">
        <w:rPr>
          <w:rFonts w:ascii="Arial" w:hAnsi="Arial" w:cs="Arial"/>
          <w:i/>
          <w:iCs/>
          <w:color w:val="000000"/>
        </w:rPr>
        <w:t>arietans</w:t>
      </w:r>
      <w:proofErr w:type="spellEnd"/>
      <w:r w:rsidRPr="00930D50">
        <w:rPr>
          <w:rFonts w:ascii="Arial" w:hAnsi="Arial" w:cs="Arial"/>
          <w:color w:val="000000"/>
        </w:rPr>
        <w:t>), les Pythons (</w:t>
      </w:r>
      <w:r w:rsidRPr="00930D50">
        <w:rPr>
          <w:rFonts w:ascii="Arial" w:hAnsi="Arial" w:cs="Arial"/>
          <w:i/>
          <w:iCs/>
          <w:color w:val="000000"/>
        </w:rPr>
        <w:t xml:space="preserve">Python </w:t>
      </w:r>
      <w:proofErr w:type="spellStart"/>
      <w:r w:rsidRPr="00930D50">
        <w:rPr>
          <w:rFonts w:ascii="Arial" w:hAnsi="Arial" w:cs="Arial"/>
          <w:i/>
          <w:iCs/>
          <w:color w:val="000000"/>
        </w:rPr>
        <w:t>sebae</w:t>
      </w:r>
      <w:proofErr w:type="spellEnd"/>
      <w:r w:rsidRPr="00930D50">
        <w:rPr>
          <w:rFonts w:ascii="Arial" w:hAnsi="Arial" w:cs="Arial"/>
          <w:color w:val="000000"/>
        </w:rPr>
        <w:t>), le crocodile du Nil (</w:t>
      </w:r>
      <w:proofErr w:type="spellStart"/>
      <w:r w:rsidRPr="00930D50">
        <w:rPr>
          <w:rFonts w:ascii="Arial" w:hAnsi="Arial" w:cs="Arial"/>
          <w:i/>
          <w:iCs/>
          <w:color w:val="000000"/>
        </w:rPr>
        <w:t>Crocodylus</w:t>
      </w:r>
      <w:proofErr w:type="spellEnd"/>
      <w:r w:rsidRPr="00930D50">
        <w:rPr>
          <w:rFonts w:ascii="Arial" w:hAnsi="Arial" w:cs="Arial"/>
          <w:i/>
          <w:iCs/>
          <w:color w:val="000000"/>
        </w:rPr>
        <w:t xml:space="preserve"> </w:t>
      </w:r>
      <w:proofErr w:type="spellStart"/>
      <w:r w:rsidRPr="00930D50">
        <w:rPr>
          <w:rFonts w:ascii="Arial" w:hAnsi="Arial" w:cs="Arial"/>
          <w:i/>
          <w:iCs/>
          <w:color w:val="000000"/>
        </w:rPr>
        <w:t>niloticus</w:t>
      </w:r>
      <w:proofErr w:type="spellEnd"/>
      <w:r w:rsidRPr="00930D50">
        <w:rPr>
          <w:rFonts w:ascii="Arial" w:hAnsi="Arial" w:cs="Arial"/>
          <w:color w:val="000000"/>
        </w:rPr>
        <w:t>), le Varan du Nil (</w:t>
      </w:r>
      <w:r w:rsidRPr="00930D50">
        <w:rPr>
          <w:rFonts w:ascii="Arial" w:hAnsi="Arial" w:cs="Arial"/>
          <w:i/>
          <w:iCs/>
          <w:color w:val="000000"/>
        </w:rPr>
        <w:t xml:space="preserve">Varanus </w:t>
      </w:r>
      <w:proofErr w:type="spellStart"/>
      <w:r w:rsidRPr="00930D50">
        <w:rPr>
          <w:rFonts w:ascii="Arial" w:hAnsi="Arial" w:cs="Arial"/>
          <w:i/>
          <w:iCs/>
          <w:color w:val="000000"/>
        </w:rPr>
        <w:t>niloticus</w:t>
      </w:r>
      <w:proofErr w:type="spellEnd"/>
      <w:r w:rsidRPr="00930D50">
        <w:rPr>
          <w:rFonts w:ascii="Arial" w:hAnsi="Arial" w:cs="Arial"/>
          <w:color w:val="000000"/>
        </w:rPr>
        <w:t>), les tortues marines (</w:t>
      </w:r>
      <w:proofErr w:type="spellStart"/>
      <w:r w:rsidRPr="00930D50">
        <w:rPr>
          <w:rFonts w:ascii="Arial" w:hAnsi="Arial" w:cs="Arial"/>
          <w:i/>
          <w:iCs/>
          <w:color w:val="000000"/>
        </w:rPr>
        <w:t>Lepidochelys</w:t>
      </w:r>
      <w:proofErr w:type="spellEnd"/>
      <w:r w:rsidRPr="00930D50">
        <w:rPr>
          <w:rFonts w:ascii="Arial" w:hAnsi="Arial" w:cs="Arial"/>
          <w:i/>
          <w:iCs/>
          <w:color w:val="000000"/>
        </w:rPr>
        <w:t xml:space="preserve"> </w:t>
      </w:r>
      <w:proofErr w:type="spellStart"/>
      <w:r w:rsidRPr="00930D50">
        <w:rPr>
          <w:rFonts w:ascii="Arial" w:hAnsi="Arial" w:cs="Arial"/>
          <w:i/>
          <w:iCs/>
          <w:color w:val="000000"/>
        </w:rPr>
        <w:t>olivacea</w:t>
      </w:r>
      <w:proofErr w:type="spellEnd"/>
      <w:r w:rsidRPr="00930D50">
        <w:rPr>
          <w:rFonts w:ascii="Arial" w:hAnsi="Arial" w:cs="Arial"/>
          <w:color w:val="000000"/>
        </w:rPr>
        <w:t xml:space="preserve">, </w:t>
      </w:r>
      <w:proofErr w:type="spellStart"/>
      <w:r w:rsidRPr="00930D50">
        <w:rPr>
          <w:rFonts w:ascii="Arial" w:hAnsi="Arial" w:cs="Arial"/>
          <w:i/>
          <w:iCs/>
          <w:color w:val="000000"/>
        </w:rPr>
        <w:t>Dermochelys</w:t>
      </w:r>
      <w:proofErr w:type="spellEnd"/>
      <w:r w:rsidRPr="00930D50">
        <w:rPr>
          <w:rFonts w:ascii="Arial" w:hAnsi="Arial" w:cs="Arial"/>
          <w:i/>
          <w:iCs/>
          <w:color w:val="000000"/>
        </w:rPr>
        <w:t xml:space="preserve"> </w:t>
      </w:r>
      <w:proofErr w:type="spellStart"/>
      <w:r w:rsidRPr="00930D50">
        <w:rPr>
          <w:rFonts w:ascii="Arial" w:hAnsi="Arial" w:cs="Arial"/>
          <w:i/>
          <w:iCs/>
          <w:color w:val="000000"/>
        </w:rPr>
        <w:t>coriacea</w:t>
      </w:r>
      <w:proofErr w:type="spellEnd"/>
      <w:r w:rsidRPr="00930D50">
        <w:rPr>
          <w:rFonts w:ascii="Arial" w:hAnsi="Arial" w:cs="Arial"/>
          <w:color w:val="000000"/>
        </w:rPr>
        <w:t xml:space="preserve">, </w:t>
      </w:r>
      <w:proofErr w:type="spellStart"/>
      <w:r w:rsidRPr="00930D50">
        <w:rPr>
          <w:rFonts w:ascii="Arial" w:hAnsi="Arial" w:cs="Arial"/>
          <w:i/>
          <w:iCs/>
          <w:color w:val="000000"/>
        </w:rPr>
        <w:t>Chelonia</w:t>
      </w:r>
      <w:proofErr w:type="spellEnd"/>
      <w:r w:rsidRPr="00930D50">
        <w:rPr>
          <w:rFonts w:ascii="Arial" w:hAnsi="Arial" w:cs="Arial"/>
          <w:i/>
          <w:iCs/>
          <w:color w:val="000000"/>
        </w:rPr>
        <w:t xml:space="preserve"> </w:t>
      </w:r>
      <w:proofErr w:type="spellStart"/>
      <w:r w:rsidRPr="00930D50">
        <w:rPr>
          <w:rFonts w:ascii="Arial" w:hAnsi="Arial" w:cs="Arial"/>
          <w:i/>
          <w:iCs/>
          <w:color w:val="000000"/>
        </w:rPr>
        <w:t>mydas</w:t>
      </w:r>
      <w:proofErr w:type="spellEnd"/>
      <w:r w:rsidRPr="00930D50">
        <w:rPr>
          <w:rFonts w:ascii="Arial" w:hAnsi="Arial" w:cs="Arial"/>
          <w:color w:val="000000"/>
        </w:rPr>
        <w:t xml:space="preserve">, </w:t>
      </w:r>
      <w:proofErr w:type="spellStart"/>
      <w:r w:rsidRPr="00930D50">
        <w:rPr>
          <w:rFonts w:ascii="Arial" w:hAnsi="Arial" w:cs="Arial"/>
          <w:i/>
          <w:iCs/>
          <w:color w:val="000000"/>
        </w:rPr>
        <w:t>Eretmochelys</w:t>
      </w:r>
      <w:proofErr w:type="spellEnd"/>
      <w:r w:rsidRPr="00930D50">
        <w:rPr>
          <w:rFonts w:ascii="Arial" w:hAnsi="Arial" w:cs="Arial"/>
          <w:i/>
          <w:iCs/>
          <w:color w:val="000000"/>
        </w:rPr>
        <w:t xml:space="preserve"> </w:t>
      </w:r>
      <w:proofErr w:type="spellStart"/>
      <w:r w:rsidRPr="00930D50">
        <w:rPr>
          <w:rFonts w:ascii="Arial" w:hAnsi="Arial" w:cs="Arial"/>
          <w:i/>
          <w:iCs/>
          <w:color w:val="000000"/>
        </w:rPr>
        <w:t>imbricata</w:t>
      </w:r>
      <w:proofErr w:type="spellEnd"/>
      <w:r w:rsidRPr="00930D50">
        <w:rPr>
          <w:rFonts w:ascii="Arial" w:hAnsi="Arial" w:cs="Arial"/>
          <w:color w:val="000000"/>
        </w:rPr>
        <w:t>) (</w:t>
      </w:r>
      <w:proofErr w:type="spellStart"/>
      <w:r w:rsidRPr="00930D50">
        <w:rPr>
          <w:rFonts w:ascii="Arial" w:hAnsi="Arial" w:cs="Arial"/>
          <w:color w:val="000000"/>
        </w:rPr>
        <w:t>Kidjo</w:t>
      </w:r>
      <w:proofErr w:type="spellEnd"/>
      <w:r w:rsidRPr="00930D50">
        <w:rPr>
          <w:rFonts w:ascii="Arial" w:hAnsi="Arial" w:cs="Arial"/>
          <w:color w:val="000000"/>
        </w:rPr>
        <w:t xml:space="preserve"> &amp; </w:t>
      </w:r>
      <w:proofErr w:type="spellStart"/>
      <w:r w:rsidRPr="00930D50">
        <w:rPr>
          <w:rFonts w:ascii="Arial" w:hAnsi="Arial" w:cs="Arial"/>
          <w:color w:val="000000"/>
        </w:rPr>
        <w:t>Guédou</w:t>
      </w:r>
      <w:proofErr w:type="spellEnd"/>
      <w:r w:rsidRPr="00930D50">
        <w:rPr>
          <w:rFonts w:ascii="Arial" w:hAnsi="Arial" w:cs="Arial"/>
          <w:color w:val="000000"/>
        </w:rPr>
        <w:t xml:space="preserve">, 2001 ; </w:t>
      </w:r>
      <w:proofErr w:type="spellStart"/>
      <w:r w:rsidRPr="00930D50">
        <w:rPr>
          <w:rFonts w:ascii="Arial" w:hAnsi="Arial" w:cs="Arial"/>
          <w:color w:val="000000"/>
        </w:rPr>
        <w:t>Gaffan</w:t>
      </w:r>
      <w:proofErr w:type="spellEnd"/>
      <w:r w:rsidRPr="00930D50">
        <w:rPr>
          <w:rFonts w:ascii="Arial" w:hAnsi="Arial" w:cs="Arial"/>
          <w:color w:val="000000"/>
        </w:rPr>
        <w:t xml:space="preserve">, 2001 ; </w:t>
      </w:r>
      <w:proofErr w:type="spellStart"/>
      <w:r w:rsidRPr="00930D50">
        <w:rPr>
          <w:rFonts w:ascii="Arial" w:hAnsi="Arial" w:cs="Arial"/>
          <w:color w:val="000000"/>
        </w:rPr>
        <w:t>Lougbégnon</w:t>
      </w:r>
      <w:proofErr w:type="spellEnd"/>
      <w:r w:rsidRPr="00930D50">
        <w:rPr>
          <w:rFonts w:ascii="Arial" w:hAnsi="Arial" w:cs="Arial"/>
          <w:color w:val="000000"/>
        </w:rPr>
        <w:t xml:space="preserve">, 2002). Ce sont là des espèces qui participent à la </w:t>
      </w:r>
      <w:proofErr w:type="spellStart"/>
      <w:r w:rsidRPr="00930D50">
        <w:rPr>
          <w:rFonts w:ascii="Arial" w:hAnsi="Arial" w:cs="Arial"/>
          <w:color w:val="000000"/>
        </w:rPr>
        <w:t>zoocénose</w:t>
      </w:r>
      <w:proofErr w:type="spellEnd"/>
      <w:r w:rsidRPr="00930D50">
        <w:rPr>
          <w:rFonts w:ascii="Arial" w:hAnsi="Arial" w:cs="Arial"/>
          <w:color w:val="000000"/>
        </w:rPr>
        <w:t xml:space="preserve"> du biotope du sitatunga.</w:t>
      </w:r>
    </w:p>
    <w:p w14:paraId="1D5B7AC5" w14:textId="77777777" w:rsidR="00EB0F29" w:rsidRPr="00930D50" w:rsidRDefault="00EB0F29" w:rsidP="00A256B7">
      <w:pPr>
        <w:pStyle w:val="ListParagraph"/>
        <w:numPr>
          <w:ilvl w:val="0"/>
          <w:numId w:val="39"/>
        </w:numPr>
        <w:autoSpaceDE w:val="0"/>
        <w:autoSpaceDN w:val="0"/>
        <w:adjustRightInd w:val="0"/>
        <w:spacing w:line="276" w:lineRule="auto"/>
        <w:rPr>
          <w:rFonts w:cs="Arial"/>
          <w:color w:val="000000"/>
        </w:rPr>
      </w:pPr>
      <w:r w:rsidRPr="00930D50">
        <w:rPr>
          <w:rFonts w:cs="Arial"/>
          <w:b/>
          <w:bCs/>
          <w:i/>
          <w:iCs/>
          <w:color w:val="000000"/>
        </w:rPr>
        <w:t xml:space="preserve">Ichtyofaune </w:t>
      </w:r>
    </w:p>
    <w:p w14:paraId="59819F46" w14:textId="72C2CFDD" w:rsidR="00EB0F29" w:rsidRPr="00930D50" w:rsidRDefault="00EB0F29" w:rsidP="0064079D">
      <w:pPr>
        <w:autoSpaceDE w:val="0"/>
        <w:autoSpaceDN w:val="0"/>
        <w:adjustRightInd w:val="0"/>
        <w:jc w:val="both"/>
        <w:rPr>
          <w:rFonts w:ascii="Arial" w:hAnsi="Arial" w:cs="Arial"/>
          <w:color w:val="000000"/>
        </w:rPr>
      </w:pPr>
      <w:r w:rsidRPr="00930D50">
        <w:rPr>
          <w:rFonts w:ascii="Arial" w:hAnsi="Arial" w:cs="Arial"/>
          <w:color w:val="000000"/>
        </w:rPr>
        <w:t xml:space="preserve">Les espèces de poissons les plus caractéristiques de l’ACCB-Bouche du Roy sont : </w:t>
      </w:r>
      <w:proofErr w:type="spellStart"/>
      <w:r w:rsidRPr="00930D50">
        <w:rPr>
          <w:rFonts w:ascii="Arial" w:hAnsi="Arial" w:cs="Arial"/>
          <w:i/>
          <w:iCs/>
          <w:color w:val="000000"/>
        </w:rPr>
        <w:t>Spermete</w:t>
      </w:r>
      <w:proofErr w:type="spellEnd"/>
      <w:r w:rsidRPr="00930D50">
        <w:rPr>
          <w:rFonts w:ascii="Arial" w:hAnsi="Arial" w:cs="Arial"/>
          <w:i/>
          <w:iCs/>
          <w:color w:val="000000"/>
        </w:rPr>
        <w:t xml:space="preserve"> nonette, </w:t>
      </w:r>
      <w:proofErr w:type="spellStart"/>
      <w:r w:rsidRPr="00930D50">
        <w:rPr>
          <w:rFonts w:ascii="Arial" w:hAnsi="Arial" w:cs="Arial"/>
          <w:i/>
          <w:iCs/>
          <w:color w:val="000000"/>
        </w:rPr>
        <w:t>Ctenopoma</w:t>
      </w:r>
      <w:proofErr w:type="spellEnd"/>
      <w:r w:rsidRPr="00930D50">
        <w:rPr>
          <w:rFonts w:ascii="Arial" w:hAnsi="Arial" w:cs="Arial"/>
          <w:i/>
          <w:iCs/>
          <w:color w:val="000000"/>
        </w:rPr>
        <w:t xml:space="preserve"> </w:t>
      </w:r>
      <w:proofErr w:type="spellStart"/>
      <w:r w:rsidRPr="00930D50">
        <w:rPr>
          <w:rFonts w:ascii="Arial" w:hAnsi="Arial" w:cs="Arial"/>
          <w:i/>
          <w:iCs/>
          <w:color w:val="000000"/>
        </w:rPr>
        <w:t>kinglayea</w:t>
      </w:r>
      <w:proofErr w:type="spellEnd"/>
      <w:r w:rsidRPr="00930D50">
        <w:rPr>
          <w:rFonts w:ascii="Arial" w:hAnsi="Arial" w:cs="Arial"/>
          <w:i/>
          <w:iCs/>
          <w:color w:val="000000"/>
        </w:rPr>
        <w:t xml:space="preserve">, </w:t>
      </w:r>
      <w:proofErr w:type="spellStart"/>
      <w:r w:rsidRPr="00930D50">
        <w:rPr>
          <w:rFonts w:ascii="Arial" w:hAnsi="Arial" w:cs="Arial"/>
          <w:i/>
          <w:iCs/>
          <w:color w:val="000000"/>
        </w:rPr>
        <w:t>Chrysichthys</w:t>
      </w:r>
      <w:proofErr w:type="spellEnd"/>
      <w:r w:rsidRPr="00930D50">
        <w:rPr>
          <w:rFonts w:ascii="Arial" w:hAnsi="Arial" w:cs="Arial"/>
          <w:i/>
          <w:iCs/>
          <w:color w:val="000000"/>
        </w:rPr>
        <w:t xml:space="preserve"> </w:t>
      </w:r>
      <w:proofErr w:type="spellStart"/>
      <w:r w:rsidRPr="00930D50">
        <w:rPr>
          <w:rFonts w:ascii="Arial" w:hAnsi="Arial" w:cs="Arial"/>
          <w:i/>
          <w:iCs/>
          <w:color w:val="000000"/>
        </w:rPr>
        <w:t>auratus</w:t>
      </w:r>
      <w:proofErr w:type="spellEnd"/>
      <w:r w:rsidRPr="00930D50">
        <w:rPr>
          <w:rFonts w:ascii="Arial" w:hAnsi="Arial" w:cs="Arial"/>
          <w:i/>
          <w:iCs/>
          <w:color w:val="000000"/>
        </w:rPr>
        <w:t xml:space="preserve">, </w:t>
      </w:r>
      <w:proofErr w:type="spellStart"/>
      <w:r w:rsidRPr="00930D50">
        <w:rPr>
          <w:rFonts w:ascii="Arial" w:hAnsi="Arial" w:cs="Arial"/>
          <w:i/>
          <w:iCs/>
          <w:color w:val="000000"/>
        </w:rPr>
        <w:t>Chrysichthys</w:t>
      </w:r>
      <w:proofErr w:type="spellEnd"/>
      <w:r w:rsidRPr="00930D50">
        <w:rPr>
          <w:rFonts w:ascii="Arial" w:hAnsi="Arial" w:cs="Arial"/>
          <w:i/>
          <w:iCs/>
          <w:color w:val="000000"/>
        </w:rPr>
        <w:t xml:space="preserve"> </w:t>
      </w:r>
      <w:proofErr w:type="spellStart"/>
      <w:r w:rsidRPr="00930D50">
        <w:rPr>
          <w:rFonts w:ascii="Arial" w:hAnsi="Arial" w:cs="Arial"/>
          <w:i/>
          <w:iCs/>
          <w:color w:val="000000"/>
        </w:rPr>
        <w:t>nigrodigitatus</w:t>
      </w:r>
      <w:proofErr w:type="spellEnd"/>
      <w:r w:rsidRPr="00930D50">
        <w:rPr>
          <w:rFonts w:ascii="Arial" w:hAnsi="Arial" w:cs="Arial"/>
          <w:i/>
          <w:iCs/>
          <w:color w:val="000000"/>
        </w:rPr>
        <w:t xml:space="preserve">, </w:t>
      </w:r>
      <w:proofErr w:type="spellStart"/>
      <w:r w:rsidRPr="00930D50">
        <w:rPr>
          <w:rFonts w:ascii="Arial" w:hAnsi="Arial" w:cs="Arial"/>
          <w:i/>
          <w:iCs/>
          <w:color w:val="000000"/>
        </w:rPr>
        <w:t>Parachanna</w:t>
      </w:r>
      <w:proofErr w:type="spellEnd"/>
      <w:r w:rsidRPr="00930D50">
        <w:rPr>
          <w:rFonts w:ascii="Arial" w:hAnsi="Arial" w:cs="Arial"/>
          <w:i/>
          <w:iCs/>
          <w:color w:val="000000"/>
        </w:rPr>
        <w:t xml:space="preserve"> </w:t>
      </w:r>
      <w:proofErr w:type="spellStart"/>
      <w:r w:rsidRPr="00930D50">
        <w:rPr>
          <w:rFonts w:ascii="Arial" w:hAnsi="Arial" w:cs="Arial"/>
          <w:i/>
          <w:iCs/>
          <w:color w:val="000000"/>
        </w:rPr>
        <w:t>obscura</w:t>
      </w:r>
      <w:proofErr w:type="spellEnd"/>
      <w:r w:rsidRPr="00930D50">
        <w:rPr>
          <w:rFonts w:ascii="Arial" w:hAnsi="Arial" w:cs="Arial"/>
          <w:i/>
          <w:iCs/>
          <w:color w:val="000000"/>
        </w:rPr>
        <w:t xml:space="preserve">, </w:t>
      </w:r>
      <w:proofErr w:type="spellStart"/>
      <w:r w:rsidRPr="00930D50">
        <w:rPr>
          <w:rFonts w:ascii="Arial" w:hAnsi="Arial" w:cs="Arial"/>
          <w:i/>
          <w:iCs/>
          <w:color w:val="000000"/>
        </w:rPr>
        <w:t>Brycinus</w:t>
      </w:r>
      <w:proofErr w:type="spellEnd"/>
      <w:r w:rsidRPr="00930D50">
        <w:rPr>
          <w:rFonts w:ascii="Arial" w:hAnsi="Arial" w:cs="Arial"/>
          <w:i/>
          <w:iCs/>
          <w:color w:val="000000"/>
        </w:rPr>
        <w:t xml:space="preserve"> </w:t>
      </w:r>
      <w:proofErr w:type="spellStart"/>
      <w:r w:rsidRPr="00930D50">
        <w:rPr>
          <w:rFonts w:ascii="Arial" w:hAnsi="Arial" w:cs="Arial"/>
          <w:i/>
          <w:iCs/>
          <w:color w:val="000000"/>
        </w:rPr>
        <w:t>carolinae</w:t>
      </w:r>
      <w:proofErr w:type="spellEnd"/>
      <w:r w:rsidRPr="00930D50">
        <w:rPr>
          <w:rFonts w:ascii="Arial" w:hAnsi="Arial" w:cs="Arial"/>
          <w:i/>
          <w:iCs/>
          <w:color w:val="000000"/>
        </w:rPr>
        <w:t xml:space="preserve">, </w:t>
      </w:r>
      <w:proofErr w:type="spellStart"/>
      <w:r w:rsidRPr="00930D50">
        <w:rPr>
          <w:rFonts w:ascii="Arial" w:hAnsi="Arial" w:cs="Arial"/>
          <w:i/>
          <w:iCs/>
          <w:color w:val="000000"/>
        </w:rPr>
        <w:t>Brycinus</w:t>
      </w:r>
      <w:proofErr w:type="spellEnd"/>
      <w:r w:rsidRPr="00930D50">
        <w:rPr>
          <w:rFonts w:ascii="Arial" w:hAnsi="Arial" w:cs="Arial"/>
          <w:i/>
          <w:iCs/>
          <w:color w:val="000000"/>
        </w:rPr>
        <w:t xml:space="preserve"> </w:t>
      </w:r>
      <w:proofErr w:type="spellStart"/>
      <w:r w:rsidRPr="00930D50">
        <w:rPr>
          <w:rFonts w:ascii="Arial" w:hAnsi="Arial" w:cs="Arial"/>
          <w:i/>
          <w:iCs/>
          <w:color w:val="000000"/>
        </w:rPr>
        <w:t>longipinnis</w:t>
      </w:r>
      <w:proofErr w:type="spellEnd"/>
      <w:r w:rsidRPr="00930D50">
        <w:rPr>
          <w:rFonts w:ascii="Arial" w:hAnsi="Arial" w:cs="Arial"/>
          <w:i/>
          <w:iCs/>
          <w:color w:val="000000"/>
        </w:rPr>
        <w:t xml:space="preserve">, </w:t>
      </w:r>
      <w:proofErr w:type="spellStart"/>
      <w:r w:rsidRPr="00930D50">
        <w:rPr>
          <w:rFonts w:ascii="Arial" w:hAnsi="Arial" w:cs="Arial"/>
          <w:i/>
          <w:iCs/>
          <w:color w:val="000000"/>
        </w:rPr>
        <w:t>Brycinus</w:t>
      </w:r>
      <w:proofErr w:type="spellEnd"/>
      <w:r w:rsidRPr="00930D50">
        <w:rPr>
          <w:rFonts w:ascii="Arial" w:hAnsi="Arial" w:cs="Arial"/>
          <w:i/>
          <w:iCs/>
          <w:color w:val="000000"/>
        </w:rPr>
        <w:t xml:space="preserve"> </w:t>
      </w:r>
      <w:proofErr w:type="spellStart"/>
      <w:r w:rsidRPr="00930D50">
        <w:rPr>
          <w:rFonts w:ascii="Arial" w:hAnsi="Arial" w:cs="Arial"/>
          <w:i/>
          <w:iCs/>
          <w:color w:val="000000"/>
        </w:rPr>
        <w:t>macrolepidotus</w:t>
      </w:r>
      <w:proofErr w:type="spellEnd"/>
      <w:r w:rsidRPr="00930D50">
        <w:rPr>
          <w:rFonts w:ascii="Arial" w:hAnsi="Arial" w:cs="Arial"/>
          <w:i/>
          <w:iCs/>
          <w:color w:val="000000"/>
        </w:rPr>
        <w:t xml:space="preserve">, </w:t>
      </w:r>
      <w:proofErr w:type="spellStart"/>
      <w:r w:rsidRPr="00930D50">
        <w:rPr>
          <w:rFonts w:ascii="Arial" w:hAnsi="Arial" w:cs="Arial"/>
          <w:i/>
          <w:iCs/>
          <w:color w:val="000000"/>
        </w:rPr>
        <w:t>Brycinus</w:t>
      </w:r>
      <w:proofErr w:type="spellEnd"/>
      <w:r w:rsidRPr="00930D50">
        <w:rPr>
          <w:rFonts w:ascii="Arial" w:hAnsi="Arial" w:cs="Arial"/>
          <w:i/>
          <w:iCs/>
          <w:color w:val="000000"/>
        </w:rPr>
        <w:t xml:space="preserve"> nurse, </w:t>
      </w:r>
      <w:proofErr w:type="spellStart"/>
      <w:r w:rsidRPr="00930D50">
        <w:rPr>
          <w:rFonts w:ascii="Arial" w:hAnsi="Arial" w:cs="Arial"/>
          <w:i/>
          <w:iCs/>
          <w:color w:val="000000"/>
        </w:rPr>
        <w:t>Hydrocynus</w:t>
      </w:r>
      <w:proofErr w:type="spellEnd"/>
      <w:r w:rsidRPr="00930D50">
        <w:rPr>
          <w:rFonts w:ascii="Arial" w:hAnsi="Arial" w:cs="Arial"/>
          <w:i/>
          <w:iCs/>
          <w:color w:val="000000"/>
        </w:rPr>
        <w:t xml:space="preserve"> </w:t>
      </w:r>
      <w:proofErr w:type="spellStart"/>
      <w:r w:rsidRPr="00930D50">
        <w:rPr>
          <w:rFonts w:ascii="Arial" w:hAnsi="Arial" w:cs="Arial"/>
          <w:i/>
          <w:iCs/>
          <w:color w:val="000000"/>
        </w:rPr>
        <w:t>forskalii</w:t>
      </w:r>
      <w:proofErr w:type="spellEnd"/>
      <w:r w:rsidRPr="00930D50">
        <w:rPr>
          <w:rFonts w:ascii="Arial" w:hAnsi="Arial" w:cs="Arial"/>
          <w:i/>
          <w:iCs/>
          <w:color w:val="000000"/>
        </w:rPr>
        <w:t xml:space="preserve">, </w:t>
      </w:r>
      <w:proofErr w:type="spellStart"/>
      <w:r w:rsidRPr="00930D50">
        <w:rPr>
          <w:rFonts w:ascii="Arial" w:hAnsi="Arial" w:cs="Arial"/>
          <w:i/>
          <w:iCs/>
          <w:color w:val="000000"/>
        </w:rPr>
        <w:t>Chromidotilapia</w:t>
      </w:r>
      <w:proofErr w:type="spellEnd"/>
      <w:r w:rsidRPr="00930D50">
        <w:rPr>
          <w:rFonts w:ascii="Arial" w:hAnsi="Arial" w:cs="Arial"/>
          <w:i/>
          <w:iCs/>
          <w:color w:val="000000"/>
        </w:rPr>
        <w:t xml:space="preserve"> </w:t>
      </w:r>
      <w:proofErr w:type="spellStart"/>
      <w:r w:rsidRPr="00930D50">
        <w:rPr>
          <w:rFonts w:ascii="Arial" w:hAnsi="Arial" w:cs="Arial"/>
          <w:i/>
          <w:iCs/>
          <w:color w:val="000000"/>
        </w:rPr>
        <w:t>guntheri</w:t>
      </w:r>
      <w:proofErr w:type="spellEnd"/>
      <w:r w:rsidRPr="00930D50">
        <w:rPr>
          <w:rFonts w:ascii="Arial" w:hAnsi="Arial" w:cs="Arial"/>
          <w:i/>
          <w:iCs/>
          <w:color w:val="000000"/>
        </w:rPr>
        <w:t xml:space="preserve">, </w:t>
      </w:r>
      <w:proofErr w:type="spellStart"/>
      <w:r w:rsidRPr="00930D50">
        <w:rPr>
          <w:rFonts w:ascii="Arial" w:hAnsi="Arial" w:cs="Arial"/>
          <w:i/>
          <w:iCs/>
          <w:color w:val="000000"/>
        </w:rPr>
        <w:t>Hemichromis</w:t>
      </w:r>
      <w:proofErr w:type="spellEnd"/>
      <w:r w:rsidRPr="00930D50">
        <w:rPr>
          <w:rFonts w:ascii="Arial" w:hAnsi="Arial" w:cs="Arial"/>
          <w:i/>
          <w:iCs/>
          <w:color w:val="000000"/>
        </w:rPr>
        <w:t xml:space="preserve"> </w:t>
      </w:r>
      <w:proofErr w:type="spellStart"/>
      <w:r w:rsidRPr="00930D50">
        <w:rPr>
          <w:rFonts w:ascii="Arial" w:hAnsi="Arial" w:cs="Arial"/>
          <w:i/>
          <w:iCs/>
          <w:color w:val="000000"/>
        </w:rPr>
        <w:t>fasciatus</w:t>
      </w:r>
      <w:proofErr w:type="spellEnd"/>
      <w:r w:rsidRPr="00930D50">
        <w:rPr>
          <w:rFonts w:ascii="Arial" w:hAnsi="Arial" w:cs="Arial"/>
          <w:i/>
          <w:iCs/>
          <w:color w:val="000000"/>
        </w:rPr>
        <w:t xml:space="preserve">, </w:t>
      </w:r>
      <w:proofErr w:type="spellStart"/>
      <w:r w:rsidRPr="00930D50">
        <w:rPr>
          <w:rFonts w:ascii="Arial" w:hAnsi="Arial" w:cs="Arial"/>
          <w:i/>
          <w:iCs/>
          <w:color w:val="000000"/>
        </w:rPr>
        <w:t>Hemichromis</w:t>
      </w:r>
      <w:proofErr w:type="spellEnd"/>
      <w:r w:rsidRPr="00930D50">
        <w:rPr>
          <w:rFonts w:ascii="Arial" w:hAnsi="Arial" w:cs="Arial"/>
          <w:i/>
          <w:iCs/>
          <w:color w:val="000000"/>
        </w:rPr>
        <w:t xml:space="preserve"> </w:t>
      </w:r>
      <w:proofErr w:type="spellStart"/>
      <w:r w:rsidRPr="00930D50">
        <w:rPr>
          <w:rFonts w:ascii="Arial" w:hAnsi="Arial" w:cs="Arial"/>
          <w:i/>
          <w:iCs/>
          <w:color w:val="000000"/>
        </w:rPr>
        <w:t>bimaculatus</w:t>
      </w:r>
      <w:proofErr w:type="spellEnd"/>
      <w:r w:rsidRPr="00930D50">
        <w:rPr>
          <w:rFonts w:ascii="Arial" w:hAnsi="Arial" w:cs="Arial"/>
          <w:i/>
          <w:iCs/>
          <w:color w:val="000000"/>
        </w:rPr>
        <w:t xml:space="preserve">, </w:t>
      </w:r>
      <w:proofErr w:type="spellStart"/>
      <w:r w:rsidRPr="00930D50">
        <w:rPr>
          <w:rFonts w:ascii="Arial" w:hAnsi="Arial" w:cs="Arial"/>
          <w:i/>
          <w:iCs/>
          <w:color w:val="000000"/>
        </w:rPr>
        <w:t>Oreochromis</w:t>
      </w:r>
      <w:proofErr w:type="spellEnd"/>
      <w:r w:rsidRPr="00930D50">
        <w:rPr>
          <w:rFonts w:ascii="Arial" w:hAnsi="Arial" w:cs="Arial"/>
          <w:i/>
          <w:iCs/>
          <w:color w:val="000000"/>
        </w:rPr>
        <w:t xml:space="preserve"> </w:t>
      </w:r>
      <w:proofErr w:type="spellStart"/>
      <w:r w:rsidRPr="00930D50">
        <w:rPr>
          <w:rFonts w:ascii="Arial" w:hAnsi="Arial" w:cs="Arial"/>
          <w:i/>
          <w:iCs/>
          <w:color w:val="000000"/>
        </w:rPr>
        <w:t>bimaculatus</w:t>
      </w:r>
      <w:proofErr w:type="spellEnd"/>
      <w:r w:rsidRPr="00930D50">
        <w:rPr>
          <w:rFonts w:ascii="Arial" w:hAnsi="Arial" w:cs="Arial"/>
          <w:i/>
          <w:iCs/>
          <w:color w:val="000000"/>
        </w:rPr>
        <w:t xml:space="preserve">, </w:t>
      </w:r>
      <w:proofErr w:type="spellStart"/>
      <w:r w:rsidRPr="00930D50">
        <w:rPr>
          <w:rFonts w:ascii="Arial" w:hAnsi="Arial" w:cs="Arial"/>
          <w:i/>
          <w:iCs/>
          <w:color w:val="000000"/>
        </w:rPr>
        <w:t>Sarotherodon</w:t>
      </w:r>
      <w:proofErr w:type="spellEnd"/>
      <w:r w:rsidRPr="00930D50">
        <w:rPr>
          <w:rFonts w:ascii="Arial" w:hAnsi="Arial" w:cs="Arial"/>
          <w:i/>
          <w:iCs/>
          <w:color w:val="000000"/>
        </w:rPr>
        <w:t xml:space="preserve"> </w:t>
      </w:r>
      <w:proofErr w:type="spellStart"/>
      <w:r w:rsidRPr="00930D50">
        <w:rPr>
          <w:rFonts w:ascii="Arial" w:hAnsi="Arial" w:cs="Arial"/>
          <w:i/>
          <w:iCs/>
          <w:color w:val="000000"/>
        </w:rPr>
        <w:t>galilaeus</w:t>
      </w:r>
      <w:proofErr w:type="spellEnd"/>
      <w:r w:rsidRPr="00930D50">
        <w:rPr>
          <w:rFonts w:ascii="Arial" w:hAnsi="Arial" w:cs="Arial"/>
          <w:i/>
          <w:iCs/>
          <w:color w:val="000000"/>
        </w:rPr>
        <w:t xml:space="preserve">, </w:t>
      </w:r>
      <w:proofErr w:type="spellStart"/>
      <w:r w:rsidRPr="00930D50">
        <w:rPr>
          <w:rFonts w:ascii="Arial" w:hAnsi="Arial" w:cs="Arial"/>
          <w:i/>
          <w:iCs/>
          <w:color w:val="000000"/>
        </w:rPr>
        <w:t>Sarotherodon</w:t>
      </w:r>
      <w:proofErr w:type="spellEnd"/>
      <w:r w:rsidRPr="00930D50">
        <w:rPr>
          <w:rFonts w:ascii="Arial" w:hAnsi="Arial" w:cs="Arial"/>
          <w:i/>
          <w:iCs/>
          <w:color w:val="000000"/>
        </w:rPr>
        <w:t xml:space="preserve"> </w:t>
      </w:r>
      <w:proofErr w:type="spellStart"/>
      <w:r w:rsidRPr="00930D50">
        <w:rPr>
          <w:rFonts w:ascii="Arial" w:hAnsi="Arial" w:cs="Arial"/>
          <w:i/>
          <w:iCs/>
          <w:color w:val="000000"/>
        </w:rPr>
        <w:t>melanotheron</w:t>
      </w:r>
      <w:proofErr w:type="spellEnd"/>
      <w:r w:rsidRPr="00930D50">
        <w:rPr>
          <w:rFonts w:ascii="Arial" w:hAnsi="Arial" w:cs="Arial"/>
          <w:i/>
          <w:iCs/>
          <w:color w:val="000000"/>
        </w:rPr>
        <w:t xml:space="preserve">, Tilapia </w:t>
      </w:r>
      <w:proofErr w:type="spellStart"/>
      <w:r w:rsidRPr="00930D50">
        <w:rPr>
          <w:rFonts w:ascii="Arial" w:hAnsi="Arial" w:cs="Arial"/>
          <w:i/>
          <w:iCs/>
          <w:color w:val="000000"/>
        </w:rPr>
        <w:t>guineensis</w:t>
      </w:r>
      <w:proofErr w:type="spellEnd"/>
      <w:r w:rsidRPr="00930D50">
        <w:rPr>
          <w:rFonts w:ascii="Arial" w:hAnsi="Arial" w:cs="Arial"/>
          <w:i/>
          <w:iCs/>
          <w:color w:val="000000"/>
        </w:rPr>
        <w:t xml:space="preserve">, etc. </w:t>
      </w:r>
      <w:r w:rsidRPr="00930D50">
        <w:rPr>
          <w:rFonts w:ascii="Arial" w:hAnsi="Arial" w:cs="Arial"/>
          <w:color w:val="000000"/>
        </w:rPr>
        <w:t>(</w:t>
      </w:r>
      <w:proofErr w:type="spellStart"/>
      <w:r w:rsidRPr="00930D50">
        <w:rPr>
          <w:rFonts w:ascii="Arial" w:hAnsi="Arial" w:cs="Arial"/>
          <w:color w:val="000000"/>
        </w:rPr>
        <w:t>Hounkpè</w:t>
      </w:r>
      <w:proofErr w:type="spellEnd"/>
      <w:r w:rsidRPr="00930D50">
        <w:rPr>
          <w:rFonts w:ascii="Arial" w:hAnsi="Arial" w:cs="Arial"/>
          <w:color w:val="000000"/>
        </w:rPr>
        <w:t xml:space="preserve"> et </w:t>
      </w:r>
      <w:proofErr w:type="spellStart"/>
      <w:r w:rsidRPr="00930D50">
        <w:rPr>
          <w:rFonts w:ascii="Arial" w:hAnsi="Arial" w:cs="Arial"/>
          <w:color w:val="000000"/>
        </w:rPr>
        <w:t>Bonou</w:t>
      </w:r>
      <w:proofErr w:type="spellEnd"/>
      <w:r w:rsidRPr="00930D50">
        <w:rPr>
          <w:rFonts w:ascii="Arial" w:hAnsi="Arial" w:cs="Arial"/>
          <w:color w:val="000000"/>
        </w:rPr>
        <w:t xml:space="preserve">, 2001). A cette multitude d’espèce de poissons s’ajoutent les </w:t>
      </w:r>
      <w:r w:rsidRPr="00930D50">
        <w:rPr>
          <w:rFonts w:ascii="Arial" w:hAnsi="Arial" w:cs="Arial"/>
          <w:i/>
          <w:iCs/>
          <w:color w:val="000000"/>
        </w:rPr>
        <w:t xml:space="preserve">crustacés </w:t>
      </w:r>
      <w:proofErr w:type="gramStart"/>
      <w:r w:rsidRPr="00930D50">
        <w:rPr>
          <w:rFonts w:ascii="Arial" w:hAnsi="Arial" w:cs="Arial"/>
          <w:color w:val="000000"/>
        </w:rPr>
        <w:t xml:space="preserve">comme  </w:t>
      </w:r>
      <w:proofErr w:type="spellStart"/>
      <w:r w:rsidRPr="00930D50">
        <w:rPr>
          <w:rFonts w:ascii="Arial" w:hAnsi="Arial" w:cs="Arial"/>
          <w:i/>
          <w:iCs/>
          <w:color w:val="000000"/>
        </w:rPr>
        <w:t>Cardiosoma</w:t>
      </w:r>
      <w:proofErr w:type="spellEnd"/>
      <w:proofErr w:type="gramEnd"/>
      <w:r w:rsidRPr="00930D50">
        <w:rPr>
          <w:rFonts w:ascii="Arial" w:hAnsi="Arial" w:cs="Arial"/>
          <w:i/>
          <w:iCs/>
          <w:color w:val="000000"/>
        </w:rPr>
        <w:t xml:space="preserve"> </w:t>
      </w:r>
      <w:proofErr w:type="spellStart"/>
      <w:r w:rsidRPr="00930D50">
        <w:rPr>
          <w:rFonts w:ascii="Arial" w:hAnsi="Arial" w:cs="Arial"/>
          <w:i/>
          <w:iCs/>
          <w:color w:val="000000"/>
        </w:rPr>
        <w:t>amatum</w:t>
      </w:r>
      <w:proofErr w:type="spellEnd"/>
      <w:r w:rsidRPr="00930D50">
        <w:rPr>
          <w:rFonts w:ascii="Arial" w:hAnsi="Arial" w:cs="Arial"/>
          <w:i/>
          <w:iCs/>
          <w:color w:val="000000"/>
        </w:rPr>
        <w:t xml:space="preserve">, </w:t>
      </w:r>
      <w:proofErr w:type="spellStart"/>
      <w:r w:rsidRPr="00930D50">
        <w:rPr>
          <w:rFonts w:ascii="Arial" w:hAnsi="Arial" w:cs="Arial"/>
          <w:i/>
          <w:iCs/>
          <w:color w:val="000000"/>
        </w:rPr>
        <w:t>Macrobrachium</w:t>
      </w:r>
      <w:proofErr w:type="spellEnd"/>
      <w:r w:rsidRPr="00930D50">
        <w:rPr>
          <w:rFonts w:ascii="Arial" w:hAnsi="Arial" w:cs="Arial"/>
          <w:i/>
          <w:iCs/>
          <w:color w:val="000000"/>
        </w:rPr>
        <w:t xml:space="preserve"> </w:t>
      </w:r>
      <w:proofErr w:type="spellStart"/>
      <w:r w:rsidRPr="00930D50">
        <w:rPr>
          <w:rFonts w:ascii="Arial" w:hAnsi="Arial" w:cs="Arial"/>
          <w:i/>
          <w:iCs/>
          <w:color w:val="000000"/>
        </w:rPr>
        <w:t>velenovenii</w:t>
      </w:r>
      <w:proofErr w:type="spellEnd"/>
      <w:r w:rsidRPr="00930D50">
        <w:rPr>
          <w:rFonts w:ascii="Arial" w:hAnsi="Arial" w:cs="Arial"/>
          <w:i/>
          <w:iCs/>
          <w:color w:val="000000"/>
        </w:rPr>
        <w:t xml:space="preserve">, </w:t>
      </w:r>
      <w:proofErr w:type="spellStart"/>
      <w:r w:rsidRPr="00930D50">
        <w:rPr>
          <w:rFonts w:ascii="Arial" w:hAnsi="Arial" w:cs="Arial"/>
          <w:i/>
          <w:iCs/>
          <w:color w:val="000000"/>
        </w:rPr>
        <w:t>Macrobrachium</w:t>
      </w:r>
      <w:proofErr w:type="spellEnd"/>
      <w:r w:rsidRPr="00930D50">
        <w:rPr>
          <w:rFonts w:ascii="Arial" w:hAnsi="Arial" w:cs="Arial"/>
          <w:i/>
          <w:iCs/>
          <w:color w:val="000000"/>
        </w:rPr>
        <w:t xml:space="preserve"> </w:t>
      </w:r>
      <w:proofErr w:type="spellStart"/>
      <w:r w:rsidRPr="00930D50">
        <w:rPr>
          <w:rFonts w:ascii="Arial" w:hAnsi="Arial" w:cs="Arial"/>
          <w:i/>
          <w:iCs/>
          <w:color w:val="000000"/>
        </w:rPr>
        <w:t>macrobrachion</w:t>
      </w:r>
      <w:proofErr w:type="spellEnd"/>
      <w:r w:rsidRPr="00930D50">
        <w:rPr>
          <w:rFonts w:ascii="Arial" w:hAnsi="Arial" w:cs="Arial"/>
          <w:i/>
          <w:iCs/>
          <w:color w:val="000000"/>
        </w:rPr>
        <w:t xml:space="preserve">, etc. </w:t>
      </w:r>
    </w:p>
    <w:p w14:paraId="5CC813C0" w14:textId="0FD985EF" w:rsidR="00EB0F29" w:rsidRPr="00930D50" w:rsidRDefault="00EB0F29" w:rsidP="0064079D">
      <w:pPr>
        <w:autoSpaceDE w:val="0"/>
        <w:autoSpaceDN w:val="0"/>
        <w:adjustRightInd w:val="0"/>
        <w:jc w:val="both"/>
        <w:rPr>
          <w:rFonts w:ascii="Arial" w:hAnsi="Arial" w:cs="Arial"/>
          <w:color w:val="000000"/>
        </w:rPr>
      </w:pPr>
      <w:r w:rsidRPr="00930D50">
        <w:rPr>
          <w:rFonts w:ascii="Arial" w:hAnsi="Arial" w:cs="Arial"/>
          <w:color w:val="000000"/>
        </w:rPr>
        <w:t>Fort de ce qui précède, on comprend que l’ACCB-Bouche du Roy abrite plusieurs espèces faunistiques dont certaines sont des espèces à statut particulier (espèces rares, espèces menacées d’extinction, espèces en danger, etc.). Il est donc impérieux que des stratégies de gestion efficientes de protection de ces espèces soient mises sur pied</w:t>
      </w:r>
      <w:r w:rsidR="00B14AB6" w:rsidRPr="00930D50">
        <w:rPr>
          <w:rFonts w:ascii="Arial" w:hAnsi="Arial" w:cs="Arial"/>
          <w:color w:val="000000"/>
        </w:rPr>
        <w:t>.</w:t>
      </w:r>
    </w:p>
    <w:p w14:paraId="7E7EAE51" w14:textId="1B2EF348" w:rsidR="00EB0F29" w:rsidRPr="000E250E" w:rsidRDefault="00EB0F29" w:rsidP="00C96DD9">
      <w:pPr>
        <w:pStyle w:val="Caption"/>
      </w:pPr>
      <w:bookmarkStart w:id="513" w:name="_Toc522160627"/>
      <w:bookmarkEnd w:id="511"/>
      <w:bookmarkEnd w:id="512"/>
      <w:r w:rsidRPr="00C6175A">
        <w:lastRenderedPageBreak/>
        <w:t>Plan</w:t>
      </w:r>
      <w:r w:rsidRPr="008F0A4D">
        <w:t xml:space="preserve">che </w:t>
      </w:r>
      <w:r w:rsidR="009212CA" w:rsidRPr="00FA0095">
        <w:fldChar w:fldCharType="begin"/>
      </w:r>
      <w:r w:rsidR="009212CA" w:rsidRPr="000E250E">
        <w:instrText xml:space="preserve"> SEQ Planche \* ARABIC </w:instrText>
      </w:r>
      <w:r w:rsidR="009212CA" w:rsidRPr="00FA0095">
        <w:fldChar w:fldCharType="separate"/>
      </w:r>
      <w:r w:rsidR="00CA26EC">
        <w:rPr>
          <w:noProof/>
        </w:rPr>
        <w:t>4</w:t>
      </w:r>
      <w:r w:rsidR="009212CA" w:rsidRPr="00FA0095">
        <w:rPr>
          <w:noProof/>
        </w:rPr>
        <w:fldChar w:fldCharType="end"/>
      </w:r>
      <w:r w:rsidR="00CA7868" w:rsidRPr="00FA0095">
        <w:t xml:space="preserve"> </w:t>
      </w:r>
      <w:r w:rsidRPr="000E250E">
        <w:t>: la faune de l’embouchure de la bouche du Roy</w:t>
      </w:r>
      <w:bookmarkEnd w:id="513"/>
    </w:p>
    <w:p w14:paraId="58260A14" w14:textId="77777777" w:rsidR="00EB0F29" w:rsidRPr="00930D50" w:rsidRDefault="004A3ECD" w:rsidP="00EB0F29">
      <w:pPr>
        <w:rPr>
          <w:rFonts w:ascii="Arial" w:hAnsi="Arial" w:cs="Arial"/>
          <w:color w:val="000000"/>
        </w:rPr>
      </w:pPr>
      <w:r w:rsidRPr="00930D50">
        <w:rPr>
          <w:rFonts w:ascii="Arial" w:hAnsi="Arial" w:cs="Arial"/>
          <w:noProof/>
          <w:lang w:eastAsia="fr-FR"/>
        </w:rPr>
        <w:drawing>
          <wp:inline distT="0" distB="0" distL="0" distR="0" wp14:anchorId="675ACE55" wp14:editId="21AA91E2">
            <wp:extent cx="2783205" cy="1955800"/>
            <wp:effectExtent l="0" t="0" r="0" b="0"/>
            <wp:docPr id="25"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83205" cy="1955800"/>
                    </a:xfrm>
                    <a:prstGeom prst="rect">
                      <a:avLst/>
                    </a:prstGeom>
                    <a:noFill/>
                    <a:ln>
                      <a:noFill/>
                    </a:ln>
                  </pic:spPr>
                </pic:pic>
              </a:graphicData>
            </a:graphic>
          </wp:inline>
        </w:drawing>
      </w:r>
      <w:r w:rsidRPr="00930D50">
        <w:rPr>
          <w:rFonts w:ascii="Arial" w:hAnsi="Arial" w:cs="Arial"/>
          <w:noProof/>
          <w:lang w:eastAsia="fr-FR"/>
        </w:rPr>
        <w:drawing>
          <wp:inline distT="0" distB="0" distL="0" distR="0" wp14:anchorId="27AB605F" wp14:editId="749CEB1C">
            <wp:extent cx="2743200" cy="1955800"/>
            <wp:effectExtent l="0" t="0" r="0" b="0"/>
            <wp:docPr id="26"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3200" cy="1955800"/>
                    </a:xfrm>
                    <a:prstGeom prst="rect">
                      <a:avLst/>
                    </a:prstGeom>
                    <a:noFill/>
                    <a:ln>
                      <a:noFill/>
                    </a:ln>
                  </pic:spPr>
                </pic:pic>
              </a:graphicData>
            </a:graphic>
          </wp:inline>
        </w:drawing>
      </w:r>
    </w:p>
    <w:p w14:paraId="465D8F8F" w14:textId="77777777" w:rsidR="00EB0F29" w:rsidRPr="00930D50" w:rsidRDefault="00EB0F29" w:rsidP="00EB0F29">
      <w:pPr>
        <w:rPr>
          <w:rFonts w:ascii="Arial" w:hAnsi="Arial" w:cs="Arial"/>
          <w:color w:val="000000"/>
          <w:sz w:val="2"/>
          <w:szCs w:val="2"/>
        </w:rPr>
      </w:pPr>
    </w:p>
    <w:p w14:paraId="0E59492E" w14:textId="77777777" w:rsidR="00EB0F29" w:rsidRPr="00930D50" w:rsidRDefault="004A3ECD" w:rsidP="00EB0F29">
      <w:pPr>
        <w:rPr>
          <w:rFonts w:ascii="Arial" w:hAnsi="Arial" w:cs="Arial"/>
          <w:color w:val="000000"/>
        </w:rPr>
      </w:pPr>
      <w:r w:rsidRPr="00930D50">
        <w:rPr>
          <w:rFonts w:ascii="Arial" w:hAnsi="Arial" w:cs="Arial"/>
          <w:noProof/>
          <w:lang w:eastAsia="fr-FR"/>
        </w:rPr>
        <w:drawing>
          <wp:inline distT="0" distB="0" distL="0" distR="0" wp14:anchorId="42F47FC4" wp14:editId="38D65FF0">
            <wp:extent cx="5542280" cy="4635500"/>
            <wp:effectExtent l="0" t="0" r="0" b="0"/>
            <wp:docPr id="27"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42280" cy="4635500"/>
                    </a:xfrm>
                    <a:prstGeom prst="rect">
                      <a:avLst/>
                    </a:prstGeom>
                    <a:noFill/>
                    <a:ln>
                      <a:noFill/>
                    </a:ln>
                  </pic:spPr>
                </pic:pic>
              </a:graphicData>
            </a:graphic>
          </wp:inline>
        </w:drawing>
      </w:r>
    </w:p>
    <w:p w14:paraId="1259103A" w14:textId="77777777" w:rsidR="00EB0F29" w:rsidRPr="00930D50" w:rsidRDefault="00EB0F29" w:rsidP="00EB0F29">
      <w:pPr>
        <w:rPr>
          <w:rFonts w:ascii="Arial" w:hAnsi="Arial" w:cs="Arial"/>
          <w:color w:val="000000"/>
          <w:sz w:val="20"/>
          <w:szCs w:val="20"/>
        </w:rPr>
      </w:pPr>
      <w:r w:rsidRPr="00930D50">
        <w:rPr>
          <w:rFonts w:ascii="Arial" w:hAnsi="Arial" w:cs="Arial"/>
          <w:bCs/>
          <w:iCs/>
          <w:sz w:val="20"/>
          <w:szCs w:val="20"/>
        </w:rPr>
        <w:t xml:space="preserve">Source : </w:t>
      </w:r>
      <w:r w:rsidRPr="00930D50">
        <w:rPr>
          <w:rFonts w:ascii="Arial" w:hAnsi="Arial" w:cs="Arial"/>
          <w:iCs/>
          <w:sz w:val="20"/>
          <w:szCs w:val="20"/>
        </w:rPr>
        <w:t>Mairie Grand-Popo, septembre 2010</w:t>
      </w:r>
    </w:p>
    <w:p w14:paraId="3921E80D" w14:textId="7E43E82D" w:rsidR="00EB0F29" w:rsidRPr="00340C13" w:rsidRDefault="00CA7868" w:rsidP="00DF08BB">
      <w:pPr>
        <w:pStyle w:val="Heading3"/>
      </w:pPr>
      <w:bookmarkStart w:id="514" w:name="_Toc68323412"/>
      <w:bookmarkStart w:id="515" w:name="_Toc68344541"/>
      <w:bookmarkStart w:id="516" w:name="_Hlk68259938"/>
      <w:r w:rsidRPr="00DF08BB">
        <w:t xml:space="preserve">Contexte socio- </w:t>
      </w:r>
      <w:r w:rsidR="00B14AB6" w:rsidRPr="00930D50">
        <w:t>é</w:t>
      </w:r>
      <w:r w:rsidR="00B14AB6" w:rsidRPr="00340C13">
        <w:t>conomique</w:t>
      </w:r>
      <w:bookmarkEnd w:id="514"/>
      <w:bookmarkEnd w:id="515"/>
    </w:p>
    <w:p w14:paraId="64D003A0" w14:textId="77777777" w:rsidR="00EB0F29" w:rsidRPr="00930D50" w:rsidRDefault="00EB0F29" w:rsidP="00636F36">
      <w:pPr>
        <w:pStyle w:val="Heading4"/>
        <w:tabs>
          <w:tab w:val="clear" w:pos="1418"/>
          <w:tab w:val="num" w:pos="2268"/>
        </w:tabs>
        <w:ind w:left="2268" w:hanging="708"/>
      </w:pPr>
      <w:bookmarkStart w:id="517" w:name="_Toc68323413"/>
      <w:bookmarkStart w:id="518" w:name="_Toc68344542"/>
      <w:bookmarkEnd w:id="516"/>
      <w:r w:rsidRPr="00930D50">
        <w:t>Caractéristiques socio-démographiques</w:t>
      </w:r>
      <w:bookmarkEnd w:id="517"/>
      <w:bookmarkEnd w:id="518"/>
    </w:p>
    <w:p w14:paraId="1B280737" w14:textId="77777777" w:rsidR="00EB0F29" w:rsidRPr="00930D50" w:rsidRDefault="00EB0F29" w:rsidP="00861668">
      <w:pPr>
        <w:autoSpaceDE w:val="0"/>
        <w:autoSpaceDN w:val="0"/>
        <w:adjustRightInd w:val="0"/>
        <w:jc w:val="both"/>
        <w:rPr>
          <w:rFonts w:ascii="Arial" w:hAnsi="Arial" w:cs="Arial"/>
        </w:rPr>
      </w:pPr>
      <w:r w:rsidRPr="00930D50">
        <w:rPr>
          <w:rFonts w:ascii="Arial" w:hAnsi="Arial" w:cs="Arial"/>
        </w:rPr>
        <w:t xml:space="preserve">L’aire communautaire de conservation de la biodiversité de la Bouche du Roy est créée par les arrêtés N°94/052/C-GP/SG/SDLP-SEHAVE de la Commune de Grand-Popo du 14 septembre 2016 et N°93/77/CC/SG-SADE de la Commune de </w:t>
      </w:r>
      <w:proofErr w:type="spellStart"/>
      <w:r w:rsidRPr="00930D50">
        <w:rPr>
          <w:rFonts w:ascii="Arial" w:hAnsi="Arial" w:cs="Arial"/>
        </w:rPr>
        <w:t>Comè</w:t>
      </w:r>
      <w:proofErr w:type="spellEnd"/>
      <w:r w:rsidRPr="00930D50">
        <w:rPr>
          <w:rFonts w:ascii="Arial" w:hAnsi="Arial" w:cs="Arial"/>
        </w:rPr>
        <w:t xml:space="preserve"> du 15 septembre 2016</w:t>
      </w:r>
    </w:p>
    <w:p w14:paraId="69A986A5" w14:textId="77777777" w:rsidR="00EB0F29" w:rsidRPr="00930D50" w:rsidRDefault="00EB0F29" w:rsidP="00861668">
      <w:pPr>
        <w:pStyle w:val="Heading5"/>
        <w:spacing w:line="276" w:lineRule="auto"/>
        <w:rPr>
          <w:rFonts w:cs="Arial"/>
          <w:b w:val="0"/>
          <w:i/>
        </w:rPr>
      </w:pPr>
      <w:bookmarkStart w:id="519" w:name="_Toc68344543"/>
      <w:r w:rsidRPr="00930D50">
        <w:rPr>
          <w:rFonts w:cs="Arial"/>
          <w:b w:val="0"/>
          <w:i/>
        </w:rPr>
        <w:t>Population, composition, croissance</w:t>
      </w:r>
      <w:bookmarkEnd w:id="519"/>
    </w:p>
    <w:p w14:paraId="279F5497" w14:textId="77777777" w:rsidR="00EB0F29" w:rsidRPr="00930D50" w:rsidRDefault="00EB0F29" w:rsidP="00861668">
      <w:pPr>
        <w:autoSpaceDE w:val="0"/>
        <w:autoSpaceDN w:val="0"/>
        <w:adjustRightInd w:val="0"/>
        <w:spacing w:before="120" w:after="0"/>
        <w:jc w:val="both"/>
        <w:rPr>
          <w:rFonts w:ascii="Arial" w:hAnsi="Arial" w:cs="Arial"/>
        </w:rPr>
      </w:pPr>
      <w:bookmarkStart w:id="520" w:name="_Hlk68259922"/>
      <w:r w:rsidRPr="00930D50">
        <w:rPr>
          <w:rFonts w:ascii="Arial" w:hAnsi="Arial" w:cs="Arial"/>
        </w:rPr>
        <w:lastRenderedPageBreak/>
        <w:t>Deux communes partagent l’autorité de l’ACCB-Bouche du Roy. Ce sont les communes de Grand Popo représentée par les arrondissements d’</w:t>
      </w:r>
      <w:proofErr w:type="spellStart"/>
      <w:r w:rsidRPr="00930D50">
        <w:rPr>
          <w:rFonts w:ascii="Arial" w:hAnsi="Arial" w:cs="Arial"/>
        </w:rPr>
        <w:t>Avlo</w:t>
      </w:r>
      <w:proofErr w:type="spellEnd"/>
      <w:r w:rsidRPr="00930D50">
        <w:rPr>
          <w:rFonts w:ascii="Arial" w:hAnsi="Arial" w:cs="Arial"/>
        </w:rPr>
        <w:t xml:space="preserve"> et </w:t>
      </w:r>
      <w:proofErr w:type="spellStart"/>
      <w:r w:rsidRPr="00930D50">
        <w:rPr>
          <w:rFonts w:ascii="Arial" w:hAnsi="Arial" w:cs="Arial"/>
        </w:rPr>
        <w:t>Gbéhoué</w:t>
      </w:r>
      <w:proofErr w:type="spellEnd"/>
      <w:r w:rsidRPr="00930D50">
        <w:rPr>
          <w:rFonts w:ascii="Arial" w:hAnsi="Arial" w:cs="Arial"/>
        </w:rPr>
        <w:t xml:space="preserve"> et la commune de </w:t>
      </w:r>
      <w:proofErr w:type="spellStart"/>
      <w:r w:rsidRPr="00930D50">
        <w:rPr>
          <w:rFonts w:ascii="Arial" w:hAnsi="Arial" w:cs="Arial"/>
        </w:rPr>
        <w:t>Comé</w:t>
      </w:r>
      <w:proofErr w:type="spellEnd"/>
      <w:r w:rsidRPr="00930D50">
        <w:rPr>
          <w:rFonts w:ascii="Arial" w:hAnsi="Arial" w:cs="Arial"/>
        </w:rPr>
        <w:t xml:space="preserve"> représentée par l’arrondissement d’</w:t>
      </w:r>
      <w:proofErr w:type="spellStart"/>
      <w:r w:rsidRPr="00930D50">
        <w:rPr>
          <w:rFonts w:ascii="Arial" w:hAnsi="Arial" w:cs="Arial"/>
        </w:rPr>
        <w:t>Agatogbo</w:t>
      </w:r>
      <w:bookmarkEnd w:id="520"/>
      <w:proofErr w:type="spellEnd"/>
      <w:r w:rsidRPr="00930D50">
        <w:rPr>
          <w:rFonts w:ascii="Arial" w:hAnsi="Arial" w:cs="Arial"/>
        </w:rPr>
        <w:t>.</w:t>
      </w:r>
    </w:p>
    <w:p w14:paraId="267CE6DF" w14:textId="007499EE" w:rsidR="00EB0F29" w:rsidRPr="00930D50" w:rsidRDefault="00447ABD" w:rsidP="00861668">
      <w:pPr>
        <w:autoSpaceDE w:val="0"/>
        <w:autoSpaceDN w:val="0"/>
        <w:adjustRightInd w:val="0"/>
        <w:spacing w:before="120" w:after="0"/>
        <w:jc w:val="both"/>
        <w:rPr>
          <w:rFonts w:ascii="Arial" w:hAnsi="Arial" w:cs="Arial"/>
        </w:rPr>
      </w:pPr>
      <w:r w:rsidRPr="00930D50">
        <w:rPr>
          <w:rFonts w:ascii="Arial" w:hAnsi="Arial" w:cs="Arial"/>
        </w:rPr>
        <w:t xml:space="preserve">Le tableau </w:t>
      </w:r>
      <w:r w:rsidR="00B14AB6" w:rsidRPr="00930D50">
        <w:rPr>
          <w:rFonts w:ascii="Arial" w:hAnsi="Arial" w:cs="Arial"/>
        </w:rPr>
        <w:t>11</w:t>
      </w:r>
      <w:r w:rsidRPr="00930D50">
        <w:rPr>
          <w:rFonts w:ascii="Arial" w:hAnsi="Arial" w:cs="Arial"/>
        </w:rPr>
        <w:t> </w:t>
      </w:r>
      <w:r w:rsidR="00EB0F29" w:rsidRPr="00930D50">
        <w:rPr>
          <w:rFonts w:ascii="Arial" w:hAnsi="Arial" w:cs="Arial"/>
        </w:rPr>
        <w:t>renseigne sur les données démographiques des deux communes</w:t>
      </w:r>
      <w:r w:rsidR="00B14AB6" w:rsidRPr="00930D50">
        <w:rPr>
          <w:rFonts w:ascii="Arial" w:hAnsi="Arial" w:cs="Arial"/>
        </w:rPr>
        <w:t xml:space="preserve"> </w:t>
      </w:r>
      <w:r w:rsidR="00EB0F29" w:rsidRPr="00930D50">
        <w:rPr>
          <w:rFonts w:ascii="Arial" w:hAnsi="Arial" w:cs="Arial"/>
        </w:rPr>
        <w:t>et des arrondissements riverains de l’aire communautaire de conservation de la biodiversité de la Bouche du Roy</w:t>
      </w:r>
    </w:p>
    <w:p w14:paraId="5B586766" w14:textId="69A74529" w:rsidR="00EB0F29" w:rsidRPr="000E250E" w:rsidRDefault="00CA7868" w:rsidP="00C96DD9">
      <w:pPr>
        <w:pStyle w:val="Caption"/>
      </w:pPr>
      <w:bookmarkStart w:id="521" w:name="_Toc68711720"/>
      <w:r w:rsidRPr="00C6175A">
        <w:t xml:space="preserve">Tableau </w:t>
      </w:r>
      <w:r w:rsidR="009212CA" w:rsidRPr="00FA0095">
        <w:fldChar w:fldCharType="begin"/>
      </w:r>
      <w:r w:rsidR="009212CA" w:rsidRPr="000E250E">
        <w:instrText xml:space="preserve"> SEQ Tableau \* ARABIC </w:instrText>
      </w:r>
      <w:r w:rsidR="009212CA" w:rsidRPr="00FA0095">
        <w:fldChar w:fldCharType="separate"/>
      </w:r>
      <w:r w:rsidR="00CA26EC">
        <w:rPr>
          <w:noProof/>
        </w:rPr>
        <w:t>11</w:t>
      </w:r>
      <w:r w:rsidR="009212CA" w:rsidRPr="00FA0095">
        <w:rPr>
          <w:noProof/>
        </w:rPr>
        <w:fldChar w:fldCharType="end"/>
      </w:r>
      <w:r w:rsidR="00EB0F29" w:rsidRPr="00FA0095">
        <w:t> : P</w:t>
      </w:r>
      <w:r w:rsidR="00EB0F29" w:rsidRPr="000E250E">
        <w:t>opulation des communes et des arrondissements typiquement riverains de l’ACCB-Bouche du Roy</w:t>
      </w:r>
      <w:bookmarkEnd w:id="521"/>
    </w:p>
    <w:tbl>
      <w:tblPr>
        <w:tblStyle w:val="GridTable1Light"/>
        <w:tblW w:w="0" w:type="auto"/>
        <w:tblLook w:val="04A0" w:firstRow="1" w:lastRow="0" w:firstColumn="1" w:lastColumn="0" w:noHBand="0" w:noVBand="1"/>
      </w:tblPr>
      <w:tblGrid>
        <w:gridCol w:w="1980"/>
        <w:gridCol w:w="1984"/>
        <w:gridCol w:w="1457"/>
        <w:gridCol w:w="1237"/>
        <w:gridCol w:w="2379"/>
      </w:tblGrid>
      <w:tr w:rsidR="00EB0F29" w:rsidRPr="000E250E" w14:paraId="3E7E6269" w14:textId="77777777" w:rsidTr="00636F36">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980" w:type="dxa"/>
          </w:tcPr>
          <w:p w14:paraId="7A4E54AD" w14:textId="77777777" w:rsidR="00EB0F29" w:rsidRPr="00930D50" w:rsidRDefault="003851D4" w:rsidP="00930D50">
            <w:pPr>
              <w:autoSpaceDE w:val="0"/>
              <w:autoSpaceDN w:val="0"/>
              <w:adjustRightInd w:val="0"/>
              <w:spacing w:after="0" w:line="240" w:lineRule="auto"/>
              <w:rPr>
                <w:rFonts w:ascii="Arial" w:hAnsi="Arial" w:cs="Arial"/>
              </w:rPr>
            </w:pPr>
            <w:r w:rsidRPr="00930D50">
              <w:rPr>
                <w:rFonts w:ascii="Arial" w:hAnsi="Arial" w:cs="Arial"/>
              </w:rPr>
              <w:t>Localité</w:t>
            </w:r>
          </w:p>
        </w:tc>
        <w:tc>
          <w:tcPr>
            <w:tcW w:w="1984" w:type="dxa"/>
          </w:tcPr>
          <w:p w14:paraId="2A135B8C" w14:textId="77777777" w:rsidR="00EB0F29" w:rsidRPr="00930D50" w:rsidRDefault="00EB0F29" w:rsidP="00930D50">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30D50">
              <w:rPr>
                <w:rFonts w:ascii="Arial" w:hAnsi="Arial" w:cs="Arial"/>
              </w:rPr>
              <w:t>Population totale</w:t>
            </w:r>
          </w:p>
        </w:tc>
        <w:tc>
          <w:tcPr>
            <w:tcW w:w="1457" w:type="dxa"/>
          </w:tcPr>
          <w:p w14:paraId="43ABD683" w14:textId="77777777" w:rsidR="00EB0F29" w:rsidRPr="00930D50" w:rsidRDefault="00EB0F29" w:rsidP="00930D50">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30D50">
              <w:rPr>
                <w:rFonts w:ascii="Arial" w:hAnsi="Arial" w:cs="Arial"/>
              </w:rPr>
              <w:t>Homme</w:t>
            </w:r>
          </w:p>
        </w:tc>
        <w:tc>
          <w:tcPr>
            <w:tcW w:w="1237" w:type="dxa"/>
          </w:tcPr>
          <w:p w14:paraId="32513276" w14:textId="77777777" w:rsidR="00EB0F29" w:rsidRPr="00930D50" w:rsidRDefault="00EB0F29" w:rsidP="00930D50">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30D50">
              <w:rPr>
                <w:rFonts w:ascii="Arial" w:hAnsi="Arial" w:cs="Arial"/>
              </w:rPr>
              <w:t>Femme</w:t>
            </w:r>
          </w:p>
        </w:tc>
        <w:tc>
          <w:tcPr>
            <w:tcW w:w="2379" w:type="dxa"/>
          </w:tcPr>
          <w:p w14:paraId="7009AEA8" w14:textId="77777777" w:rsidR="00EB0F29" w:rsidRPr="00930D50" w:rsidRDefault="00EB0F29" w:rsidP="00930D50">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30D50">
              <w:rPr>
                <w:rFonts w:ascii="Arial" w:hAnsi="Arial" w:cs="Arial"/>
              </w:rPr>
              <w:t>Taux de croissance</w:t>
            </w:r>
          </w:p>
        </w:tc>
      </w:tr>
      <w:tr w:rsidR="00EB0F29" w:rsidRPr="000E250E" w14:paraId="0B133769" w14:textId="77777777" w:rsidTr="00636F36">
        <w:trPr>
          <w:trHeight w:val="423"/>
        </w:trPr>
        <w:tc>
          <w:tcPr>
            <w:cnfStyle w:val="001000000000" w:firstRow="0" w:lastRow="0" w:firstColumn="1" w:lastColumn="0" w:oddVBand="0" w:evenVBand="0" w:oddHBand="0" w:evenHBand="0" w:firstRowFirstColumn="0" w:firstRowLastColumn="0" w:lastRowFirstColumn="0" w:lastRowLastColumn="0"/>
            <w:tcW w:w="1980" w:type="dxa"/>
          </w:tcPr>
          <w:p w14:paraId="119227E5" w14:textId="77777777" w:rsidR="00EB0F29" w:rsidRPr="00930D50" w:rsidRDefault="00EB0F29" w:rsidP="00930D50">
            <w:pPr>
              <w:autoSpaceDE w:val="0"/>
              <w:autoSpaceDN w:val="0"/>
              <w:adjustRightInd w:val="0"/>
              <w:spacing w:after="0" w:line="240" w:lineRule="auto"/>
              <w:rPr>
                <w:rFonts w:ascii="Arial" w:hAnsi="Arial" w:cs="Arial"/>
              </w:rPr>
            </w:pPr>
            <w:r w:rsidRPr="00930D50">
              <w:rPr>
                <w:rFonts w:ascii="Arial" w:hAnsi="Arial" w:cs="Arial"/>
              </w:rPr>
              <w:t>Commune : Grand-Popo</w:t>
            </w:r>
          </w:p>
        </w:tc>
        <w:tc>
          <w:tcPr>
            <w:tcW w:w="1984" w:type="dxa"/>
          </w:tcPr>
          <w:p w14:paraId="2F113630" w14:textId="77777777" w:rsidR="00EB0F29" w:rsidRPr="00930D50" w:rsidRDefault="00EB0F29" w:rsidP="00930D5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30D50">
              <w:rPr>
                <w:rFonts w:ascii="Arial" w:hAnsi="Arial" w:cs="Arial"/>
              </w:rPr>
              <w:t>57636</w:t>
            </w:r>
          </w:p>
        </w:tc>
        <w:tc>
          <w:tcPr>
            <w:tcW w:w="1457" w:type="dxa"/>
          </w:tcPr>
          <w:p w14:paraId="4258998B" w14:textId="77777777" w:rsidR="00EB0F29" w:rsidRPr="00930D50" w:rsidRDefault="00EB0F29" w:rsidP="00930D5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30D50">
              <w:rPr>
                <w:rFonts w:ascii="Arial" w:hAnsi="Arial" w:cs="Arial"/>
              </w:rPr>
              <w:t>28237</w:t>
            </w:r>
          </w:p>
        </w:tc>
        <w:tc>
          <w:tcPr>
            <w:tcW w:w="1237" w:type="dxa"/>
          </w:tcPr>
          <w:p w14:paraId="5C07359F" w14:textId="77777777" w:rsidR="00EB0F29" w:rsidRPr="00930D50" w:rsidRDefault="00EB0F29" w:rsidP="00930D5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30D50">
              <w:rPr>
                <w:rFonts w:ascii="Arial" w:hAnsi="Arial" w:cs="Arial"/>
              </w:rPr>
              <w:t>29399</w:t>
            </w:r>
          </w:p>
        </w:tc>
        <w:tc>
          <w:tcPr>
            <w:tcW w:w="2379" w:type="dxa"/>
          </w:tcPr>
          <w:p w14:paraId="1BA10395" w14:textId="77777777" w:rsidR="00EB0F29" w:rsidRPr="00930D50" w:rsidRDefault="00EB0F29" w:rsidP="00930D5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30D50">
              <w:rPr>
                <w:rFonts w:ascii="Arial" w:hAnsi="Arial" w:cs="Arial"/>
              </w:rPr>
              <w:t>3,19 %</w:t>
            </w:r>
          </w:p>
        </w:tc>
      </w:tr>
      <w:tr w:rsidR="00EB0F29" w:rsidRPr="000E250E" w14:paraId="57EA6882" w14:textId="77777777" w:rsidTr="00636F36">
        <w:trPr>
          <w:trHeight w:val="423"/>
        </w:trPr>
        <w:tc>
          <w:tcPr>
            <w:cnfStyle w:val="001000000000" w:firstRow="0" w:lastRow="0" w:firstColumn="1" w:lastColumn="0" w:oddVBand="0" w:evenVBand="0" w:oddHBand="0" w:evenHBand="0" w:firstRowFirstColumn="0" w:firstRowLastColumn="0" w:lastRowFirstColumn="0" w:lastRowLastColumn="0"/>
            <w:tcW w:w="1980" w:type="dxa"/>
          </w:tcPr>
          <w:p w14:paraId="7B41672C" w14:textId="77777777" w:rsidR="00EB0F29" w:rsidRPr="00930D50" w:rsidRDefault="00EB0F29" w:rsidP="00930D50">
            <w:pPr>
              <w:autoSpaceDE w:val="0"/>
              <w:autoSpaceDN w:val="0"/>
              <w:adjustRightInd w:val="0"/>
              <w:spacing w:after="0" w:line="240" w:lineRule="auto"/>
              <w:rPr>
                <w:rFonts w:ascii="Arial" w:hAnsi="Arial" w:cs="Arial"/>
              </w:rPr>
            </w:pPr>
            <w:r w:rsidRPr="00930D50">
              <w:rPr>
                <w:rFonts w:ascii="Arial" w:hAnsi="Arial" w:cs="Arial"/>
              </w:rPr>
              <w:t xml:space="preserve">Arrondissement </w:t>
            </w:r>
            <w:proofErr w:type="spellStart"/>
            <w:r w:rsidR="00A11F9A" w:rsidRPr="00930D50">
              <w:rPr>
                <w:rFonts w:ascii="Arial" w:hAnsi="Arial" w:cs="Arial"/>
              </w:rPr>
              <w:t>Avlo</w:t>
            </w:r>
            <w:proofErr w:type="spellEnd"/>
          </w:p>
        </w:tc>
        <w:tc>
          <w:tcPr>
            <w:tcW w:w="1984" w:type="dxa"/>
          </w:tcPr>
          <w:p w14:paraId="171FED63" w14:textId="77777777" w:rsidR="00EB0F29" w:rsidRPr="00930D50" w:rsidRDefault="00EB0F29" w:rsidP="00930D5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30D50">
              <w:rPr>
                <w:rFonts w:ascii="Arial" w:hAnsi="Arial" w:cs="Arial"/>
              </w:rPr>
              <w:t>4741</w:t>
            </w:r>
          </w:p>
        </w:tc>
        <w:tc>
          <w:tcPr>
            <w:tcW w:w="1457" w:type="dxa"/>
          </w:tcPr>
          <w:p w14:paraId="3EE29FBE" w14:textId="77777777" w:rsidR="00EB0F29" w:rsidRPr="00930D50" w:rsidRDefault="00EB0F29" w:rsidP="00930D5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30D50">
              <w:rPr>
                <w:rFonts w:ascii="Arial" w:hAnsi="Arial" w:cs="Arial"/>
              </w:rPr>
              <w:t>2319</w:t>
            </w:r>
          </w:p>
        </w:tc>
        <w:tc>
          <w:tcPr>
            <w:tcW w:w="1237" w:type="dxa"/>
          </w:tcPr>
          <w:p w14:paraId="17171F62" w14:textId="77777777" w:rsidR="00EB0F29" w:rsidRPr="00930D50" w:rsidRDefault="00EB0F29" w:rsidP="00930D5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30D50">
              <w:rPr>
                <w:rFonts w:ascii="Arial" w:hAnsi="Arial" w:cs="Arial"/>
              </w:rPr>
              <w:t>2422</w:t>
            </w:r>
          </w:p>
        </w:tc>
        <w:tc>
          <w:tcPr>
            <w:tcW w:w="2379" w:type="dxa"/>
          </w:tcPr>
          <w:p w14:paraId="6D1BA088" w14:textId="77777777" w:rsidR="00EB0F29" w:rsidRPr="00930D50" w:rsidRDefault="00EB0F29" w:rsidP="00930D5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B0F29" w:rsidRPr="000E250E" w14:paraId="4F3366A0" w14:textId="77777777" w:rsidTr="00636F36">
        <w:trPr>
          <w:trHeight w:val="423"/>
        </w:trPr>
        <w:tc>
          <w:tcPr>
            <w:cnfStyle w:val="001000000000" w:firstRow="0" w:lastRow="0" w:firstColumn="1" w:lastColumn="0" w:oddVBand="0" w:evenVBand="0" w:oddHBand="0" w:evenHBand="0" w:firstRowFirstColumn="0" w:firstRowLastColumn="0" w:lastRowFirstColumn="0" w:lastRowLastColumn="0"/>
            <w:tcW w:w="1980" w:type="dxa"/>
          </w:tcPr>
          <w:p w14:paraId="56B81AAB" w14:textId="77777777" w:rsidR="00EB0F29" w:rsidRPr="00930D50" w:rsidRDefault="00EB0F29" w:rsidP="00930D50">
            <w:pPr>
              <w:autoSpaceDE w:val="0"/>
              <w:autoSpaceDN w:val="0"/>
              <w:adjustRightInd w:val="0"/>
              <w:spacing w:after="0" w:line="240" w:lineRule="auto"/>
              <w:rPr>
                <w:rFonts w:ascii="Arial" w:hAnsi="Arial" w:cs="Arial"/>
                <w:i/>
                <w:iCs/>
                <w:sz w:val="20"/>
                <w:szCs w:val="20"/>
              </w:rPr>
            </w:pPr>
            <w:r w:rsidRPr="00930D50">
              <w:rPr>
                <w:rFonts w:ascii="Arial" w:hAnsi="Arial" w:cs="Arial"/>
                <w:i/>
                <w:iCs/>
                <w:sz w:val="20"/>
                <w:szCs w:val="20"/>
              </w:rPr>
              <w:t xml:space="preserve">Arrondissement </w:t>
            </w:r>
            <w:proofErr w:type="spellStart"/>
            <w:r w:rsidRPr="00930D50">
              <w:rPr>
                <w:rFonts w:ascii="Arial" w:hAnsi="Arial" w:cs="Arial"/>
                <w:i/>
                <w:iCs/>
                <w:sz w:val="20"/>
                <w:szCs w:val="20"/>
              </w:rPr>
              <w:t>Gbéhoué</w:t>
            </w:r>
            <w:proofErr w:type="spellEnd"/>
          </w:p>
        </w:tc>
        <w:tc>
          <w:tcPr>
            <w:tcW w:w="1984" w:type="dxa"/>
          </w:tcPr>
          <w:p w14:paraId="6FE3EAFC" w14:textId="77777777" w:rsidR="00EB0F29" w:rsidRPr="00930D50" w:rsidRDefault="00EB0F29" w:rsidP="00930D5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930D50">
              <w:rPr>
                <w:rFonts w:ascii="Arial" w:hAnsi="Arial" w:cs="Arial"/>
                <w:i/>
                <w:iCs/>
                <w:sz w:val="20"/>
                <w:szCs w:val="20"/>
              </w:rPr>
              <w:t>5977</w:t>
            </w:r>
          </w:p>
        </w:tc>
        <w:tc>
          <w:tcPr>
            <w:tcW w:w="1457" w:type="dxa"/>
          </w:tcPr>
          <w:p w14:paraId="15BAAFB9" w14:textId="77777777" w:rsidR="00EB0F29" w:rsidRPr="00930D50" w:rsidRDefault="00EB0F29" w:rsidP="00930D5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930D50">
              <w:rPr>
                <w:rFonts w:ascii="Arial" w:hAnsi="Arial" w:cs="Arial"/>
                <w:i/>
                <w:iCs/>
                <w:sz w:val="20"/>
                <w:szCs w:val="20"/>
              </w:rPr>
              <w:t>2946</w:t>
            </w:r>
          </w:p>
        </w:tc>
        <w:tc>
          <w:tcPr>
            <w:tcW w:w="1237" w:type="dxa"/>
          </w:tcPr>
          <w:p w14:paraId="35F40E85" w14:textId="77777777" w:rsidR="00EB0F29" w:rsidRPr="00930D50" w:rsidRDefault="00EB0F29" w:rsidP="00930D5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930D50">
              <w:rPr>
                <w:rFonts w:ascii="Arial" w:hAnsi="Arial" w:cs="Arial"/>
                <w:i/>
                <w:iCs/>
                <w:sz w:val="20"/>
                <w:szCs w:val="20"/>
              </w:rPr>
              <w:t>3031</w:t>
            </w:r>
          </w:p>
        </w:tc>
        <w:tc>
          <w:tcPr>
            <w:tcW w:w="2379" w:type="dxa"/>
          </w:tcPr>
          <w:p w14:paraId="6EDDD4A3" w14:textId="77777777" w:rsidR="00EB0F29" w:rsidRPr="00930D50" w:rsidRDefault="00EB0F29" w:rsidP="00930D5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p>
        </w:tc>
      </w:tr>
      <w:tr w:rsidR="00EB0F29" w:rsidRPr="000E250E" w14:paraId="2FC234CB" w14:textId="77777777" w:rsidTr="00636F36">
        <w:trPr>
          <w:trHeight w:val="251"/>
        </w:trPr>
        <w:tc>
          <w:tcPr>
            <w:cnfStyle w:val="001000000000" w:firstRow="0" w:lastRow="0" w:firstColumn="1" w:lastColumn="0" w:oddVBand="0" w:evenVBand="0" w:oddHBand="0" w:evenHBand="0" w:firstRowFirstColumn="0" w:firstRowLastColumn="0" w:lastRowFirstColumn="0" w:lastRowLastColumn="0"/>
            <w:tcW w:w="1980" w:type="dxa"/>
          </w:tcPr>
          <w:p w14:paraId="01F4FA3F" w14:textId="77777777" w:rsidR="00EB0F29" w:rsidRPr="00930D50" w:rsidRDefault="00EB0F29" w:rsidP="00930D50">
            <w:pPr>
              <w:autoSpaceDE w:val="0"/>
              <w:autoSpaceDN w:val="0"/>
              <w:adjustRightInd w:val="0"/>
              <w:spacing w:after="0" w:line="240" w:lineRule="auto"/>
              <w:rPr>
                <w:rFonts w:ascii="Arial" w:hAnsi="Arial" w:cs="Arial"/>
                <w:i/>
                <w:iCs/>
                <w:sz w:val="20"/>
                <w:szCs w:val="20"/>
              </w:rPr>
            </w:pPr>
            <w:r w:rsidRPr="00930D50">
              <w:rPr>
                <w:rFonts w:ascii="Arial" w:hAnsi="Arial" w:cs="Arial"/>
                <w:i/>
                <w:iCs/>
                <w:sz w:val="20"/>
                <w:szCs w:val="20"/>
              </w:rPr>
              <w:t xml:space="preserve">Commune : </w:t>
            </w:r>
            <w:proofErr w:type="spellStart"/>
            <w:r w:rsidRPr="00930D50">
              <w:rPr>
                <w:rFonts w:ascii="Arial" w:hAnsi="Arial" w:cs="Arial"/>
                <w:i/>
                <w:iCs/>
                <w:sz w:val="20"/>
                <w:szCs w:val="20"/>
              </w:rPr>
              <w:t>Comè</w:t>
            </w:r>
            <w:proofErr w:type="spellEnd"/>
          </w:p>
        </w:tc>
        <w:tc>
          <w:tcPr>
            <w:tcW w:w="1984" w:type="dxa"/>
          </w:tcPr>
          <w:p w14:paraId="2E30E881" w14:textId="77777777" w:rsidR="00EB0F29" w:rsidRPr="00930D50" w:rsidRDefault="00EB0F29" w:rsidP="00930D5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930D50">
              <w:rPr>
                <w:rFonts w:ascii="Arial" w:hAnsi="Arial" w:cs="Arial"/>
                <w:i/>
                <w:iCs/>
                <w:sz w:val="20"/>
                <w:szCs w:val="20"/>
              </w:rPr>
              <w:t>79989</w:t>
            </w:r>
          </w:p>
        </w:tc>
        <w:tc>
          <w:tcPr>
            <w:tcW w:w="1457" w:type="dxa"/>
          </w:tcPr>
          <w:p w14:paraId="25545763" w14:textId="77777777" w:rsidR="00EB0F29" w:rsidRPr="00930D50" w:rsidRDefault="00EB0F29" w:rsidP="00930D5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930D50">
              <w:rPr>
                <w:rFonts w:ascii="Arial" w:hAnsi="Arial" w:cs="Arial"/>
                <w:i/>
                <w:iCs/>
                <w:sz w:val="20"/>
                <w:szCs w:val="20"/>
              </w:rPr>
              <w:t>38507</w:t>
            </w:r>
          </w:p>
        </w:tc>
        <w:tc>
          <w:tcPr>
            <w:tcW w:w="1237" w:type="dxa"/>
          </w:tcPr>
          <w:p w14:paraId="2FA93620" w14:textId="77777777" w:rsidR="00EB0F29" w:rsidRPr="00930D50" w:rsidRDefault="00EB0F29" w:rsidP="00930D5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930D50">
              <w:rPr>
                <w:rFonts w:ascii="Arial" w:hAnsi="Arial" w:cs="Arial"/>
                <w:i/>
                <w:iCs/>
                <w:sz w:val="20"/>
                <w:szCs w:val="20"/>
              </w:rPr>
              <w:t>41482</w:t>
            </w:r>
          </w:p>
        </w:tc>
        <w:tc>
          <w:tcPr>
            <w:tcW w:w="2379" w:type="dxa"/>
          </w:tcPr>
          <w:p w14:paraId="098E3635" w14:textId="77777777" w:rsidR="00EB0F29" w:rsidRPr="00930D50" w:rsidRDefault="00EB0F29" w:rsidP="00930D5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930D50">
              <w:rPr>
                <w:rFonts w:ascii="Arial" w:hAnsi="Arial" w:cs="Arial"/>
                <w:i/>
                <w:iCs/>
                <w:sz w:val="20"/>
                <w:szCs w:val="20"/>
              </w:rPr>
              <w:t>2,79 %</w:t>
            </w:r>
          </w:p>
        </w:tc>
      </w:tr>
      <w:tr w:rsidR="00EB0F29" w:rsidRPr="000E250E" w14:paraId="6E16DFC7" w14:textId="77777777" w:rsidTr="00636F36">
        <w:trPr>
          <w:trHeight w:val="337"/>
        </w:trPr>
        <w:tc>
          <w:tcPr>
            <w:cnfStyle w:val="001000000000" w:firstRow="0" w:lastRow="0" w:firstColumn="1" w:lastColumn="0" w:oddVBand="0" w:evenVBand="0" w:oddHBand="0" w:evenHBand="0" w:firstRowFirstColumn="0" w:firstRowLastColumn="0" w:lastRowFirstColumn="0" w:lastRowLastColumn="0"/>
            <w:tcW w:w="1980" w:type="dxa"/>
          </w:tcPr>
          <w:p w14:paraId="487029A9" w14:textId="77777777" w:rsidR="00EB0F29" w:rsidRPr="00930D50" w:rsidRDefault="00EB0F29" w:rsidP="00930D50">
            <w:pPr>
              <w:autoSpaceDE w:val="0"/>
              <w:autoSpaceDN w:val="0"/>
              <w:adjustRightInd w:val="0"/>
              <w:spacing w:after="0" w:line="240" w:lineRule="auto"/>
              <w:rPr>
                <w:rFonts w:ascii="Arial" w:hAnsi="Arial" w:cs="Arial"/>
                <w:i/>
                <w:iCs/>
                <w:sz w:val="20"/>
                <w:szCs w:val="20"/>
              </w:rPr>
            </w:pPr>
            <w:r w:rsidRPr="00930D50">
              <w:rPr>
                <w:rFonts w:ascii="Arial" w:hAnsi="Arial" w:cs="Arial"/>
                <w:i/>
                <w:iCs/>
                <w:sz w:val="20"/>
                <w:szCs w:val="20"/>
              </w:rPr>
              <w:t xml:space="preserve">Arrondissement </w:t>
            </w:r>
            <w:proofErr w:type="spellStart"/>
            <w:r w:rsidRPr="00930D50">
              <w:rPr>
                <w:rFonts w:ascii="Arial" w:hAnsi="Arial" w:cs="Arial"/>
                <w:i/>
                <w:iCs/>
                <w:sz w:val="20"/>
                <w:szCs w:val="20"/>
              </w:rPr>
              <w:t>Agatogbo</w:t>
            </w:r>
            <w:proofErr w:type="spellEnd"/>
          </w:p>
        </w:tc>
        <w:tc>
          <w:tcPr>
            <w:tcW w:w="1984" w:type="dxa"/>
          </w:tcPr>
          <w:p w14:paraId="11FB110A" w14:textId="77777777" w:rsidR="00EB0F29" w:rsidRPr="00930D50" w:rsidRDefault="00EB0F29" w:rsidP="00930D5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930D50">
              <w:rPr>
                <w:rFonts w:ascii="Arial" w:hAnsi="Arial" w:cs="Arial"/>
                <w:i/>
                <w:iCs/>
                <w:sz w:val="20"/>
                <w:szCs w:val="20"/>
              </w:rPr>
              <w:t>13126</w:t>
            </w:r>
          </w:p>
        </w:tc>
        <w:tc>
          <w:tcPr>
            <w:tcW w:w="1457" w:type="dxa"/>
          </w:tcPr>
          <w:p w14:paraId="67C95B89" w14:textId="77777777" w:rsidR="00EB0F29" w:rsidRPr="00930D50" w:rsidRDefault="00EB0F29" w:rsidP="00930D5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930D50">
              <w:rPr>
                <w:rFonts w:ascii="Arial" w:hAnsi="Arial" w:cs="Arial"/>
                <w:i/>
                <w:iCs/>
                <w:sz w:val="20"/>
                <w:szCs w:val="20"/>
              </w:rPr>
              <w:t>6347</w:t>
            </w:r>
          </w:p>
        </w:tc>
        <w:tc>
          <w:tcPr>
            <w:tcW w:w="1237" w:type="dxa"/>
          </w:tcPr>
          <w:p w14:paraId="32C98BBC" w14:textId="77777777" w:rsidR="00EB0F29" w:rsidRPr="00930D50" w:rsidRDefault="00EB0F29" w:rsidP="00930D5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930D50">
              <w:rPr>
                <w:rFonts w:ascii="Arial" w:hAnsi="Arial" w:cs="Arial"/>
                <w:i/>
                <w:iCs/>
                <w:sz w:val="20"/>
                <w:szCs w:val="20"/>
              </w:rPr>
              <w:t>6779</w:t>
            </w:r>
          </w:p>
        </w:tc>
        <w:tc>
          <w:tcPr>
            <w:tcW w:w="2379" w:type="dxa"/>
          </w:tcPr>
          <w:p w14:paraId="79027386" w14:textId="77777777" w:rsidR="00EB0F29" w:rsidRPr="00930D50" w:rsidRDefault="00EB0F29" w:rsidP="00930D5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p>
        </w:tc>
      </w:tr>
    </w:tbl>
    <w:p w14:paraId="7E93B81F" w14:textId="77777777" w:rsidR="00EB0F29" w:rsidRPr="00930D50" w:rsidRDefault="00EB0F29" w:rsidP="00636F36">
      <w:pPr>
        <w:autoSpaceDE w:val="0"/>
        <w:autoSpaceDN w:val="0"/>
        <w:adjustRightInd w:val="0"/>
        <w:spacing w:after="0" w:line="240" w:lineRule="auto"/>
        <w:rPr>
          <w:rFonts w:ascii="Arial" w:hAnsi="Arial" w:cs="Arial"/>
          <w:iCs/>
          <w:sz w:val="20"/>
          <w:szCs w:val="20"/>
        </w:rPr>
      </w:pPr>
      <w:r w:rsidRPr="00930D50">
        <w:rPr>
          <w:rFonts w:ascii="Arial" w:hAnsi="Arial" w:cs="Arial"/>
          <w:iCs/>
          <w:sz w:val="20"/>
          <w:szCs w:val="20"/>
          <w:u w:val="single"/>
        </w:rPr>
        <w:t>Source</w:t>
      </w:r>
      <w:r w:rsidRPr="00930D50">
        <w:rPr>
          <w:rFonts w:ascii="Arial" w:hAnsi="Arial" w:cs="Arial"/>
          <w:iCs/>
          <w:sz w:val="20"/>
          <w:szCs w:val="20"/>
        </w:rPr>
        <w:t xml:space="preserve"> : RGPH4 – 2013</w:t>
      </w:r>
    </w:p>
    <w:p w14:paraId="040B6D95" w14:textId="77777777" w:rsidR="00EB0F29" w:rsidRPr="00C6175A" w:rsidRDefault="00EB0F29" w:rsidP="00861668">
      <w:pPr>
        <w:pStyle w:val="Heading5"/>
        <w:spacing w:line="276" w:lineRule="auto"/>
        <w:rPr>
          <w:rFonts w:cs="Arial"/>
          <w:b w:val="0"/>
          <w:i/>
        </w:rPr>
      </w:pPr>
      <w:bookmarkStart w:id="522" w:name="_Toc68344544"/>
      <w:r w:rsidRPr="000E250E">
        <w:rPr>
          <w:rFonts w:cs="Arial"/>
          <w:b w:val="0"/>
          <w:i/>
        </w:rPr>
        <w:t>Groupes vulnérables, niveau de pauvreté et dépendance vis-à-vis de l’aire protégée</w:t>
      </w:r>
      <w:bookmarkEnd w:id="522"/>
    </w:p>
    <w:p w14:paraId="4577AB65" w14:textId="77777777" w:rsidR="00EB0F29" w:rsidRPr="00930D50" w:rsidRDefault="00EB0F29" w:rsidP="00861668">
      <w:pPr>
        <w:autoSpaceDE w:val="0"/>
        <w:autoSpaceDN w:val="0"/>
        <w:adjustRightInd w:val="0"/>
        <w:spacing w:before="120" w:after="0"/>
        <w:jc w:val="both"/>
        <w:rPr>
          <w:rFonts w:ascii="Arial" w:hAnsi="Arial" w:cs="Arial"/>
        </w:rPr>
      </w:pPr>
      <w:r w:rsidRPr="00930D50">
        <w:rPr>
          <w:rFonts w:ascii="Arial" w:hAnsi="Arial" w:cs="Arial"/>
        </w:rPr>
        <w:t>Au nombre des groupes vulnérables on peut distinguer les jeunes, les femmes et les personnes âgées. Il s’agit ici d’une vulnérabilité sociale qui couvre les aspects relatifs à la santé et au pouvoir d’achat.</w:t>
      </w:r>
    </w:p>
    <w:p w14:paraId="1494A5D5" w14:textId="63CD2A79" w:rsidR="00EB0F29" w:rsidRPr="000E250E" w:rsidRDefault="00CA7868" w:rsidP="00C96DD9">
      <w:pPr>
        <w:pStyle w:val="Caption"/>
      </w:pPr>
      <w:bookmarkStart w:id="523" w:name="_Toc68711721"/>
      <w:r w:rsidRPr="008F0A4D">
        <w:t xml:space="preserve">Tableau </w:t>
      </w:r>
      <w:r w:rsidR="009212CA" w:rsidRPr="00FA0095">
        <w:fldChar w:fldCharType="begin"/>
      </w:r>
      <w:r w:rsidR="009212CA" w:rsidRPr="000E250E">
        <w:instrText xml:space="preserve"> SEQ Tableau \* ARABIC </w:instrText>
      </w:r>
      <w:r w:rsidR="009212CA" w:rsidRPr="00FA0095">
        <w:fldChar w:fldCharType="separate"/>
      </w:r>
      <w:r w:rsidR="00CA26EC">
        <w:rPr>
          <w:noProof/>
        </w:rPr>
        <w:t>12</w:t>
      </w:r>
      <w:r w:rsidR="009212CA" w:rsidRPr="00FA0095">
        <w:rPr>
          <w:noProof/>
        </w:rPr>
        <w:fldChar w:fldCharType="end"/>
      </w:r>
      <w:r w:rsidRPr="00FA0095">
        <w:t xml:space="preserve"> </w:t>
      </w:r>
      <w:r w:rsidR="00EB0F29" w:rsidRPr="000E250E">
        <w:t>: Indice de pauvreté monétaire et indice de pauvreté non monétaire</w:t>
      </w:r>
      <w:bookmarkEnd w:id="523"/>
    </w:p>
    <w:tbl>
      <w:tblPr>
        <w:tblStyle w:val="GridTable1Light"/>
        <w:tblW w:w="0" w:type="auto"/>
        <w:tblLook w:val="04A0" w:firstRow="1" w:lastRow="0" w:firstColumn="1" w:lastColumn="0" w:noHBand="0" w:noVBand="1"/>
      </w:tblPr>
      <w:tblGrid>
        <w:gridCol w:w="3020"/>
        <w:gridCol w:w="3020"/>
        <w:gridCol w:w="3020"/>
      </w:tblGrid>
      <w:tr w:rsidR="00EB0F29" w:rsidRPr="000E250E" w14:paraId="50A1740C" w14:textId="77777777" w:rsidTr="00636F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BF5EF61" w14:textId="77777777" w:rsidR="00EB0F29" w:rsidRPr="00930D50" w:rsidRDefault="00EB0F29" w:rsidP="00930D50">
            <w:pPr>
              <w:autoSpaceDE w:val="0"/>
              <w:autoSpaceDN w:val="0"/>
              <w:adjustRightInd w:val="0"/>
              <w:spacing w:before="120" w:after="0" w:line="240" w:lineRule="auto"/>
              <w:jc w:val="center"/>
              <w:rPr>
                <w:rFonts w:ascii="Arial" w:hAnsi="Arial" w:cs="Arial"/>
                <w:sz w:val="20"/>
                <w:szCs w:val="20"/>
              </w:rPr>
            </w:pPr>
            <w:r w:rsidRPr="00930D50">
              <w:rPr>
                <w:rFonts w:ascii="Arial" w:hAnsi="Arial" w:cs="Arial"/>
                <w:sz w:val="20"/>
                <w:szCs w:val="20"/>
              </w:rPr>
              <w:t>Commune</w:t>
            </w:r>
          </w:p>
        </w:tc>
        <w:tc>
          <w:tcPr>
            <w:tcW w:w="3020" w:type="dxa"/>
          </w:tcPr>
          <w:p w14:paraId="44ED1B07" w14:textId="77777777" w:rsidR="00EB0F29" w:rsidRPr="00930D50" w:rsidRDefault="00EB0F29" w:rsidP="00930D50">
            <w:pPr>
              <w:autoSpaceDE w:val="0"/>
              <w:autoSpaceDN w:val="0"/>
              <w:adjustRightInd w:val="0"/>
              <w:spacing w:before="12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30D50">
              <w:rPr>
                <w:rFonts w:ascii="Arial" w:hAnsi="Arial" w:cs="Arial"/>
                <w:sz w:val="20"/>
                <w:szCs w:val="20"/>
              </w:rPr>
              <w:t>Incidence de pauvreté</w:t>
            </w:r>
            <w:r w:rsidR="003851D4" w:rsidRPr="00930D50">
              <w:rPr>
                <w:rFonts w:ascii="Arial" w:hAnsi="Arial" w:cs="Arial"/>
                <w:sz w:val="20"/>
                <w:szCs w:val="20"/>
              </w:rPr>
              <w:t xml:space="preserve"> </w:t>
            </w:r>
            <w:r w:rsidRPr="00930D50">
              <w:rPr>
                <w:rFonts w:ascii="Arial" w:hAnsi="Arial" w:cs="Arial"/>
                <w:sz w:val="20"/>
                <w:szCs w:val="20"/>
              </w:rPr>
              <w:t>monétaire 2011 (%)</w:t>
            </w:r>
          </w:p>
        </w:tc>
        <w:tc>
          <w:tcPr>
            <w:tcW w:w="3020" w:type="dxa"/>
          </w:tcPr>
          <w:p w14:paraId="5732BD9F" w14:textId="77777777" w:rsidR="00EB0F29" w:rsidRPr="00930D50" w:rsidRDefault="00EB0F29" w:rsidP="00930D50">
            <w:pPr>
              <w:autoSpaceDE w:val="0"/>
              <w:autoSpaceDN w:val="0"/>
              <w:adjustRightInd w:val="0"/>
              <w:spacing w:before="12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30D50">
              <w:rPr>
                <w:rFonts w:ascii="Arial" w:hAnsi="Arial" w:cs="Arial"/>
                <w:sz w:val="20"/>
                <w:szCs w:val="20"/>
              </w:rPr>
              <w:t>Incidence de pauvreté</w:t>
            </w:r>
            <w:r w:rsidR="003851D4" w:rsidRPr="00930D50">
              <w:rPr>
                <w:rFonts w:ascii="Arial" w:hAnsi="Arial" w:cs="Arial"/>
                <w:sz w:val="20"/>
                <w:szCs w:val="20"/>
              </w:rPr>
              <w:t xml:space="preserve"> </w:t>
            </w:r>
            <w:r w:rsidRPr="00930D50">
              <w:rPr>
                <w:rFonts w:ascii="Arial" w:hAnsi="Arial" w:cs="Arial"/>
                <w:sz w:val="20"/>
                <w:szCs w:val="20"/>
              </w:rPr>
              <w:t>monétaire 2015 (%)</w:t>
            </w:r>
          </w:p>
        </w:tc>
      </w:tr>
      <w:tr w:rsidR="00EB0F29" w:rsidRPr="000E250E" w14:paraId="1B0E9871" w14:textId="77777777" w:rsidTr="00636F36">
        <w:tc>
          <w:tcPr>
            <w:cnfStyle w:val="001000000000" w:firstRow="0" w:lastRow="0" w:firstColumn="1" w:lastColumn="0" w:oddVBand="0" w:evenVBand="0" w:oddHBand="0" w:evenHBand="0" w:firstRowFirstColumn="0" w:firstRowLastColumn="0" w:lastRowFirstColumn="0" w:lastRowLastColumn="0"/>
            <w:tcW w:w="3020" w:type="dxa"/>
          </w:tcPr>
          <w:p w14:paraId="5CEDD0CA" w14:textId="77777777" w:rsidR="00EB0F29" w:rsidRPr="00930D50" w:rsidRDefault="00EB0F29" w:rsidP="00B4361D">
            <w:pPr>
              <w:autoSpaceDE w:val="0"/>
              <w:autoSpaceDN w:val="0"/>
              <w:adjustRightInd w:val="0"/>
              <w:spacing w:before="120" w:after="0"/>
              <w:rPr>
                <w:rFonts w:ascii="Arial" w:hAnsi="Arial" w:cs="Arial"/>
                <w:sz w:val="20"/>
                <w:szCs w:val="20"/>
              </w:rPr>
            </w:pPr>
            <w:proofErr w:type="spellStart"/>
            <w:r w:rsidRPr="00930D50">
              <w:rPr>
                <w:rFonts w:ascii="Arial" w:hAnsi="Arial" w:cs="Arial"/>
                <w:sz w:val="20"/>
                <w:szCs w:val="20"/>
              </w:rPr>
              <w:t>Comè</w:t>
            </w:r>
            <w:proofErr w:type="spellEnd"/>
          </w:p>
        </w:tc>
        <w:tc>
          <w:tcPr>
            <w:tcW w:w="3020" w:type="dxa"/>
          </w:tcPr>
          <w:p w14:paraId="2A6FCCD2" w14:textId="77777777" w:rsidR="00EB0F29" w:rsidRPr="00930D50" w:rsidRDefault="00EB0F29" w:rsidP="00B4361D">
            <w:pPr>
              <w:autoSpaceDE w:val="0"/>
              <w:autoSpaceDN w:val="0"/>
              <w:adjustRightInd w:val="0"/>
              <w:spacing w:before="120"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30D50">
              <w:rPr>
                <w:rFonts w:ascii="Arial" w:hAnsi="Arial" w:cs="Arial"/>
                <w:sz w:val="20"/>
                <w:szCs w:val="20"/>
              </w:rPr>
              <w:t>45,18</w:t>
            </w:r>
          </w:p>
        </w:tc>
        <w:tc>
          <w:tcPr>
            <w:tcW w:w="3020" w:type="dxa"/>
          </w:tcPr>
          <w:p w14:paraId="1E115C4C" w14:textId="77777777" w:rsidR="00EB0F29" w:rsidRPr="00930D50" w:rsidRDefault="00EB0F29" w:rsidP="00B4361D">
            <w:pPr>
              <w:autoSpaceDE w:val="0"/>
              <w:autoSpaceDN w:val="0"/>
              <w:adjustRightInd w:val="0"/>
              <w:spacing w:before="120"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30D50">
              <w:rPr>
                <w:rFonts w:ascii="Arial" w:hAnsi="Arial" w:cs="Arial"/>
                <w:sz w:val="20"/>
                <w:szCs w:val="20"/>
              </w:rPr>
              <w:t>41,31</w:t>
            </w:r>
          </w:p>
        </w:tc>
      </w:tr>
      <w:tr w:rsidR="00EB0F29" w:rsidRPr="000E250E" w14:paraId="6CBAF1D2" w14:textId="77777777" w:rsidTr="00636F36">
        <w:tc>
          <w:tcPr>
            <w:cnfStyle w:val="001000000000" w:firstRow="0" w:lastRow="0" w:firstColumn="1" w:lastColumn="0" w:oddVBand="0" w:evenVBand="0" w:oddHBand="0" w:evenHBand="0" w:firstRowFirstColumn="0" w:firstRowLastColumn="0" w:lastRowFirstColumn="0" w:lastRowLastColumn="0"/>
            <w:tcW w:w="3020" w:type="dxa"/>
          </w:tcPr>
          <w:p w14:paraId="19FAEFCF" w14:textId="77777777" w:rsidR="00EB0F29" w:rsidRPr="00930D50" w:rsidRDefault="00EB0F29" w:rsidP="00B4361D">
            <w:pPr>
              <w:autoSpaceDE w:val="0"/>
              <w:autoSpaceDN w:val="0"/>
              <w:adjustRightInd w:val="0"/>
              <w:spacing w:before="120" w:after="0"/>
              <w:rPr>
                <w:rFonts w:ascii="Arial" w:hAnsi="Arial" w:cs="Arial"/>
                <w:sz w:val="20"/>
                <w:szCs w:val="20"/>
              </w:rPr>
            </w:pPr>
            <w:r w:rsidRPr="00930D50">
              <w:rPr>
                <w:rFonts w:ascii="Arial" w:hAnsi="Arial" w:cs="Arial"/>
                <w:sz w:val="20"/>
                <w:szCs w:val="20"/>
              </w:rPr>
              <w:t>Grand-</w:t>
            </w:r>
            <w:proofErr w:type="spellStart"/>
            <w:r w:rsidRPr="00930D50">
              <w:rPr>
                <w:rFonts w:ascii="Arial" w:hAnsi="Arial" w:cs="Arial"/>
                <w:sz w:val="20"/>
                <w:szCs w:val="20"/>
              </w:rPr>
              <w:t>popo</w:t>
            </w:r>
            <w:proofErr w:type="spellEnd"/>
          </w:p>
        </w:tc>
        <w:tc>
          <w:tcPr>
            <w:tcW w:w="3020" w:type="dxa"/>
          </w:tcPr>
          <w:p w14:paraId="4ACE99FC" w14:textId="77777777" w:rsidR="00EB0F29" w:rsidRPr="00930D50" w:rsidRDefault="00EB0F29" w:rsidP="00B4361D">
            <w:pPr>
              <w:autoSpaceDE w:val="0"/>
              <w:autoSpaceDN w:val="0"/>
              <w:adjustRightInd w:val="0"/>
              <w:spacing w:before="120"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30D50">
              <w:rPr>
                <w:rFonts w:ascii="Arial" w:hAnsi="Arial" w:cs="Arial"/>
                <w:sz w:val="20"/>
                <w:szCs w:val="20"/>
              </w:rPr>
              <w:t>47,67</w:t>
            </w:r>
          </w:p>
        </w:tc>
        <w:tc>
          <w:tcPr>
            <w:tcW w:w="3020" w:type="dxa"/>
          </w:tcPr>
          <w:p w14:paraId="72F644D1" w14:textId="77777777" w:rsidR="00EB0F29" w:rsidRPr="00930D50" w:rsidRDefault="00EB0F29" w:rsidP="00B4361D">
            <w:pPr>
              <w:autoSpaceDE w:val="0"/>
              <w:autoSpaceDN w:val="0"/>
              <w:adjustRightInd w:val="0"/>
              <w:spacing w:before="120"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30D50">
              <w:rPr>
                <w:rFonts w:ascii="Arial" w:hAnsi="Arial" w:cs="Arial"/>
                <w:sz w:val="20"/>
                <w:szCs w:val="20"/>
              </w:rPr>
              <w:t>48,80</w:t>
            </w:r>
          </w:p>
        </w:tc>
      </w:tr>
    </w:tbl>
    <w:p w14:paraId="5ADBF4B5" w14:textId="77777777" w:rsidR="00EB0F29" w:rsidRPr="00930D50" w:rsidRDefault="00EB0F29" w:rsidP="00EB0F29">
      <w:pPr>
        <w:autoSpaceDE w:val="0"/>
        <w:autoSpaceDN w:val="0"/>
        <w:adjustRightInd w:val="0"/>
        <w:spacing w:before="120" w:after="0"/>
        <w:rPr>
          <w:rFonts w:ascii="Arial" w:hAnsi="Arial" w:cs="Arial"/>
          <w:iCs/>
          <w:sz w:val="20"/>
          <w:szCs w:val="20"/>
        </w:rPr>
      </w:pPr>
      <w:r w:rsidRPr="00930D50">
        <w:rPr>
          <w:rFonts w:ascii="Arial" w:hAnsi="Arial" w:cs="Arial"/>
          <w:iCs/>
          <w:sz w:val="20"/>
          <w:szCs w:val="20"/>
        </w:rPr>
        <w:t>Source : INSAE-</w:t>
      </w:r>
      <w:proofErr w:type="spellStart"/>
      <w:r w:rsidRPr="00930D50">
        <w:rPr>
          <w:rFonts w:ascii="Arial" w:hAnsi="Arial" w:cs="Arial"/>
          <w:iCs/>
          <w:sz w:val="20"/>
          <w:szCs w:val="20"/>
        </w:rPr>
        <w:t>EMICoV</w:t>
      </w:r>
      <w:proofErr w:type="spellEnd"/>
      <w:r w:rsidRPr="00930D50">
        <w:rPr>
          <w:rFonts w:ascii="Arial" w:hAnsi="Arial" w:cs="Arial"/>
          <w:iCs/>
          <w:sz w:val="20"/>
          <w:szCs w:val="20"/>
        </w:rPr>
        <w:t>, 2015</w:t>
      </w:r>
    </w:p>
    <w:p w14:paraId="4347A17D" w14:textId="68AD25E7" w:rsidR="00EB0F29" w:rsidRPr="00930D50" w:rsidRDefault="00EB0F29" w:rsidP="00861668">
      <w:pPr>
        <w:autoSpaceDE w:val="0"/>
        <w:autoSpaceDN w:val="0"/>
        <w:adjustRightInd w:val="0"/>
        <w:spacing w:before="120" w:after="0"/>
        <w:jc w:val="both"/>
        <w:rPr>
          <w:rFonts w:ascii="Arial" w:hAnsi="Arial" w:cs="Arial"/>
        </w:rPr>
      </w:pPr>
      <w:r w:rsidRPr="00930D50">
        <w:rPr>
          <w:rFonts w:ascii="Arial" w:hAnsi="Arial" w:cs="Arial"/>
        </w:rPr>
        <w:t xml:space="preserve">Sur la base des données du tableau </w:t>
      </w:r>
      <w:r w:rsidR="00B14AB6" w:rsidRPr="00930D50">
        <w:rPr>
          <w:rFonts w:ascii="Arial" w:hAnsi="Arial" w:cs="Arial"/>
        </w:rPr>
        <w:t>12</w:t>
      </w:r>
      <w:r w:rsidRPr="00930D50">
        <w:rPr>
          <w:rFonts w:ascii="Arial" w:hAnsi="Arial" w:cs="Arial"/>
        </w:rPr>
        <w:t>, on comprend qu’au regard de cette pauvreté ambiante, les populations locales dépendront de plus en plus des ressources naturelles à travers le degré de pression de prélèvement direct des ressources (faune, flore) pour l’autoconsommation et pour la commercialisation, la demande en terre d’habitation et de production agricole. D’où la nécessité d’initier des activités génératrices de revenus (AGR) et une planification des activités pouvant améliorer la vie socio-économique des riverains en général et notamment des groupes vulnérables en particulier.</w:t>
      </w:r>
    </w:p>
    <w:p w14:paraId="2E0B1B2B" w14:textId="77777777" w:rsidR="00EB0F29" w:rsidRPr="00930D50" w:rsidRDefault="00EB0F29" w:rsidP="00861668">
      <w:pPr>
        <w:pStyle w:val="Heading5"/>
        <w:spacing w:line="276" w:lineRule="auto"/>
        <w:rPr>
          <w:rFonts w:cs="Arial"/>
          <w:b w:val="0"/>
          <w:i/>
        </w:rPr>
      </w:pPr>
      <w:bookmarkStart w:id="524" w:name="_Toc68344545"/>
      <w:r w:rsidRPr="00930D50">
        <w:rPr>
          <w:rFonts w:cs="Arial"/>
          <w:b w:val="0"/>
          <w:i/>
        </w:rPr>
        <w:t>Organisation sociale et croyances religieuses</w:t>
      </w:r>
      <w:bookmarkEnd w:id="524"/>
      <w:r w:rsidRPr="00930D50">
        <w:rPr>
          <w:rFonts w:cs="Arial"/>
          <w:b w:val="0"/>
          <w:i/>
        </w:rPr>
        <w:t xml:space="preserve"> </w:t>
      </w:r>
    </w:p>
    <w:p w14:paraId="7B1E0387" w14:textId="77777777" w:rsidR="00EB0F29" w:rsidRPr="00930D50" w:rsidRDefault="00EB0F29" w:rsidP="00861668">
      <w:pPr>
        <w:autoSpaceDE w:val="0"/>
        <w:autoSpaceDN w:val="0"/>
        <w:adjustRightInd w:val="0"/>
        <w:spacing w:before="120" w:after="0"/>
        <w:jc w:val="both"/>
        <w:rPr>
          <w:rFonts w:ascii="Arial" w:hAnsi="Arial" w:cs="Arial"/>
          <w:color w:val="000000"/>
        </w:rPr>
      </w:pPr>
      <w:bookmarkStart w:id="525" w:name="_Hlk68299381"/>
      <w:r w:rsidRPr="00930D50">
        <w:rPr>
          <w:rFonts w:ascii="Arial" w:hAnsi="Arial" w:cs="Arial"/>
          <w:color w:val="000000"/>
        </w:rPr>
        <w:t>Trois formes d’organisation sociales peuvent être globalement distinguées autour de l’ACCB-Bouche du Roy. Il s’agit des formes d’organisation traditionnelle, des formes d’organisation moderne et les structures de type familial</w:t>
      </w:r>
      <w:bookmarkEnd w:id="525"/>
      <w:r w:rsidRPr="00930D50">
        <w:rPr>
          <w:rFonts w:ascii="Arial" w:hAnsi="Arial" w:cs="Arial"/>
          <w:color w:val="000000"/>
        </w:rPr>
        <w:t xml:space="preserve">. </w:t>
      </w:r>
    </w:p>
    <w:p w14:paraId="497A5A1D" w14:textId="77777777" w:rsidR="00EB0F29" w:rsidRPr="00930D50" w:rsidRDefault="00EB0F29" w:rsidP="00861668">
      <w:pPr>
        <w:autoSpaceDE w:val="0"/>
        <w:autoSpaceDN w:val="0"/>
        <w:adjustRightInd w:val="0"/>
        <w:spacing w:before="120" w:after="0"/>
        <w:jc w:val="both"/>
        <w:rPr>
          <w:rFonts w:ascii="Arial" w:hAnsi="Arial" w:cs="Arial"/>
          <w:color w:val="000000"/>
        </w:rPr>
      </w:pPr>
      <w:r w:rsidRPr="00930D50">
        <w:rPr>
          <w:rFonts w:ascii="Arial" w:hAnsi="Arial" w:cs="Arial"/>
          <w:color w:val="000000"/>
        </w:rPr>
        <w:t>Sur le plan traditionnel, les organisations concernent surtout les chefferies (Chefs et têtes couronnées, etc.) et les sociétés secrètes (</w:t>
      </w:r>
      <w:proofErr w:type="spellStart"/>
      <w:r w:rsidRPr="00930D50">
        <w:rPr>
          <w:rFonts w:ascii="Arial" w:hAnsi="Arial" w:cs="Arial"/>
          <w:color w:val="000000"/>
        </w:rPr>
        <w:t>Zangbéto</w:t>
      </w:r>
      <w:proofErr w:type="spellEnd"/>
      <w:r w:rsidRPr="00930D50">
        <w:rPr>
          <w:rFonts w:ascii="Arial" w:hAnsi="Arial" w:cs="Arial"/>
          <w:color w:val="000000"/>
        </w:rPr>
        <w:t xml:space="preserve">, </w:t>
      </w:r>
      <w:proofErr w:type="spellStart"/>
      <w:r w:rsidRPr="00930D50">
        <w:rPr>
          <w:rFonts w:ascii="Arial" w:hAnsi="Arial" w:cs="Arial"/>
          <w:color w:val="000000"/>
        </w:rPr>
        <w:t>Avlékété</w:t>
      </w:r>
      <w:proofErr w:type="spellEnd"/>
      <w:r w:rsidRPr="00930D50">
        <w:rPr>
          <w:rFonts w:ascii="Arial" w:hAnsi="Arial" w:cs="Arial"/>
          <w:color w:val="000000"/>
        </w:rPr>
        <w:t xml:space="preserve">, etc.). Ces organisations traditionnelles pourraient être impliquées dans le processus de gestion car ayant une influence sur les communautés locales. </w:t>
      </w:r>
    </w:p>
    <w:p w14:paraId="75DFDEFA" w14:textId="3EE48642" w:rsidR="00EB0F29" w:rsidRPr="00930D50" w:rsidRDefault="00EB0F29" w:rsidP="00861668">
      <w:pPr>
        <w:autoSpaceDE w:val="0"/>
        <w:autoSpaceDN w:val="0"/>
        <w:adjustRightInd w:val="0"/>
        <w:spacing w:before="120" w:after="0"/>
        <w:jc w:val="both"/>
        <w:rPr>
          <w:rFonts w:ascii="Arial" w:hAnsi="Arial" w:cs="Arial"/>
          <w:color w:val="000000"/>
        </w:rPr>
      </w:pPr>
      <w:r w:rsidRPr="00930D50">
        <w:rPr>
          <w:rFonts w:ascii="Arial" w:hAnsi="Arial" w:cs="Arial"/>
          <w:color w:val="000000"/>
        </w:rPr>
        <w:lastRenderedPageBreak/>
        <w:t xml:space="preserve">Il existe également d’autres formes d’organisation liées aux activités qu’il faut considérer dans le processus de gestion </w:t>
      </w:r>
      <w:r w:rsidR="00B14AB6" w:rsidRPr="00930D50">
        <w:rPr>
          <w:rFonts w:ascii="Arial" w:hAnsi="Arial" w:cs="Arial"/>
          <w:color w:val="000000"/>
        </w:rPr>
        <w:t xml:space="preserve">notamment </w:t>
      </w:r>
      <w:r w:rsidRPr="00930D50">
        <w:rPr>
          <w:rFonts w:ascii="Arial" w:hAnsi="Arial" w:cs="Arial"/>
          <w:color w:val="000000"/>
        </w:rPr>
        <w:t xml:space="preserve">les confréries de chasseurs, les associations de pêcheurs, etc. </w:t>
      </w:r>
    </w:p>
    <w:p w14:paraId="287A11DC" w14:textId="2318FF79" w:rsidR="00EB0F29" w:rsidRPr="00930D50" w:rsidRDefault="00EB0F29" w:rsidP="00861668">
      <w:pPr>
        <w:autoSpaceDE w:val="0"/>
        <w:autoSpaceDN w:val="0"/>
        <w:adjustRightInd w:val="0"/>
        <w:spacing w:before="120" w:after="0"/>
        <w:jc w:val="both"/>
        <w:rPr>
          <w:rFonts w:ascii="Arial" w:hAnsi="Arial" w:cs="Arial"/>
          <w:color w:val="000000"/>
        </w:rPr>
      </w:pPr>
      <w:r w:rsidRPr="00930D50">
        <w:rPr>
          <w:rFonts w:ascii="Arial" w:hAnsi="Arial" w:cs="Arial"/>
          <w:color w:val="000000"/>
        </w:rPr>
        <w:t xml:space="preserve">Au niveau moderne, les organisations apolitiques comme les associations de développement communal comme « </w:t>
      </w:r>
      <w:proofErr w:type="spellStart"/>
      <w:r w:rsidRPr="00930D50">
        <w:rPr>
          <w:rFonts w:ascii="Arial" w:hAnsi="Arial" w:cs="Arial"/>
          <w:color w:val="000000"/>
        </w:rPr>
        <w:t>Nonvitcha</w:t>
      </w:r>
      <w:proofErr w:type="spellEnd"/>
      <w:r w:rsidRPr="00930D50">
        <w:rPr>
          <w:rFonts w:ascii="Arial" w:hAnsi="Arial" w:cs="Arial"/>
          <w:color w:val="000000"/>
        </w:rPr>
        <w:t xml:space="preserve"> » et leur démembrement au niveau arrondissement et villageois pourraient également constituer des leviers pour la conservation des ressources naturelles. D’autres formes d’organisation moderne</w:t>
      </w:r>
      <w:r w:rsidR="00B14AB6" w:rsidRPr="00930D50">
        <w:rPr>
          <w:rFonts w:ascii="Arial" w:hAnsi="Arial" w:cs="Arial"/>
          <w:color w:val="000000"/>
        </w:rPr>
        <w:t>s</w:t>
      </w:r>
      <w:r w:rsidRPr="00930D50">
        <w:rPr>
          <w:rFonts w:ascii="Arial" w:hAnsi="Arial" w:cs="Arial"/>
          <w:color w:val="000000"/>
        </w:rPr>
        <w:t xml:space="preserve"> existante</w:t>
      </w:r>
      <w:r w:rsidR="00B14AB6" w:rsidRPr="00930D50">
        <w:rPr>
          <w:rFonts w:ascii="Arial" w:hAnsi="Arial" w:cs="Arial"/>
          <w:color w:val="000000"/>
        </w:rPr>
        <w:t>s</w:t>
      </w:r>
      <w:r w:rsidRPr="00930D50">
        <w:rPr>
          <w:rFonts w:ascii="Arial" w:hAnsi="Arial" w:cs="Arial"/>
          <w:color w:val="000000"/>
        </w:rPr>
        <w:t xml:space="preserve"> qui pourraient contribuer à la gestion de la réserve, on note les crieurs publics et les radios communautaires qui sont une émanation des formes traditionnelles de communication empruntée par les populations locales pour véhiculer l’information. </w:t>
      </w:r>
    </w:p>
    <w:p w14:paraId="6E0BF445" w14:textId="77777777" w:rsidR="00EB0F29" w:rsidRPr="00930D50" w:rsidRDefault="00EB0F29" w:rsidP="00861668">
      <w:pPr>
        <w:autoSpaceDE w:val="0"/>
        <w:autoSpaceDN w:val="0"/>
        <w:adjustRightInd w:val="0"/>
        <w:spacing w:before="120" w:after="0"/>
        <w:jc w:val="both"/>
        <w:rPr>
          <w:rFonts w:ascii="Arial" w:hAnsi="Arial" w:cs="Arial"/>
          <w:color w:val="000000"/>
        </w:rPr>
      </w:pPr>
      <w:r w:rsidRPr="00930D50">
        <w:rPr>
          <w:rFonts w:ascii="Arial" w:hAnsi="Arial" w:cs="Arial"/>
          <w:color w:val="000000"/>
        </w:rPr>
        <w:t xml:space="preserve">Les formes d’organisation au niveau familial reposent sur l’existence des clans et des familles dénommées comme suit </w:t>
      </w:r>
      <w:proofErr w:type="spellStart"/>
      <w:r w:rsidRPr="00930D50">
        <w:rPr>
          <w:rFonts w:ascii="Arial" w:hAnsi="Arial" w:cs="Arial"/>
          <w:color w:val="000000"/>
        </w:rPr>
        <w:t>Houédanou</w:t>
      </w:r>
      <w:proofErr w:type="spellEnd"/>
      <w:r w:rsidRPr="00930D50">
        <w:rPr>
          <w:rFonts w:ascii="Arial" w:hAnsi="Arial" w:cs="Arial"/>
          <w:color w:val="000000"/>
        </w:rPr>
        <w:t xml:space="preserve">, </w:t>
      </w:r>
      <w:proofErr w:type="spellStart"/>
      <w:r w:rsidRPr="00930D50">
        <w:rPr>
          <w:rFonts w:ascii="Arial" w:hAnsi="Arial" w:cs="Arial"/>
          <w:color w:val="000000"/>
        </w:rPr>
        <w:t>Wlanou</w:t>
      </w:r>
      <w:proofErr w:type="spellEnd"/>
      <w:r w:rsidRPr="00930D50">
        <w:rPr>
          <w:rFonts w:ascii="Arial" w:hAnsi="Arial" w:cs="Arial"/>
          <w:color w:val="000000"/>
        </w:rPr>
        <w:t xml:space="preserve">, </w:t>
      </w:r>
      <w:proofErr w:type="spellStart"/>
      <w:r w:rsidRPr="00930D50">
        <w:rPr>
          <w:rFonts w:ascii="Arial" w:hAnsi="Arial" w:cs="Arial"/>
          <w:color w:val="000000"/>
        </w:rPr>
        <w:t>Guenou</w:t>
      </w:r>
      <w:proofErr w:type="spellEnd"/>
      <w:r w:rsidRPr="00930D50">
        <w:rPr>
          <w:rFonts w:ascii="Arial" w:hAnsi="Arial" w:cs="Arial"/>
          <w:color w:val="000000"/>
        </w:rPr>
        <w:t xml:space="preserve">, etc. </w:t>
      </w:r>
    </w:p>
    <w:p w14:paraId="5BA6E29E" w14:textId="5CA456B1" w:rsidR="00EB0F29" w:rsidRPr="00930D50" w:rsidRDefault="00EB0F29" w:rsidP="00861668">
      <w:pPr>
        <w:autoSpaceDE w:val="0"/>
        <w:autoSpaceDN w:val="0"/>
        <w:adjustRightInd w:val="0"/>
        <w:spacing w:before="120" w:after="0"/>
        <w:jc w:val="both"/>
        <w:rPr>
          <w:rFonts w:ascii="Arial" w:hAnsi="Arial" w:cs="Arial"/>
        </w:rPr>
      </w:pPr>
      <w:r w:rsidRPr="00930D50">
        <w:rPr>
          <w:rFonts w:ascii="Arial" w:hAnsi="Arial" w:cs="Arial"/>
          <w:color w:val="000000"/>
        </w:rPr>
        <w:t xml:space="preserve">Sur le plan religieux, selon les données du RGPH3, la population autour de la réserve est majoritairement animiste (Grand-Popo, 62,9% et </w:t>
      </w:r>
      <w:proofErr w:type="spellStart"/>
      <w:r w:rsidRPr="00930D50">
        <w:rPr>
          <w:rFonts w:ascii="Arial" w:hAnsi="Arial" w:cs="Arial"/>
          <w:color w:val="000000"/>
        </w:rPr>
        <w:t>Comè</w:t>
      </w:r>
      <w:proofErr w:type="spellEnd"/>
      <w:r w:rsidRPr="00930D50">
        <w:rPr>
          <w:rFonts w:ascii="Arial" w:hAnsi="Arial" w:cs="Arial"/>
          <w:color w:val="000000"/>
        </w:rPr>
        <w:t xml:space="preserve"> 65,4 %). Les principales divinités sont </w:t>
      </w:r>
      <w:proofErr w:type="spellStart"/>
      <w:r w:rsidRPr="00930D50">
        <w:rPr>
          <w:rFonts w:ascii="Arial" w:hAnsi="Arial" w:cs="Arial"/>
          <w:color w:val="000000"/>
        </w:rPr>
        <w:t>Sègbo</w:t>
      </w:r>
      <w:proofErr w:type="spellEnd"/>
      <w:r w:rsidRPr="00930D50">
        <w:rPr>
          <w:rFonts w:ascii="Arial" w:hAnsi="Arial" w:cs="Arial"/>
          <w:color w:val="000000"/>
        </w:rPr>
        <w:t xml:space="preserve">-Lissa, </w:t>
      </w:r>
      <w:proofErr w:type="spellStart"/>
      <w:r w:rsidRPr="00930D50">
        <w:rPr>
          <w:rFonts w:ascii="Arial" w:hAnsi="Arial" w:cs="Arial"/>
          <w:color w:val="000000"/>
        </w:rPr>
        <w:t>Anana-Bliku</w:t>
      </w:r>
      <w:proofErr w:type="spellEnd"/>
      <w:r w:rsidRPr="00930D50">
        <w:rPr>
          <w:rFonts w:ascii="Arial" w:hAnsi="Arial" w:cs="Arial"/>
          <w:color w:val="000000"/>
        </w:rPr>
        <w:t xml:space="preserve">, </w:t>
      </w:r>
      <w:proofErr w:type="spellStart"/>
      <w:r w:rsidRPr="00930D50">
        <w:rPr>
          <w:rFonts w:ascii="Arial" w:hAnsi="Arial" w:cs="Arial"/>
          <w:color w:val="000000"/>
        </w:rPr>
        <w:t>Légba</w:t>
      </w:r>
      <w:proofErr w:type="spellEnd"/>
      <w:r w:rsidRPr="00930D50">
        <w:rPr>
          <w:rFonts w:ascii="Arial" w:hAnsi="Arial" w:cs="Arial"/>
          <w:color w:val="000000"/>
        </w:rPr>
        <w:t xml:space="preserve">, </w:t>
      </w:r>
      <w:proofErr w:type="spellStart"/>
      <w:r w:rsidRPr="00930D50">
        <w:rPr>
          <w:rFonts w:ascii="Arial" w:hAnsi="Arial" w:cs="Arial"/>
          <w:color w:val="000000"/>
        </w:rPr>
        <w:t>Gu</w:t>
      </w:r>
      <w:proofErr w:type="spellEnd"/>
      <w:r w:rsidRPr="00930D50">
        <w:rPr>
          <w:rFonts w:ascii="Arial" w:hAnsi="Arial" w:cs="Arial"/>
          <w:color w:val="000000"/>
        </w:rPr>
        <w:t xml:space="preserve">, </w:t>
      </w:r>
      <w:proofErr w:type="spellStart"/>
      <w:r w:rsidRPr="00930D50">
        <w:rPr>
          <w:rFonts w:ascii="Arial" w:hAnsi="Arial" w:cs="Arial"/>
          <w:color w:val="000000"/>
        </w:rPr>
        <w:t>Hêviesso</w:t>
      </w:r>
      <w:proofErr w:type="spellEnd"/>
      <w:r w:rsidRPr="00930D50">
        <w:rPr>
          <w:rFonts w:ascii="Arial" w:hAnsi="Arial" w:cs="Arial"/>
          <w:color w:val="000000"/>
        </w:rPr>
        <w:t xml:space="preserve">, </w:t>
      </w:r>
      <w:proofErr w:type="spellStart"/>
      <w:r w:rsidRPr="00930D50">
        <w:rPr>
          <w:rFonts w:ascii="Arial" w:hAnsi="Arial" w:cs="Arial"/>
          <w:color w:val="000000"/>
        </w:rPr>
        <w:t>Sakpata</w:t>
      </w:r>
      <w:proofErr w:type="spellEnd"/>
      <w:r w:rsidRPr="00930D50">
        <w:rPr>
          <w:rFonts w:ascii="Arial" w:hAnsi="Arial" w:cs="Arial"/>
          <w:color w:val="000000"/>
        </w:rPr>
        <w:t xml:space="preserve">, Dan ou </w:t>
      </w:r>
      <w:proofErr w:type="spellStart"/>
      <w:r w:rsidRPr="00930D50">
        <w:rPr>
          <w:rFonts w:ascii="Arial" w:hAnsi="Arial" w:cs="Arial"/>
          <w:color w:val="000000"/>
        </w:rPr>
        <w:t>Ayidohouèdo</w:t>
      </w:r>
      <w:proofErr w:type="spellEnd"/>
      <w:r w:rsidRPr="00930D50">
        <w:rPr>
          <w:rFonts w:ascii="Arial" w:hAnsi="Arial" w:cs="Arial"/>
          <w:color w:val="000000"/>
        </w:rPr>
        <w:t xml:space="preserve">, </w:t>
      </w:r>
      <w:proofErr w:type="spellStart"/>
      <w:r w:rsidRPr="00930D50">
        <w:rPr>
          <w:rFonts w:ascii="Arial" w:hAnsi="Arial" w:cs="Arial"/>
          <w:color w:val="000000"/>
        </w:rPr>
        <w:t>Dangbé</w:t>
      </w:r>
      <w:proofErr w:type="spellEnd"/>
      <w:r w:rsidRPr="00930D50">
        <w:rPr>
          <w:rFonts w:ascii="Arial" w:hAnsi="Arial" w:cs="Arial"/>
          <w:color w:val="000000"/>
        </w:rPr>
        <w:t>, etc. L’ensemble de ces divinités est lié aux composantes des ressources naturelles (eau, terre, air). Ceci dénote de</w:t>
      </w:r>
      <w:r w:rsidR="00DF4911" w:rsidRPr="00930D50">
        <w:rPr>
          <w:rFonts w:ascii="Arial" w:hAnsi="Arial" w:cs="Arial"/>
          <w:color w:val="000000"/>
        </w:rPr>
        <w:t xml:space="preserve"> </w:t>
      </w:r>
      <w:r w:rsidRPr="00930D50">
        <w:rPr>
          <w:rFonts w:ascii="Arial" w:hAnsi="Arial" w:cs="Arial"/>
        </w:rPr>
        <w:t xml:space="preserve">l’importance de l’implication du sacré dans le processus de gestion des ressources au niveau de l’aire communautaire de conservation de la Bouche du Roy. Des initiatives locales de sacralisation existent déjà dans la région. C’est le cas par exemple de l’île aux oiseaux de </w:t>
      </w:r>
      <w:proofErr w:type="spellStart"/>
      <w:r w:rsidRPr="00930D50">
        <w:rPr>
          <w:rFonts w:ascii="Arial" w:hAnsi="Arial" w:cs="Arial"/>
        </w:rPr>
        <w:t>Mitogbodji</w:t>
      </w:r>
      <w:proofErr w:type="spellEnd"/>
      <w:r w:rsidRPr="00930D50">
        <w:rPr>
          <w:rFonts w:ascii="Arial" w:hAnsi="Arial" w:cs="Arial"/>
        </w:rPr>
        <w:t xml:space="preserve"> qui consiste dans la tradition locale à sacraliser des portions réservées (mangroves ou zone de pêche) aux divinités. Cette stratégie est favorable à la conservation des écosystèmes de mangrove mais également au repeuplement en ressources halieutiques des écosystèmes.</w:t>
      </w:r>
    </w:p>
    <w:p w14:paraId="2C7470C4" w14:textId="77777777" w:rsidR="00EB0F29" w:rsidRPr="00930D50" w:rsidRDefault="00EB0F29" w:rsidP="00636F36">
      <w:pPr>
        <w:pStyle w:val="Heading4"/>
        <w:tabs>
          <w:tab w:val="clear" w:pos="1418"/>
          <w:tab w:val="num" w:pos="2268"/>
        </w:tabs>
        <w:ind w:left="2268" w:hanging="708"/>
      </w:pPr>
      <w:bookmarkStart w:id="526" w:name="_Toc68323414"/>
      <w:bookmarkStart w:id="527" w:name="_Toc68344546"/>
      <w:r w:rsidRPr="00930D50">
        <w:t>Activités économiques</w:t>
      </w:r>
      <w:bookmarkEnd w:id="526"/>
      <w:bookmarkEnd w:id="527"/>
    </w:p>
    <w:p w14:paraId="0A16CD06" w14:textId="77777777" w:rsidR="00EB0F29" w:rsidRPr="00930D50" w:rsidRDefault="00EB0F29" w:rsidP="00A256B7">
      <w:pPr>
        <w:pStyle w:val="ListParagraph"/>
        <w:numPr>
          <w:ilvl w:val="0"/>
          <w:numId w:val="39"/>
        </w:numPr>
        <w:autoSpaceDE w:val="0"/>
        <w:autoSpaceDN w:val="0"/>
        <w:adjustRightInd w:val="0"/>
        <w:spacing w:before="120" w:after="0" w:line="276" w:lineRule="auto"/>
        <w:rPr>
          <w:rFonts w:cs="Arial"/>
          <w:color w:val="000000"/>
        </w:rPr>
      </w:pPr>
      <w:r w:rsidRPr="00930D50">
        <w:rPr>
          <w:rFonts w:cs="Arial"/>
          <w:b/>
          <w:bCs/>
          <w:color w:val="000000"/>
        </w:rPr>
        <w:t xml:space="preserve">Agriculture </w:t>
      </w:r>
    </w:p>
    <w:p w14:paraId="27C40D0A" w14:textId="77777777" w:rsidR="009737D6" w:rsidRPr="00930D50" w:rsidRDefault="00EB0F29" w:rsidP="009737D6">
      <w:pPr>
        <w:autoSpaceDE w:val="0"/>
        <w:autoSpaceDN w:val="0"/>
        <w:adjustRightInd w:val="0"/>
        <w:spacing w:before="120" w:after="0"/>
        <w:jc w:val="both"/>
        <w:rPr>
          <w:rFonts w:ascii="Arial" w:hAnsi="Arial" w:cs="Arial"/>
          <w:color w:val="000000"/>
        </w:rPr>
      </w:pPr>
      <w:bookmarkStart w:id="528" w:name="_Hlk68299465"/>
      <w:r w:rsidRPr="00930D50">
        <w:rPr>
          <w:rFonts w:ascii="Arial" w:hAnsi="Arial" w:cs="Arial"/>
          <w:color w:val="000000"/>
        </w:rPr>
        <w:t>L’agriculture est la principale activité qui occupe les populations des communes riveraines de l’aire communautaire de conservation de la Bouche du Roy. La population agricole est d’environ 44.908 habitants soit 45,48 % de la population totale (INSAE, 2002)</w:t>
      </w:r>
      <w:bookmarkEnd w:id="528"/>
      <w:r w:rsidRPr="00930D50">
        <w:rPr>
          <w:rFonts w:ascii="Arial" w:hAnsi="Arial" w:cs="Arial"/>
          <w:color w:val="000000"/>
        </w:rPr>
        <w:t xml:space="preserve">. Les principales spéculations agricoles pratiquées sont les cultures vivrières (maïs, niébé, manioc, patate, riz, etc.), les cultures industrielles (palmier, canne à sucre, cocotier, etc.) et les cultures maraîchères (tomate, piment, carotte, grande morelle, gombo, oignon, </w:t>
      </w:r>
      <w:proofErr w:type="spellStart"/>
      <w:r w:rsidRPr="00930D50">
        <w:rPr>
          <w:rFonts w:ascii="Arial" w:hAnsi="Arial" w:cs="Arial"/>
          <w:color w:val="000000"/>
        </w:rPr>
        <w:t>crin-crin</w:t>
      </w:r>
      <w:proofErr w:type="spellEnd"/>
      <w:r w:rsidRPr="00930D50">
        <w:rPr>
          <w:rFonts w:ascii="Arial" w:hAnsi="Arial" w:cs="Arial"/>
          <w:color w:val="000000"/>
        </w:rPr>
        <w:t xml:space="preserve">, etc.). L’agriculture vivrière est principalement de subsistance pratiquée sur de petites superficies et tributaires des aléas climatiques et de la faible utilisation des techniques modernes de production. Le riz se cultive localement dans des bas-fonds. Quant aux cultures industrielles, elles sont pratiquées en système d’agroforesterie sous forme de plantation de palmier à huile, cocotier, teck souvent appartenant à des privés. Signalons qu’avec la forte urbanisation de la région et la poussée démographique, les terres agricoles deviennent de plus en plus rares ; ce qui fait naitre des problèmes fonciers qu’il faut chercher à résoudre en adoptant de nouvelles techniques agricoles axées par exemple sur l’agriculture hors sol, l’aménagement des bas-fonds, l’agriculture irriguée et non pluviale, etc. Ceci permettra de limiter à long terme, les pressions et la convoitise des terres de l’ACCB-Bouche du Roy. </w:t>
      </w:r>
    </w:p>
    <w:p w14:paraId="2734F268" w14:textId="77777777" w:rsidR="00EB0F29" w:rsidRPr="00930D50" w:rsidRDefault="00EB0F29" w:rsidP="00A256B7">
      <w:pPr>
        <w:pStyle w:val="ListParagraph"/>
        <w:numPr>
          <w:ilvl w:val="0"/>
          <w:numId w:val="39"/>
        </w:numPr>
        <w:autoSpaceDE w:val="0"/>
        <w:autoSpaceDN w:val="0"/>
        <w:adjustRightInd w:val="0"/>
        <w:spacing w:before="120" w:after="0" w:line="276" w:lineRule="auto"/>
        <w:rPr>
          <w:rFonts w:cs="Arial"/>
          <w:color w:val="000000"/>
        </w:rPr>
      </w:pPr>
      <w:r w:rsidRPr="00930D50">
        <w:rPr>
          <w:rFonts w:cs="Arial"/>
          <w:b/>
          <w:bCs/>
          <w:color w:val="000000"/>
        </w:rPr>
        <w:t xml:space="preserve">Pêche </w:t>
      </w:r>
    </w:p>
    <w:p w14:paraId="354434FB" w14:textId="77777777" w:rsidR="00EB0F29" w:rsidRPr="00930D50" w:rsidRDefault="00EB0F29" w:rsidP="009737D6">
      <w:pPr>
        <w:autoSpaceDE w:val="0"/>
        <w:autoSpaceDN w:val="0"/>
        <w:adjustRightInd w:val="0"/>
        <w:spacing w:before="120" w:after="0"/>
        <w:jc w:val="both"/>
        <w:rPr>
          <w:rFonts w:ascii="Arial" w:hAnsi="Arial" w:cs="Arial"/>
          <w:color w:val="000000"/>
        </w:rPr>
      </w:pPr>
      <w:bookmarkStart w:id="529" w:name="_Hlk68299526"/>
      <w:r w:rsidRPr="00930D50">
        <w:rPr>
          <w:rFonts w:ascii="Arial" w:hAnsi="Arial" w:cs="Arial"/>
          <w:color w:val="000000"/>
        </w:rPr>
        <w:t>La pêche est aujourd’hui la seconde activité des riverains</w:t>
      </w:r>
      <w:bookmarkEnd w:id="529"/>
      <w:r w:rsidRPr="00930D50">
        <w:rPr>
          <w:rFonts w:ascii="Arial" w:hAnsi="Arial" w:cs="Arial"/>
          <w:color w:val="000000"/>
        </w:rPr>
        <w:t xml:space="preserve">. Elle est basée essentiellement sur des techniques traditionnelles de capture au filet à bord de pirogues et barques motorisées. La pêche est à la fois fluviale, lagunaire et maritime. Elle est pratiquée surtout par les groupes </w:t>
      </w:r>
      <w:r w:rsidRPr="00930D50">
        <w:rPr>
          <w:rFonts w:ascii="Arial" w:hAnsi="Arial" w:cs="Arial"/>
          <w:color w:val="000000"/>
        </w:rPr>
        <w:lastRenderedPageBreak/>
        <w:t xml:space="preserve">socio-culturels. </w:t>
      </w:r>
      <w:proofErr w:type="spellStart"/>
      <w:r w:rsidRPr="00930D50">
        <w:rPr>
          <w:rFonts w:ascii="Arial" w:hAnsi="Arial" w:cs="Arial"/>
          <w:color w:val="000000"/>
        </w:rPr>
        <w:t>Xuéda</w:t>
      </w:r>
      <w:proofErr w:type="spellEnd"/>
      <w:r w:rsidRPr="00930D50">
        <w:rPr>
          <w:rFonts w:ascii="Arial" w:hAnsi="Arial" w:cs="Arial"/>
          <w:color w:val="000000"/>
        </w:rPr>
        <w:t xml:space="preserve"> ou </w:t>
      </w:r>
      <w:proofErr w:type="spellStart"/>
      <w:r w:rsidRPr="00930D50">
        <w:rPr>
          <w:rFonts w:ascii="Arial" w:hAnsi="Arial" w:cs="Arial"/>
          <w:color w:val="000000"/>
        </w:rPr>
        <w:t>Pédah</w:t>
      </w:r>
      <w:proofErr w:type="spellEnd"/>
      <w:r w:rsidRPr="00930D50">
        <w:rPr>
          <w:rFonts w:ascii="Arial" w:hAnsi="Arial" w:cs="Arial"/>
          <w:color w:val="000000"/>
        </w:rPr>
        <w:t xml:space="preserve"> et </w:t>
      </w:r>
      <w:proofErr w:type="spellStart"/>
      <w:r w:rsidRPr="00930D50">
        <w:rPr>
          <w:rFonts w:ascii="Arial" w:hAnsi="Arial" w:cs="Arial"/>
          <w:color w:val="000000"/>
        </w:rPr>
        <w:t>Guens</w:t>
      </w:r>
      <w:proofErr w:type="spellEnd"/>
      <w:r w:rsidRPr="00930D50">
        <w:rPr>
          <w:rFonts w:ascii="Arial" w:hAnsi="Arial" w:cs="Arial"/>
          <w:color w:val="000000"/>
        </w:rPr>
        <w:t xml:space="preserve"> et diverses minorités ethniques venues du Ghana surtout pour la pêche maritime (</w:t>
      </w:r>
      <w:proofErr w:type="spellStart"/>
      <w:r w:rsidRPr="00930D50">
        <w:rPr>
          <w:rFonts w:ascii="Arial" w:hAnsi="Arial" w:cs="Arial"/>
          <w:color w:val="000000"/>
        </w:rPr>
        <w:t>Hounzinmè</w:t>
      </w:r>
      <w:proofErr w:type="spellEnd"/>
      <w:r w:rsidRPr="00930D50">
        <w:rPr>
          <w:rFonts w:ascii="Arial" w:hAnsi="Arial" w:cs="Arial"/>
          <w:color w:val="000000"/>
        </w:rPr>
        <w:t xml:space="preserve">, 2013). </w:t>
      </w:r>
    </w:p>
    <w:p w14:paraId="14B159AD" w14:textId="77777777" w:rsidR="00EB0F29" w:rsidRPr="00930D50" w:rsidRDefault="00EB0F29" w:rsidP="009737D6">
      <w:pPr>
        <w:autoSpaceDE w:val="0"/>
        <w:autoSpaceDN w:val="0"/>
        <w:adjustRightInd w:val="0"/>
        <w:spacing w:before="120" w:after="0"/>
        <w:jc w:val="both"/>
        <w:rPr>
          <w:rFonts w:ascii="Arial" w:hAnsi="Arial" w:cs="Arial"/>
          <w:color w:val="000000"/>
        </w:rPr>
      </w:pPr>
      <w:r w:rsidRPr="00930D50">
        <w:rPr>
          <w:rFonts w:ascii="Arial" w:hAnsi="Arial" w:cs="Arial"/>
          <w:color w:val="000000"/>
        </w:rPr>
        <w:t xml:space="preserve">Aujourd’hui avec le déclin de la pêche maritime, les problèmes de comblement et d’eutrophisation des cours et plans de la région, les pressions ou des conflits pourraient naître autour des ressources naturelles de la région et qui risquent d’altérer la biodiversité des aires protégées. </w:t>
      </w:r>
    </w:p>
    <w:p w14:paraId="72CA092D" w14:textId="77777777" w:rsidR="00EB0F29" w:rsidRPr="00930D50" w:rsidRDefault="00EB0F29" w:rsidP="00A256B7">
      <w:pPr>
        <w:pStyle w:val="ListParagraph"/>
        <w:numPr>
          <w:ilvl w:val="0"/>
          <w:numId w:val="39"/>
        </w:numPr>
        <w:autoSpaceDE w:val="0"/>
        <w:autoSpaceDN w:val="0"/>
        <w:adjustRightInd w:val="0"/>
        <w:spacing w:before="120" w:after="0" w:line="276" w:lineRule="auto"/>
        <w:rPr>
          <w:rFonts w:cs="Arial"/>
          <w:color w:val="000000"/>
        </w:rPr>
      </w:pPr>
      <w:r w:rsidRPr="00930D50">
        <w:rPr>
          <w:rFonts w:cs="Arial"/>
          <w:b/>
          <w:bCs/>
          <w:color w:val="000000"/>
        </w:rPr>
        <w:t xml:space="preserve">Elevage </w:t>
      </w:r>
    </w:p>
    <w:p w14:paraId="4BCF008D" w14:textId="3980472E" w:rsidR="00EB0F29" w:rsidRPr="00930D50" w:rsidRDefault="00EB0F29" w:rsidP="009737D6">
      <w:pPr>
        <w:autoSpaceDE w:val="0"/>
        <w:autoSpaceDN w:val="0"/>
        <w:adjustRightInd w:val="0"/>
        <w:spacing w:before="120" w:after="0"/>
        <w:jc w:val="both"/>
        <w:rPr>
          <w:rFonts w:ascii="Arial" w:hAnsi="Arial" w:cs="Arial"/>
          <w:color w:val="000000"/>
        </w:rPr>
      </w:pPr>
      <w:r w:rsidRPr="00930D50">
        <w:rPr>
          <w:rFonts w:ascii="Arial" w:hAnsi="Arial" w:cs="Arial"/>
          <w:color w:val="000000"/>
        </w:rPr>
        <w:t xml:space="preserve">L’élevage est traditionnel et peu développé dans la région. Il est de type extensif non professionnel (familial), et peu productif (SDAC Grand-Popo, 2011-2015). Les principales spéculations animales sont la production de bovins, d’ovins, de caprins et porcins et la volaille. Le tableau </w:t>
      </w:r>
      <w:r w:rsidR="00DF4911" w:rsidRPr="00930D50">
        <w:rPr>
          <w:rFonts w:ascii="Arial" w:hAnsi="Arial" w:cs="Arial"/>
          <w:color w:val="000000"/>
        </w:rPr>
        <w:t xml:space="preserve">13 </w:t>
      </w:r>
      <w:r w:rsidRPr="00930D50">
        <w:rPr>
          <w:rFonts w:ascii="Arial" w:hAnsi="Arial" w:cs="Arial"/>
          <w:color w:val="000000"/>
        </w:rPr>
        <w:t>montre les statistiques évolutives de la production animale de la commune entre 2010 à 2013.</w:t>
      </w:r>
    </w:p>
    <w:p w14:paraId="5D32C3D3" w14:textId="047725DD" w:rsidR="00EB0F29" w:rsidRPr="000E250E" w:rsidRDefault="00CA7868" w:rsidP="00C96DD9">
      <w:pPr>
        <w:pStyle w:val="Caption"/>
      </w:pPr>
      <w:bookmarkStart w:id="530" w:name="_Toc68711722"/>
      <w:r w:rsidRPr="00C6175A">
        <w:t xml:space="preserve">Tableau </w:t>
      </w:r>
      <w:r w:rsidR="009212CA" w:rsidRPr="00FA0095">
        <w:fldChar w:fldCharType="begin"/>
      </w:r>
      <w:r w:rsidR="009212CA" w:rsidRPr="000E250E">
        <w:instrText xml:space="preserve"> SEQ Tableau \* ARABIC </w:instrText>
      </w:r>
      <w:r w:rsidR="009212CA" w:rsidRPr="00FA0095">
        <w:fldChar w:fldCharType="separate"/>
      </w:r>
      <w:r w:rsidR="00CA26EC">
        <w:rPr>
          <w:noProof/>
        </w:rPr>
        <w:t>13</w:t>
      </w:r>
      <w:r w:rsidR="009212CA" w:rsidRPr="00FA0095">
        <w:rPr>
          <w:noProof/>
        </w:rPr>
        <w:fldChar w:fldCharType="end"/>
      </w:r>
      <w:r w:rsidR="00EB0F29" w:rsidRPr="000E250E">
        <w:t> : Statistiques évolutives de la production animale de la commune entre 2010 à 2013 des communes riveraines à l’ACCB-Bouche du Roy</w:t>
      </w:r>
      <w:bookmarkEnd w:id="530"/>
    </w:p>
    <w:tbl>
      <w:tblPr>
        <w:tblStyle w:val="GridTable6Colorful-Accent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962"/>
        <w:gridCol w:w="1182"/>
        <w:gridCol w:w="1313"/>
        <w:gridCol w:w="1444"/>
        <w:gridCol w:w="1312"/>
      </w:tblGrid>
      <w:tr w:rsidR="00EB0F29" w:rsidRPr="000E250E" w14:paraId="524A4680" w14:textId="77777777" w:rsidTr="00CE6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Borders>
              <w:bottom w:val="none" w:sz="0" w:space="0" w:color="auto"/>
            </w:tcBorders>
          </w:tcPr>
          <w:p w14:paraId="7F8F5721" w14:textId="77777777" w:rsidR="00EB0F29" w:rsidRPr="00CE6B2B" w:rsidRDefault="00EB0F29" w:rsidP="00930D50">
            <w:pPr>
              <w:autoSpaceDE w:val="0"/>
              <w:autoSpaceDN w:val="0"/>
              <w:adjustRightInd w:val="0"/>
              <w:spacing w:before="120" w:after="0" w:line="240" w:lineRule="auto"/>
              <w:jc w:val="center"/>
              <w:rPr>
                <w:rFonts w:ascii="Arial" w:hAnsi="Arial" w:cs="Arial"/>
                <w:i/>
                <w:iCs/>
                <w:color w:val="auto"/>
                <w:sz w:val="20"/>
                <w:szCs w:val="20"/>
              </w:rPr>
            </w:pPr>
            <w:r w:rsidRPr="00CE6B2B">
              <w:rPr>
                <w:rFonts w:ascii="Arial" w:hAnsi="Arial" w:cs="Arial"/>
                <w:i/>
                <w:iCs/>
                <w:color w:val="auto"/>
                <w:sz w:val="20"/>
                <w:szCs w:val="20"/>
              </w:rPr>
              <w:t>COMMUNE</w:t>
            </w:r>
          </w:p>
        </w:tc>
        <w:tc>
          <w:tcPr>
            <w:tcW w:w="1082" w:type="pct"/>
            <w:tcBorders>
              <w:bottom w:val="none" w:sz="0" w:space="0" w:color="auto"/>
            </w:tcBorders>
          </w:tcPr>
          <w:p w14:paraId="390E9941" w14:textId="77777777" w:rsidR="00EB0F29" w:rsidRPr="00CE6B2B" w:rsidRDefault="00EB0F29" w:rsidP="00930D50">
            <w:pPr>
              <w:autoSpaceDE w:val="0"/>
              <w:autoSpaceDN w:val="0"/>
              <w:adjustRightInd w:val="0"/>
              <w:spacing w:before="12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Espèces animales</w:t>
            </w:r>
          </w:p>
        </w:tc>
        <w:tc>
          <w:tcPr>
            <w:tcW w:w="652" w:type="pct"/>
            <w:tcBorders>
              <w:bottom w:val="none" w:sz="0" w:space="0" w:color="auto"/>
            </w:tcBorders>
          </w:tcPr>
          <w:p w14:paraId="001A2DA8" w14:textId="77777777" w:rsidR="00EB0F29" w:rsidRPr="00CE6B2B" w:rsidRDefault="00EB0F29" w:rsidP="00930D50">
            <w:pPr>
              <w:autoSpaceDE w:val="0"/>
              <w:autoSpaceDN w:val="0"/>
              <w:adjustRightInd w:val="0"/>
              <w:spacing w:before="12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2010</w:t>
            </w:r>
          </w:p>
        </w:tc>
        <w:tc>
          <w:tcPr>
            <w:tcW w:w="724" w:type="pct"/>
            <w:tcBorders>
              <w:bottom w:val="none" w:sz="0" w:space="0" w:color="auto"/>
            </w:tcBorders>
          </w:tcPr>
          <w:p w14:paraId="07562DBF" w14:textId="77777777" w:rsidR="00EB0F29" w:rsidRPr="00CE6B2B" w:rsidRDefault="00EB0F29" w:rsidP="00930D50">
            <w:pPr>
              <w:autoSpaceDE w:val="0"/>
              <w:autoSpaceDN w:val="0"/>
              <w:adjustRightInd w:val="0"/>
              <w:spacing w:before="12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2011</w:t>
            </w:r>
          </w:p>
        </w:tc>
        <w:tc>
          <w:tcPr>
            <w:tcW w:w="797" w:type="pct"/>
            <w:tcBorders>
              <w:bottom w:val="none" w:sz="0" w:space="0" w:color="auto"/>
            </w:tcBorders>
          </w:tcPr>
          <w:p w14:paraId="1025B635" w14:textId="77777777" w:rsidR="00EB0F29" w:rsidRPr="00CE6B2B" w:rsidRDefault="00EB0F29" w:rsidP="00930D50">
            <w:pPr>
              <w:autoSpaceDE w:val="0"/>
              <w:autoSpaceDN w:val="0"/>
              <w:adjustRightInd w:val="0"/>
              <w:spacing w:before="12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2012</w:t>
            </w:r>
          </w:p>
        </w:tc>
        <w:tc>
          <w:tcPr>
            <w:tcW w:w="724" w:type="pct"/>
            <w:tcBorders>
              <w:bottom w:val="none" w:sz="0" w:space="0" w:color="auto"/>
            </w:tcBorders>
          </w:tcPr>
          <w:p w14:paraId="11CBCB7D" w14:textId="77777777" w:rsidR="00EB0F29" w:rsidRPr="00CE6B2B" w:rsidRDefault="00EB0F29" w:rsidP="00930D50">
            <w:pPr>
              <w:autoSpaceDE w:val="0"/>
              <w:autoSpaceDN w:val="0"/>
              <w:adjustRightInd w:val="0"/>
              <w:spacing w:before="12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2013</w:t>
            </w:r>
          </w:p>
        </w:tc>
      </w:tr>
      <w:tr w:rsidR="00EB0F29" w:rsidRPr="000E250E" w14:paraId="007F84BA" w14:textId="77777777" w:rsidTr="00CE6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vMerge w:val="restart"/>
          </w:tcPr>
          <w:p w14:paraId="067F74A8" w14:textId="77777777" w:rsidR="00EB0F29" w:rsidRPr="00CE6B2B" w:rsidRDefault="00EB0F29" w:rsidP="00930D50">
            <w:pPr>
              <w:autoSpaceDE w:val="0"/>
              <w:autoSpaceDN w:val="0"/>
              <w:adjustRightInd w:val="0"/>
              <w:spacing w:before="120" w:after="0" w:line="240" w:lineRule="auto"/>
              <w:rPr>
                <w:rFonts w:ascii="Arial" w:hAnsi="Arial" w:cs="Arial"/>
                <w:i/>
                <w:iCs/>
                <w:color w:val="auto"/>
                <w:sz w:val="20"/>
                <w:szCs w:val="20"/>
              </w:rPr>
            </w:pPr>
            <w:r w:rsidRPr="00CE6B2B">
              <w:rPr>
                <w:rFonts w:ascii="Arial" w:hAnsi="Arial" w:cs="Arial"/>
                <w:i/>
                <w:iCs/>
                <w:color w:val="auto"/>
                <w:sz w:val="20"/>
                <w:szCs w:val="20"/>
              </w:rPr>
              <w:t>COME</w:t>
            </w:r>
          </w:p>
        </w:tc>
        <w:tc>
          <w:tcPr>
            <w:tcW w:w="1082" w:type="pct"/>
          </w:tcPr>
          <w:p w14:paraId="62AB0C39" w14:textId="77777777" w:rsidR="00EB0F29" w:rsidRPr="00CE6B2B" w:rsidRDefault="00EB0F29" w:rsidP="00930D50">
            <w:pPr>
              <w:autoSpaceDE w:val="0"/>
              <w:autoSpaceDN w:val="0"/>
              <w:adjustRightInd w:val="0"/>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Bovins</w:t>
            </w:r>
          </w:p>
        </w:tc>
        <w:tc>
          <w:tcPr>
            <w:tcW w:w="652" w:type="pct"/>
          </w:tcPr>
          <w:p w14:paraId="5700D394" w14:textId="77777777" w:rsidR="00EB0F29" w:rsidRPr="00CE6B2B" w:rsidRDefault="00EB0F29" w:rsidP="00930D50">
            <w:pPr>
              <w:autoSpaceDE w:val="0"/>
              <w:autoSpaceDN w:val="0"/>
              <w:adjustRightInd w:val="0"/>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2220</w:t>
            </w:r>
          </w:p>
        </w:tc>
        <w:tc>
          <w:tcPr>
            <w:tcW w:w="724" w:type="pct"/>
          </w:tcPr>
          <w:p w14:paraId="55C1ABAE" w14:textId="77777777" w:rsidR="00EB0F29" w:rsidRPr="00CE6B2B" w:rsidRDefault="00EB0F29" w:rsidP="00930D50">
            <w:pPr>
              <w:autoSpaceDE w:val="0"/>
              <w:autoSpaceDN w:val="0"/>
              <w:adjustRightInd w:val="0"/>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2280</w:t>
            </w:r>
          </w:p>
        </w:tc>
        <w:tc>
          <w:tcPr>
            <w:tcW w:w="797" w:type="pct"/>
          </w:tcPr>
          <w:p w14:paraId="01E42707" w14:textId="77777777" w:rsidR="00EB0F29" w:rsidRPr="00CE6B2B" w:rsidRDefault="00EB0F29" w:rsidP="00930D50">
            <w:pPr>
              <w:autoSpaceDE w:val="0"/>
              <w:autoSpaceDN w:val="0"/>
              <w:adjustRightInd w:val="0"/>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2330</w:t>
            </w:r>
          </w:p>
        </w:tc>
        <w:tc>
          <w:tcPr>
            <w:tcW w:w="724" w:type="pct"/>
          </w:tcPr>
          <w:p w14:paraId="28B9F1D7" w14:textId="77777777" w:rsidR="00EB0F29" w:rsidRPr="00CE6B2B" w:rsidRDefault="00EB0F29" w:rsidP="00930D50">
            <w:pPr>
              <w:autoSpaceDE w:val="0"/>
              <w:autoSpaceDN w:val="0"/>
              <w:adjustRightInd w:val="0"/>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2600</w:t>
            </w:r>
          </w:p>
        </w:tc>
      </w:tr>
      <w:tr w:rsidR="00EB0F29" w:rsidRPr="000E250E" w14:paraId="307A9D7B" w14:textId="77777777" w:rsidTr="00CE6B2B">
        <w:tc>
          <w:tcPr>
            <w:cnfStyle w:val="001000000000" w:firstRow="0" w:lastRow="0" w:firstColumn="1" w:lastColumn="0" w:oddVBand="0" w:evenVBand="0" w:oddHBand="0" w:evenHBand="0" w:firstRowFirstColumn="0" w:firstRowLastColumn="0" w:lastRowFirstColumn="0" w:lastRowLastColumn="0"/>
            <w:tcW w:w="1019" w:type="pct"/>
            <w:vMerge/>
          </w:tcPr>
          <w:p w14:paraId="37137FDB" w14:textId="77777777" w:rsidR="00EB0F29" w:rsidRPr="00CE6B2B" w:rsidRDefault="00EB0F29" w:rsidP="00930D50">
            <w:pPr>
              <w:autoSpaceDE w:val="0"/>
              <w:autoSpaceDN w:val="0"/>
              <w:adjustRightInd w:val="0"/>
              <w:spacing w:before="120" w:after="0" w:line="240" w:lineRule="auto"/>
              <w:rPr>
                <w:rFonts w:ascii="Arial" w:hAnsi="Arial" w:cs="Arial"/>
                <w:i/>
                <w:iCs/>
                <w:color w:val="auto"/>
                <w:sz w:val="20"/>
                <w:szCs w:val="20"/>
              </w:rPr>
            </w:pPr>
          </w:p>
        </w:tc>
        <w:tc>
          <w:tcPr>
            <w:tcW w:w="1082" w:type="pct"/>
          </w:tcPr>
          <w:p w14:paraId="021CB574" w14:textId="77777777" w:rsidR="00EB0F29" w:rsidRPr="00CE6B2B" w:rsidRDefault="00EB0F29" w:rsidP="00930D50">
            <w:pPr>
              <w:autoSpaceDE w:val="0"/>
              <w:autoSpaceDN w:val="0"/>
              <w:adjustRightInd w:val="0"/>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Ovins</w:t>
            </w:r>
          </w:p>
        </w:tc>
        <w:tc>
          <w:tcPr>
            <w:tcW w:w="652" w:type="pct"/>
          </w:tcPr>
          <w:p w14:paraId="2269C742" w14:textId="77777777" w:rsidR="00EB0F29" w:rsidRPr="00CE6B2B" w:rsidRDefault="00EB0F29" w:rsidP="00930D50">
            <w:pPr>
              <w:autoSpaceDE w:val="0"/>
              <w:autoSpaceDN w:val="0"/>
              <w:adjustRightInd w:val="0"/>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1700</w:t>
            </w:r>
          </w:p>
        </w:tc>
        <w:tc>
          <w:tcPr>
            <w:tcW w:w="724" w:type="pct"/>
          </w:tcPr>
          <w:p w14:paraId="4F0DF795" w14:textId="77777777" w:rsidR="00EB0F29" w:rsidRPr="00CE6B2B" w:rsidRDefault="00EB0F29" w:rsidP="00930D50">
            <w:pPr>
              <w:autoSpaceDE w:val="0"/>
              <w:autoSpaceDN w:val="0"/>
              <w:adjustRightInd w:val="0"/>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1740</w:t>
            </w:r>
          </w:p>
        </w:tc>
        <w:tc>
          <w:tcPr>
            <w:tcW w:w="797" w:type="pct"/>
          </w:tcPr>
          <w:p w14:paraId="65E00058" w14:textId="77777777" w:rsidR="00EB0F29" w:rsidRPr="00CE6B2B" w:rsidRDefault="00EB0F29" w:rsidP="00930D50">
            <w:pPr>
              <w:autoSpaceDE w:val="0"/>
              <w:autoSpaceDN w:val="0"/>
              <w:adjustRightInd w:val="0"/>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1780</w:t>
            </w:r>
          </w:p>
        </w:tc>
        <w:tc>
          <w:tcPr>
            <w:tcW w:w="724" w:type="pct"/>
          </w:tcPr>
          <w:p w14:paraId="5D7A1B6A" w14:textId="77777777" w:rsidR="00EB0F29" w:rsidRPr="00CE6B2B" w:rsidRDefault="00EB0F29" w:rsidP="00930D50">
            <w:pPr>
              <w:autoSpaceDE w:val="0"/>
              <w:autoSpaceDN w:val="0"/>
              <w:adjustRightInd w:val="0"/>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1800</w:t>
            </w:r>
          </w:p>
        </w:tc>
      </w:tr>
      <w:tr w:rsidR="00EB0F29" w:rsidRPr="000E250E" w14:paraId="0DF06178" w14:textId="77777777" w:rsidTr="00CE6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vMerge/>
          </w:tcPr>
          <w:p w14:paraId="6AF847B4" w14:textId="77777777" w:rsidR="00EB0F29" w:rsidRPr="00CE6B2B" w:rsidRDefault="00EB0F29" w:rsidP="00930D50">
            <w:pPr>
              <w:autoSpaceDE w:val="0"/>
              <w:autoSpaceDN w:val="0"/>
              <w:adjustRightInd w:val="0"/>
              <w:spacing w:before="120" w:after="0" w:line="240" w:lineRule="auto"/>
              <w:rPr>
                <w:rFonts w:ascii="Arial" w:hAnsi="Arial" w:cs="Arial"/>
                <w:i/>
                <w:iCs/>
                <w:color w:val="auto"/>
                <w:sz w:val="20"/>
                <w:szCs w:val="20"/>
              </w:rPr>
            </w:pPr>
          </w:p>
        </w:tc>
        <w:tc>
          <w:tcPr>
            <w:tcW w:w="1082" w:type="pct"/>
          </w:tcPr>
          <w:p w14:paraId="51E3C44B" w14:textId="77777777" w:rsidR="00EB0F29" w:rsidRPr="00CE6B2B" w:rsidRDefault="00EB0F29" w:rsidP="00930D50">
            <w:pPr>
              <w:autoSpaceDE w:val="0"/>
              <w:autoSpaceDN w:val="0"/>
              <w:adjustRightInd w:val="0"/>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Caprins</w:t>
            </w:r>
          </w:p>
        </w:tc>
        <w:tc>
          <w:tcPr>
            <w:tcW w:w="652" w:type="pct"/>
          </w:tcPr>
          <w:p w14:paraId="29EE4D7C" w14:textId="77777777" w:rsidR="00EB0F29" w:rsidRPr="00CE6B2B" w:rsidRDefault="00EB0F29" w:rsidP="00930D50">
            <w:pPr>
              <w:autoSpaceDE w:val="0"/>
              <w:autoSpaceDN w:val="0"/>
              <w:adjustRightInd w:val="0"/>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10700</w:t>
            </w:r>
          </w:p>
        </w:tc>
        <w:tc>
          <w:tcPr>
            <w:tcW w:w="724" w:type="pct"/>
          </w:tcPr>
          <w:p w14:paraId="361F5887" w14:textId="77777777" w:rsidR="00EB0F29" w:rsidRPr="00CE6B2B" w:rsidRDefault="00EB0F29" w:rsidP="00930D50">
            <w:pPr>
              <w:autoSpaceDE w:val="0"/>
              <w:autoSpaceDN w:val="0"/>
              <w:adjustRightInd w:val="0"/>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10900</w:t>
            </w:r>
          </w:p>
        </w:tc>
        <w:tc>
          <w:tcPr>
            <w:tcW w:w="797" w:type="pct"/>
          </w:tcPr>
          <w:p w14:paraId="6B93FBA5" w14:textId="77777777" w:rsidR="00EB0F29" w:rsidRPr="00CE6B2B" w:rsidRDefault="00EB0F29" w:rsidP="00930D50">
            <w:pPr>
              <w:autoSpaceDE w:val="0"/>
              <w:autoSpaceDN w:val="0"/>
              <w:adjustRightInd w:val="0"/>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11300</w:t>
            </w:r>
          </w:p>
        </w:tc>
        <w:tc>
          <w:tcPr>
            <w:tcW w:w="724" w:type="pct"/>
          </w:tcPr>
          <w:p w14:paraId="2729E985" w14:textId="77777777" w:rsidR="00EB0F29" w:rsidRPr="00CE6B2B" w:rsidRDefault="00EB0F29" w:rsidP="00930D50">
            <w:pPr>
              <w:autoSpaceDE w:val="0"/>
              <w:autoSpaceDN w:val="0"/>
              <w:adjustRightInd w:val="0"/>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12300</w:t>
            </w:r>
          </w:p>
        </w:tc>
      </w:tr>
      <w:tr w:rsidR="00EB0F29" w:rsidRPr="000E250E" w14:paraId="6ECB19AE" w14:textId="77777777" w:rsidTr="00CE6B2B">
        <w:tc>
          <w:tcPr>
            <w:cnfStyle w:val="001000000000" w:firstRow="0" w:lastRow="0" w:firstColumn="1" w:lastColumn="0" w:oddVBand="0" w:evenVBand="0" w:oddHBand="0" w:evenHBand="0" w:firstRowFirstColumn="0" w:firstRowLastColumn="0" w:lastRowFirstColumn="0" w:lastRowLastColumn="0"/>
            <w:tcW w:w="1019" w:type="pct"/>
            <w:vMerge/>
          </w:tcPr>
          <w:p w14:paraId="59D7FD60" w14:textId="77777777" w:rsidR="00EB0F29" w:rsidRPr="00CE6B2B" w:rsidRDefault="00EB0F29" w:rsidP="00930D50">
            <w:pPr>
              <w:autoSpaceDE w:val="0"/>
              <w:autoSpaceDN w:val="0"/>
              <w:adjustRightInd w:val="0"/>
              <w:spacing w:before="120" w:after="0" w:line="240" w:lineRule="auto"/>
              <w:rPr>
                <w:rFonts w:ascii="Arial" w:hAnsi="Arial" w:cs="Arial"/>
                <w:i/>
                <w:iCs/>
                <w:color w:val="auto"/>
                <w:sz w:val="20"/>
                <w:szCs w:val="20"/>
              </w:rPr>
            </w:pPr>
          </w:p>
        </w:tc>
        <w:tc>
          <w:tcPr>
            <w:tcW w:w="1082" w:type="pct"/>
          </w:tcPr>
          <w:p w14:paraId="4E204256" w14:textId="77777777" w:rsidR="00EB0F29" w:rsidRPr="00CE6B2B" w:rsidRDefault="00EB0F29" w:rsidP="00930D50">
            <w:pPr>
              <w:autoSpaceDE w:val="0"/>
              <w:autoSpaceDN w:val="0"/>
              <w:adjustRightInd w:val="0"/>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Porcins</w:t>
            </w:r>
          </w:p>
        </w:tc>
        <w:tc>
          <w:tcPr>
            <w:tcW w:w="652" w:type="pct"/>
          </w:tcPr>
          <w:p w14:paraId="469DBDC0" w14:textId="77777777" w:rsidR="00EB0F29" w:rsidRPr="00CE6B2B" w:rsidRDefault="00EB0F29" w:rsidP="00930D50">
            <w:pPr>
              <w:autoSpaceDE w:val="0"/>
              <w:autoSpaceDN w:val="0"/>
              <w:adjustRightInd w:val="0"/>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12000</w:t>
            </w:r>
          </w:p>
        </w:tc>
        <w:tc>
          <w:tcPr>
            <w:tcW w:w="724" w:type="pct"/>
          </w:tcPr>
          <w:p w14:paraId="2C8546CB" w14:textId="77777777" w:rsidR="00EB0F29" w:rsidRPr="00CE6B2B" w:rsidRDefault="00EB0F29" w:rsidP="00930D50">
            <w:pPr>
              <w:autoSpaceDE w:val="0"/>
              <w:autoSpaceDN w:val="0"/>
              <w:adjustRightInd w:val="0"/>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12500</w:t>
            </w:r>
          </w:p>
        </w:tc>
        <w:tc>
          <w:tcPr>
            <w:tcW w:w="797" w:type="pct"/>
          </w:tcPr>
          <w:p w14:paraId="0FF99DA2" w14:textId="77777777" w:rsidR="00EB0F29" w:rsidRPr="00CE6B2B" w:rsidRDefault="00EB0F29" w:rsidP="00930D50">
            <w:pPr>
              <w:autoSpaceDE w:val="0"/>
              <w:autoSpaceDN w:val="0"/>
              <w:adjustRightInd w:val="0"/>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13000</w:t>
            </w:r>
          </w:p>
        </w:tc>
        <w:tc>
          <w:tcPr>
            <w:tcW w:w="724" w:type="pct"/>
          </w:tcPr>
          <w:p w14:paraId="7621190E" w14:textId="77777777" w:rsidR="00EB0F29" w:rsidRPr="00CE6B2B" w:rsidRDefault="00EB0F29" w:rsidP="00930D50">
            <w:pPr>
              <w:autoSpaceDE w:val="0"/>
              <w:autoSpaceDN w:val="0"/>
              <w:adjustRightInd w:val="0"/>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13200</w:t>
            </w:r>
          </w:p>
        </w:tc>
      </w:tr>
      <w:tr w:rsidR="00EB0F29" w:rsidRPr="000E250E" w14:paraId="420F4B0E" w14:textId="77777777" w:rsidTr="00CE6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vMerge/>
          </w:tcPr>
          <w:p w14:paraId="00A52220" w14:textId="77777777" w:rsidR="00EB0F29" w:rsidRPr="00CE6B2B" w:rsidRDefault="00EB0F29" w:rsidP="00930D50">
            <w:pPr>
              <w:autoSpaceDE w:val="0"/>
              <w:autoSpaceDN w:val="0"/>
              <w:adjustRightInd w:val="0"/>
              <w:spacing w:before="120" w:after="0" w:line="240" w:lineRule="auto"/>
              <w:rPr>
                <w:rFonts w:ascii="Arial" w:hAnsi="Arial" w:cs="Arial"/>
                <w:i/>
                <w:iCs/>
                <w:color w:val="auto"/>
                <w:sz w:val="20"/>
                <w:szCs w:val="20"/>
              </w:rPr>
            </w:pPr>
          </w:p>
        </w:tc>
        <w:tc>
          <w:tcPr>
            <w:tcW w:w="1082" w:type="pct"/>
          </w:tcPr>
          <w:p w14:paraId="5A1AC71E" w14:textId="77777777" w:rsidR="00EB0F29" w:rsidRPr="00CE6B2B" w:rsidRDefault="00EB0F29" w:rsidP="00930D50">
            <w:pPr>
              <w:autoSpaceDE w:val="0"/>
              <w:autoSpaceDN w:val="0"/>
              <w:adjustRightInd w:val="0"/>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Poules</w:t>
            </w:r>
          </w:p>
        </w:tc>
        <w:tc>
          <w:tcPr>
            <w:tcW w:w="652" w:type="pct"/>
          </w:tcPr>
          <w:p w14:paraId="5055AB28" w14:textId="77777777" w:rsidR="00EB0F29" w:rsidRPr="00CE6B2B" w:rsidRDefault="00EB0F29" w:rsidP="00930D50">
            <w:pPr>
              <w:autoSpaceDE w:val="0"/>
              <w:autoSpaceDN w:val="0"/>
              <w:adjustRightInd w:val="0"/>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53000</w:t>
            </w:r>
          </w:p>
        </w:tc>
        <w:tc>
          <w:tcPr>
            <w:tcW w:w="724" w:type="pct"/>
          </w:tcPr>
          <w:p w14:paraId="0193F9FF" w14:textId="77777777" w:rsidR="00EB0F29" w:rsidRPr="00CE6B2B" w:rsidRDefault="00EB0F29" w:rsidP="00930D50">
            <w:pPr>
              <w:autoSpaceDE w:val="0"/>
              <w:autoSpaceDN w:val="0"/>
              <w:adjustRightInd w:val="0"/>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54700</w:t>
            </w:r>
          </w:p>
        </w:tc>
        <w:tc>
          <w:tcPr>
            <w:tcW w:w="797" w:type="pct"/>
          </w:tcPr>
          <w:p w14:paraId="24EA64A9" w14:textId="77777777" w:rsidR="00EB0F29" w:rsidRPr="00CE6B2B" w:rsidRDefault="00EB0F29" w:rsidP="00930D50">
            <w:pPr>
              <w:autoSpaceDE w:val="0"/>
              <w:autoSpaceDN w:val="0"/>
              <w:adjustRightInd w:val="0"/>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56400</w:t>
            </w:r>
          </w:p>
        </w:tc>
        <w:tc>
          <w:tcPr>
            <w:tcW w:w="724" w:type="pct"/>
          </w:tcPr>
          <w:p w14:paraId="4F2463A3" w14:textId="77777777" w:rsidR="00EB0F29" w:rsidRPr="00CE6B2B" w:rsidRDefault="00EB0F29" w:rsidP="00930D50">
            <w:pPr>
              <w:autoSpaceDE w:val="0"/>
              <w:autoSpaceDN w:val="0"/>
              <w:adjustRightInd w:val="0"/>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58400</w:t>
            </w:r>
          </w:p>
        </w:tc>
      </w:tr>
      <w:tr w:rsidR="00EB0F29" w:rsidRPr="000E250E" w14:paraId="1B00A8CB" w14:textId="77777777" w:rsidTr="00CE6B2B">
        <w:tc>
          <w:tcPr>
            <w:cnfStyle w:val="001000000000" w:firstRow="0" w:lastRow="0" w:firstColumn="1" w:lastColumn="0" w:oddVBand="0" w:evenVBand="0" w:oddHBand="0" w:evenHBand="0" w:firstRowFirstColumn="0" w:firstRowLastColumn="0" w:lastRowFirstColumn="0" w:lastRowLastColumn="0"/>
            <w:tcW w:w="1019" w:type="pct"/>
            <w:vMerge w:val="restart"/>
          </w:tcPr>
          <w:p w14:paraId="5FBF2A5B" w14:textId="77777777" w:rsidR="00EB0F29" w:rsidRPr="00CE6B2B" w:rsidRDefault="00EB0F29" w:rsidP="00930D50">
            <w:pPr>
              <w:autoSpaceDE w:val="0"/>
              <w:autoSpaceDN w:val="0"/>
              <w:adjustRightInd w:val="0"/>
              <w:spacing w:before="120" w:after="0" w:line="240" w:lineRule="auto"/>
              <w:rPr>
                <w:rFonts w:ascii="Arial" w:hAnsi="Arial" w:cs="Arial"/>
                <w:i/>
                <w:iCs/>
                <w:color w:val="auto"/>
                <w:sz w:val="20"/>
                <w:szCs w:val="20"/>
              </w:rPr>
            </w:pPr>
            <w:r w:rsidRPr="00CE6B2B">
              <w:rPr>
                <w:rFonts w:ascii="Arial" w:hAnsi="Arial" w:cs="Arial"/>
                <w:i/>
                <w:iCs/>
                <w:color w:val="auto"/>
                <w:sz w:val="20"/>
                <w:szCs w:val="20"/>
              </w:rPr>
              <w:t>GRAND POPO</w:t>
            </w:r>
          </w:p>
        </w:tc>
        <w:tc>
          <w:tcPr>
            <w:tcW w:w="1082" w:type="pct"/>
          </w:tcPr>
          <w:p w14:paraId="43C8CFD5" w14:textId="77777777" w:rsidR="00EB0F29" w:rsidRPr="00CE6B2B" w:rsidRDefault="00EB0F29" w:rsidP="00930D50">
            <w:pPr>
              <w:autoSpaceDE w:val="0"/>
              <w:autoSpaceDN w:val="0"/>
              <w:adjustRightInd w:val="0"/>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Bovins</w:t>
            </w:r>
          </w:p>
        </w:tc>
        <w:tc>
          <w:tcPr>
            <w:tcW w:w="652" w:type="pct"/>
          </w:tcPr>
          <w:p w14:paraId="09D9F201" w14:textId="77777777" w:rsidR="00EB0F29" w:rsidRPr="00CE6B2B" w:rsidRDefault="00EB0F29" w:rsidP="00930D50">
            <w:pPr>
              <w:autoSpaceDE w:val="0"/>
              <w:autoSpaceDN w:val="0"/>
              <w:adjustRightInd w:val="0"/>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6050</w:t>
            </w:r>
          </w:p>
        </w:tc>
        <w:tc>
          <w:tcPr>
            <w:tcW w:w="724" w:type="pct"/>
          </w:tcPr>
          <w:p w14:paraId="0925B8C1" w14:textId="77777777" w:rsidR="00EB0F29" w:rsidRPr="00CE6B2B" w:rsidRDefault="00EB0F29" w:rsidP="00930D50">
            <w:pPr>
              <w:autoSpaceDE w:val="0"/>
              <w:autoSpaceDN w:val="0"/>
              <w:adjustRightInd w:val="0"/>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6210</w:t>
            </w:r>
          </w:p>
        </w:tc>
        <w:tc>
          <w:tcPr>
            <w:tcW w:w="797" w:type="pct"/>
          </w:tcPr>
          <w:p w14:paraId="072D73EC" w14:textId="77777777" w:rsidR="00EB0F29" w:rsidRPr="00CE6B2B" w:rsidRDefault="00EB0F29" w:rsidP="00930D50">
            <w:pPr>
              <w:autoSpaceDE w:val="0"/>
              <w:autoSpaceDN w:val="0"/>
              <w:adjustRightInd w:val="0"/>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6365</w:t>
            </w:r>
          </w:p>
        </w:tc>
        <w:tc>
          <w:tcPr>
            <w:tcW w:w="724" w:type="pct"/>
          </w:tcPr>
          <w:p w14:paraId="75C4D3DC" w14:textId="77777777" w:rsidR="00EB0F29" w:rsidRPr="00CE6B2B" w:rsidRDefault="00EB0F29" w:rsidP="00930D50">
            <w:pPr>
              <w:autoSpaceDE w:val="0"/>
              <w:autoSpaceDN w:val="0"/>
              <w:adjustRightInd w:val="0"/>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6900</w:t>
            </w:r>
          </w:p>
        </w:tc>
      </w:tr>
      <w:tr w:rsidR="00EB0F29" w:rsidRPr="000E250E" w14:paraId="44FE3E1C" w14:textId="77777777" w:rsidTr="00CE6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vMerge/>
          </w:tcPr>
          <w:p w14:paraId="03582F9E" w14:textId="77777777" w:rsidR="00EB0F29" w:rsidRPr="00CE6B2B" w:rsidRDefault="00EB0F29" w:rsidP="00930D50">
            <w:pPr>
              <w:autoSpaceDE w:val="0"/>
              <w:autoSpaceDN w:val="0"/>
              <w:adjustRightInd w:val="0"/>
              <w:spacing w:before="120" w:after="0" w:line="240" w:lineRule="auto"/>
              <w:rPr>
                <w:rFonts w:ascii="Arial" w:hAnsi="Arial" w:cs="Arial"/>
                <w:i/>
                <w:iCs/>
                <w:color w:val="auto"/>
                <w:sz w:val="20"/>
                <w:szCs w:val="20"/>
              </w:rPr>
            </w:pPr>
          </w:p>
        </w:tc>
        <w:tc>
          <w:tcPr>
            <w:tcW w:w="1082" w:type="pct"/>
          </w:tcPr>
          <w:p w14:paraId="692778E4" w14:textId="77777777" w:rsidR="00EB0F29" w:rsidRPr="00CE6B2B" w:rsidRDefault="00EB0F29" w:rsidP="00930D50">
            <w:pPr>
              <w:autoSpaceDE w:val="0"/>
              <w:autoSpaceDN w:val="0"/>
              <w:adjustRightInd w:val="0"/>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Ovins</w:t>
            </w:r>
          </w:p>
        </w:tc>
        <w:tc>
          <w:tcPr>
            <w:tcW w:w="652" w:type="pct"/>
          </w:tcPr>
          <w:p w14:paraId="2A55C162" w14:textId="77777777" w:rsidR="00EB0F29" w:rsidRPr="00CE6B2B" w:rsidRDefault="00EB0F29" w:rsidP="00930D50">
            <w:pPr>
              <w:autoSpaceDE w:val="0"/>
              <w:autoSpaceDN w:val="0"/>
              <w:adjustRightInd w:val="0"/>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2050</w:t>
            </w:r>
          </w:p>
        </w:tc>
        <w:tc>
          <w:tcPr>
            <w:tcW w:w="724" w:type="pct"/>
          </w:tcPr>
          <w:p w14:paraId="36E89E6D" w14:textId="77777777" w:rsidR="00EB0F29" w:rsidRPr="00CE6B2B" w:rsidRDefault="00EB0F29" w:rsidP="00930D50">
            <w:pPr>
              <w:autoSpaceDE w:val="0"/>
              <w:autoSpaceDN w:val="0"/>
              <w:adjustRightInd w:val="0"/>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2100</w:t>
            </w:r>
          </w:p>
        </w:tc>
        <w:tc>
          <w:tcPr>
            <w:tcW w:w="797" w:type="pct"/>
          </w:tcPr>
          <w:p w14:paraId="15127C90" w14:textId="77777777" w:rsidR="00EB0F29" w:rsidRPr="00CE6B2B" w:rsidRDefault="00EB0F29" w:rsidP="00930D50">
            <w:pPr>
              <w:autoSpaceDE w:val="0"/>
              <w:autoSpaceDN w:val="0"/>
              <w:adjustRightInd w:val="0"/>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2150</w:t>
            </w:r>
          </w:p>
        </w:tc>
        <w:tc>
          <w:tcPr>
            <w:tcW w:w="724" w:type="pct"/>
          </w:tcPr>
          <w:p w14:paraId="0141664D" w14:textId="77777777" w:rsidR="00EB0F29" w:rsidRPr="00CE6B2B" w:rsidRDefault="00EB0F29" w:rsidP="00930D50">
            <w:pPr>
              <w:autoSpaceDE w:val="0"/>
              <w:autoSpaceDN w:val="0"/>
              <w:adjustRightInd w:val="0"/>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2200</w:t>
            </w:r>
          </w:p>
        </w:tc>
      </w:tr>
      <w:tr w:rsidR="00EB0F29" w:rsidRPr="000E250E" w14:paraId="34CCA6B7" w14:textId="77777777" w:rsidTr="00CE6B2B">
        <w:tc>
          <w:tcPr>
            <w:cnfStyle w:val="001000000000" w:firstRow="0" w:lastRow="0" w:firstColumn="1" w:lastColumn="0" w:oddVBand="0" w:evenVBand="0" w:oddHBand="0" w:evenHBand="0" w:firstRowFirstColumn="0" w:firstRowLastColumn="0" w:lastRowFirstColumn="0" w:lastRowLastColumn="0"/>
            <w:tcW w:w="1019" w:type="pct"/>
            <w:vMerge/>
          </w:tcPr>
          <w:p w14:paraId="68A1A378" w14:textId="77777777" w:rsidR="00EB0F29" w:rsidRPr="00CE6B2B" w:rsidRDefault="00EB0F29" w:rsidP="00930D50">
            <w:pPr>
              <w:autoSpaceDE w:val="0"/>
              <w:autoSpaceDN w:val="0"/>
              <w:adjustRightInd w:val="0"/>
              <w:spacing w:before="120" w:after="0" w:line="240" w:lineRule="auto"/>
              <w:rPr>
                <w:rFonts w:ascii="Arial" w:hAnsi="Arial" w:cs="Arial"/>
                <w:i/>
                <w:iCs/>
                <w:color w:val="auto"/>
                <w:sz w:val="20"/>
                <w:szCs w:val="20"/>
              </w:rPr>
            </w:pPr>
          </w:p>
        </w:tc>
        <w:tc>
          <w:tcPr>
            <w:tcW w:w="1082" w:type="pct"/>
          </w:tcPr>
          <w:p w14:paraId="1C091C18" w14:textId="77777777" w:rsidR="00EB0F29" w:rsidRPr="00CE6B2B" w:rsidRDefault="00EB0F29" w:rsidP="00930D50">
            <w:pPr>
              <w:autoSpaceDE w:val="0"/>
              <w:autoSpaceDN w:val="0"/>
              <w:adjustRightInd w:val="0"/>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Caprins</w:t>
            </w:r>
          </w:p>
        </w:tc>
        <w:tc>
          <w:tcPr>
            <w:tcW w:w="652" w:type="pct"/>
          </w:tcPr>
          <w:p w14:paraId="248794F8" w14:textId="77777777" w:rsidR="00EB0F29" w:rsidRPr="00CE6B2B" w:rsidRDefault="00EB0F29" w:rsidP="00930D50">
            <w:pPr>
              <w:autoSpaceDE w:val="0"/>
              <w:autoSpaceDN w:val="0"/>
              <w:adjustRightInd w:val="0"/>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13300</w:t>
            </w:r>
          </w:p>
        </w:tc>
        <w:tc>
          <w:tcPr>
            <w:tcW w:w="724" w:type="pct"/>
          </w:tcPr>
          <w:p w14:paraId="006AB62E" w14:textId="77777777" w:rsidR="00EB0F29" w:rsidRPr="00CE6B2B" w:rsidRDefault="00EB0F29" w:rsidP="00930D50">
            <w:pPr>
              <w:autoSpaceDE w:val="0"/>
              <w:autoSpaceDN w:val="0"/>
              <w:adjustRightInd w:val="0"/>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13600</w:t>
            </w:r>
          </w:p>
        </w:tc>
        <w:tc>
          <w:tcPr>
            <w:tcW w:w="797" w:type="pct"/>
          </w:tcPr>
          <w:p w14:paraId="18DBAC26" w14:textId="77777777" w:rsidR="00EB0F29" w:rsidRPr="00CE6B2B" w:rsidRDefault="00EB0F29" w:rsidP="00930D50">
            <w:pPr>
              <w:autoSpaceDE w:val="0"/>
              <w:autoSpaceDN w:val="0"/>
              <w:adjustRightInd w:val="0"/>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13900</w:t>
            </w:r>
          </w:p>
        </w:tc>
        <w:tc>
          <w:tcPr>
            <w:tcW w:w="724" w:type="pct"/>
          </w:tcPr>
          <w:p w14:paraId="3E67F271" w14:textId="77777777" w:rsidR="00EB0F29" w:rsidRPr="00CE6B2B" w:rsidRDefault="00EB0F29" w:rsidP="00930D50">
            <w:pPr>
              <w:autoSpaceDE w:val="0"/>
              <w:autoSpaceDN w:val="0"/>
              <w:adjustRightInd w:val="0"/>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14000</w:t>
            </w:r>
          </w:p>
        </w:tc>
      </w:tr>
      <w:tr w:rsidR="00EB0F29" w:rsidRPr="000E250E" w14:paraId="2806522F" w14:textId="77777777" w:rsidTr="00CE6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vMerge/>
          </w:tcPr>
          <w:p w14:paraId="2A248B8E" w14:textId="77777777" w:rsidR="00EB0F29" w:rsidRPr="00CE6B2B" w:rsidRDefault="00EB0F29" w:rsidP="00930D50">
            <w:pPr>
              <w:autoSpaceDE w:val="0"/>
              <w:autoSpaceDN w:val="0"/>
              <w:adjustRightInd w:val="0"/>
              <w:spacing w:before="120" w:after="0" w:line="240" w:lineRule="auto"/>
              <w:rPr>
                <w:rFonts w:ascii="Arial" w:hAnsi="Arial" w:cs="Arial"/>
                <w:i/>
                <w:iCs/>
                <w:color w:val="auto"/>
                <w:sz w:val="20"/>
                <w:szCs w:val="20"/>
              </w:rPr>
            </w:pPr>
          </w:p>
        </w:tc>
        <w:tc>
          <w:tcPr>
            <w:tcW w:w="1082" w:type="pct"/>
          </w:tcPr>
          <w:p w14:paraId="570A8E97" w14:textId="77777777" w:rsidR="00EB0F29" w:rsidRPr="00CE6B2B" w:rsidRDefault="00EB0F29" w:rsidP="00930D50">
            <w:pPr>
              <w:autoSpaceDE w:val="0"/>
              <w:autoSpaceDN w:val="0"/>
              <w:adjustRightInd w:val="0"/>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Porcins</w:t>
            </w:r>
          </w:p>
        </w:tc>
        <w:tc>
          <w:tcPr>
            <w:tcW w:w="652" w:type="pct"/>
          </w:tcPr>
          <w:p w14:paraId="4B0D260C" w14:textId="77777777" w:rsidR="00EB0F29" w:rsidRPr="00CE6B2B" w:rsidRDefault="00EB0F29" w:rsidP="00930D50">
            <w:pPr>
              <w:autoSpaceDE w:val="0"/>
              <w:autoSpaceDN w:val="0"/>
              <w:adjustRightInd w:val="0"/>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900</w:t>
            </w:r>
          </w:p>
        </w:tc>
        <w:tc>
          <w:tcPr>
            <w:tcW w:w="724" w:type="pct"/>
          </w:tcPr>
          <w:p w14:paraId="5279897A" w14:textId="77777777" w:rsidR="00EB0F29" w:rsidRPr="00CE6B2B" w:rsidRDefault="00EB0F29" w:rsidP="00930D50">
            <w:pPr>
              <w:autoSpaceDE w:val="0"/>
              <w:autoSpaceDN w:val="0"/>
              <w:adjustRightInd w:val="0"/>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950</w:t>
            </w:r>
          </w:p>
        </w:tc>
        <w:tc>
          <w:tcPr>
            <w:tcW w:w="797" w:type="pct"/>
          </w:tcPr>
          <w:p w14:paraId="1B9BF579" w14:textId="77777777" w:rsidR="00EB0F29" w:rsidRPr="00CE6B2B" w:rsidRDefault="00EB0F29" w:rsidP="00930D50">
            <w:pPr>
              <w:autoSpaceDE w:val="0"/>
              <w:autoSpaceDN w:val="0"/>
              <w:adjustRightInd w:val="0"/>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990</w:t>
            </w:r>
          </w:p>
        </w:tc>
        <w:tc>
          <w:tcPr>
            <w:tcW w:w="724" w:type="pct"/>
          </w:tcPr>
          <w:p w14:paraId="4924E8DD" w14:textId="77777777" w:rsidR="00EB0F29" w:rsidRPr="00CE6B2B" w:rsidRDefault="00EB0F29" w:rsidP="00930D50">
            <w:pPr>
              <w:autoSpaceDE w:val="0"/>
              <w:autoSpaceDN w:val="0"/>
              <w:adjustRightInd w:val="0"/>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1000</w:t>
            </w:r>
          </w:p>
        </w:tc>
      </w:tr>
      <w:tr w:rsidR="00EB0F29" w:rsidRPr="000E250E" w14:paraId="69FF1A7F" w14:textId="77777777" w:rsidTr="00CE6B2B">
        <w:tc>
          <w:tcPr>
            <w:cnfStyle w:val="001000000000" w:firstRow="0" w:lastRow="0" w:firstColumn="1" w:lastColumn="0" w:oddVBand="0" w:evenVBand="0" w:oddHBand="0" w:evenHBand="0" w:firstRowFirstColumn="0" w:firstRowLastColumn="0" w:lastRowFirstColumn="0" w:lastRowLastColumn="0"/>
            <w:tcW w:w="1019" w:type="pct"/>
            <w:vMerge/>
          </w:tcPr>
          <w:p w14:paraId="158B9E22" w14:textId="77777777" w:rsidR="00EB0F29" w:rsidRPr="00CE6B2B" w:rsidRDefault="00EB0F29" w:rsidP="00930D50">
            <w:pPr>
              <w:autoSpaceDE w:val="0"/>
              <w:autoSpaceDN w:val="0"/>
              <w:adjustRightInd w:val="0"/>
              <w:spacing w:before="120" w:after="0" w:line="240" w:lineRule="auto"/>
              <w:rPr>
                <w:rFonts w:ascii="Arial" w:hAnsi="Arial" w:cs="Arial"/>
                <w:i/>
                <w:iCs/>
                <w:color w:val="auto"/>
                <w:sz w:val="20"/>
                <w:szCs w:val="20"/>
              </w:rPr>
            </w:pPr>
          </w:p>
        </w:tc>
        <w:tc>
          <w:tcPr>
            <w:tcW w:w="1082" w:type="pct"/>
          </w:tcPr>
          <w:p w14:paraId="283E35A7" w14:textId="77777777" w:rsidR="00EB0F29" w:rsidRPr="00CE6B2B" w:rsidRDefault="00EB0F29" w:rsidP="00930D50">
            <w:pPr>
              <w:autoSpaceDE w:val="0"/>
              <w:autoSpaceDN w:val="0"/>
              <w:adjustRightInd w:val="0"/>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Poules</w:t>
            </w:r>
          </w:p>
        </w:tc>
        <w:tc>
          <w:tcPr>
            <w:tcW w:w="652" w:type="pct"/>
          </w:tcPr>
          <w:p w14:paraId="759CFD17" w14:textId="77777777" w:rsidR="00EB0F29" w:rsidRPr="00CE6B2B" w:rsidRDefault="00EB0F29" w:rsidP="00930D50">
            <w:pPr>
              <w:autoSpaceDE w:val="0"/>
              <w:autoSpaceDN w:val="0"/>
              <w:adjustRightInd w:val="0"/>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30000</w:t>
            </w:r>
          </w:p>
        </w:tc>
        <w:tc>
          <w:tcPr>
            <w:tcW w:w="724" w:type="pct"/>
          </w:tcPr>
          <w:p w14:paraId="22A648C1" w14:textId="77777777" w:rsidR="00EB0F29" w:rsidRPr="00CE6B2B" w:rsidRDefault="00EB0F29" w:rsidP="00930D50">
            <w:pPr>
              <w:autoSpaceDE w:val="0"/>
              <w:autoSpaceDN w:val="0"/>
              <w:adjustRightInd w:val="0"/>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30900</w:t>
            </w:r>
          </w:p>
        </w:tc>
        <w:tc>
          <w:tcPr>
            <w:tcW w:w="797" w:type="pct"/>
          </w:tcPr>
          <w:p w14:paraId="6041CF15" w14:textId="77777777" w:rsidR="00EB0F29" w:rsidRPr="00CE6B2B" w:rsidRDefault="00EB0F29" w:rsidP="00930D50">
            <w:pPr>
              <w:autoSpaceDE w:val="0"/>
              <w:autoSpaceDN w:val="0"/>
              <w:adjustRightInd w:val="0"/>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31900</w:t>
            </w:r>
          </w:p>
        </w:tc>
        <w:tc>
          <w:tcPr>
            <w:tcW w:w="724" w:type="pct"/>
          </w:tcPr>
          <w:p w14:paraId="57B23098" w14:textId="77777777" w:rsidR="00EB0F29" w:rsidRPr="00CE6B2B" w:rsidRDefault="00EB0F29" w:rsidP="00930D50">
            <w:pPr>
              <w:autoSpaceDE w:val="0"/>
              <w:autoSpaceDN w:val="0"/>
              <w:adjustRightInd w:val="0"/>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0"/>
                <w:szCs w:val="20"/>
              </w:rPr>
            </w:pPr>
            <w:r w:rsidRPr="00CE6B2B">
              <w:rPr>
                <w:rFonts w:ascii="Arial" w:hAnsi="Arial" w:cs="Arial"/>
                <w:i/>
                <w:iCs/>
                <w:color w:val="auto"/>
                <w:sz w:val="20"/>
                <w:szCs w:val="20"/>
              </w:rPr>
              <w:t>32900</w:t>
            </w:r>
          </w:p>
        </w:tc>
      </w:tr>
    </w:tbl>
    <w:p w14:paraId="7AA86DD3" w14:textId="77777777" w:rsidR="00EB0F29" w:rsidRPr="00930D50" w:rsidRDefault="00EB0F29" w:rsidP="00EB0F29">
      <w:pPr>
        <w:autoSpaceDE w:val="0"/>
        <w:autoSpaceDN w:val="0"/>
        <w:adjustRightInd w:val="0"/>
        <w:spacing w:before="120" w:after="0"/>
        <w:rPr>
          <w:rFonts w:ascii="Arial" w:hAnsi="Arial" w:cs="Arial"/>
          <w:iCs/>
        </w:rPr>
      </w:pPr>
      <w:r w:rsidRPr="00930D50">
        <w:rPr>
          <w:rFonts w:ascii="Arial" w:hAnsi="Arial" w:cs="Arial"/>
          <w:iCs/>
        </w:rPr>
        <w:t>Source : Country FAO, 2016</w:t>
      </w:r>
    </w:p>
    <w:p w14:paraId="2A8A22E0" w14:textId="77777777" w:rsidR="00EB0F29" w:rsidRPr="00930D50" w:rsidRDefault="00EB0F29" w:rsidP="00636F36">
      <w:pPr>
        <w:pStyle w:val="Heading4"/>
        <w:tabs>
          <w:tab w:val="clear" w:pos="1418"/>
          <w:tab w:val="num" w:pos="2268"/>
        </w:tabs>
        <w:ind w:left="2268" w:hanging="708"/>
      </w:pPr>
      <w:bookmarkStart w:id="531" w:name="_Toc68323415"/>
      <w:bookmarkStart w:id="532" w:name="_Toc68344547"/>
      <w:r w:rsidRPr="00930D50">
        <w:t>Services écosystémiques</w:t>
      </w:r>
      <w:bookmarkEnd w:id="531"/>
      <w:bookmarkEnd w:id="532"/>
    </w:p>
    <w:p w14:paraId="1068C285" w14:textId="77777777" w:rsidR="00EB0F29" w:rsidRPr="00930D50" w:rsidRDefault="00EB0F29" w:rsidP="009737D6">
      <w:pPr>
        <w:autoSpaceDE w:val="0"/>
        <w:autoSpaceDN w:val="0"/>
        <w:adjustRightInd w:val="0"/>
        <w:spacing w:before="120" w:after="0"/>
        <w:jc w:val="both"/>
        <w:rPr>
          <w:rFonts w:ascii="Arial" w:hAnsi="Arial" w:cs="Arial"/>
        </w:rPr>
      </w:pPr>
      <w:r w:rsidRPr="00930D50">
        <w:rPr>
          <w:rFonts w:ascii="Arial" w:hAnsi="Arial" w:cs="Arial"/>
        </w:rPr>
        <w:t xml:space="preserve">Les services écosystémiques dont bénéficient les communautés riveraines de l’aire communautaire de conservation de la biodiversité de la Bouche du Roy sont de plusieurs types. Il s’agit des services d’approvisionnement, de régulation, de support et des services socio-culturels.  </w:t>
      </w:r>
    </w:p>
    <w:p w14:paraId="28F82851" w14:textId="77777777" w:rsidR="00EB0F29" w:rsidRPr="00930D50" w:rsidRDefault="00EB0F29" w:rsidP="00A256B7">
      <w:pPr>
        <w:pStyle w:val="ListParagraph"/>
        <w:numPr>
          <w:ilvl w:val="0"/>
          <w:numId w:val="39"/>
        </w:numPr>
        <w:autoSpaceDE w:val="0"/>
        <w:autoSpaceDN w:val="0"/>
        <w:adjustRightInd w:val="0"/>
        <w:spacing w:before="120" w:after="0" w:line="276" w:lineRule="auto"/>
        <w:rPr>
          <w:rFonts w:cs="Arial"/>
          <w:color w:val="000000"/>
        </w:rPr>
      </w:pPr>
      <w:r w:rsidRPr="00930D50">
        <w:rPr>
          <w:rFonts w:cs="Arial"/>
          <w:b/>
          <w:bCs/>
          <w:color w:val="000000"/>
        </w:rPr>
        <w:t xml:space="preserve">Service d’approvisionnement </w:t>
      </w:r>
    </w:p>
    <w:p w14:paraId="532F844A" w14:textId="77777777" w:rsidR="00EB0F29" w:rsidRPr="00930D50" w:rsidRDefault="00EB0F29" w:rsidP="009737D6">
      <w:pPr>
        <w:autoSpaceDE w:val="0"/>
        <w:autoSpaceDN w:val="0"/>
        <w:adjustRightInd w:val="0"/>
        <w:spacing w:before="120" w:after="0"/>
        <w:jc w:val="both"/>
        <w:rPr>
          <w:rFonts w:ascii="Arial" w:hAnsi="Arial" w:cs="Arial"/>
          <w:color w:val="000000"/>
        </w:rPr>
      </w:pPr>
      <w:r w:rsidRPr="00930D50">
        <w:rPr>
          <w:rFonts w:ascii="Arial" w:hAnsi="Arial" w:cs="Arial"/>
          <w:color w:val="000000"/>
        </w:rPr>
        <w:t xml:space="preserve">L’aire communautaire de conservation de la biodiversité de la Bouche du Roy fourni aux populations diverses ressources dont elles sont tributaires depuis des générations pour la satisfaction des besoins. Les différents écosystèmes fournissent : </w:t>
      </w:r>
    </w:p>
    <w:p w14:paraId="60F2F50E" w14:textId="77777777" w:rsidR="00EB0F29" w:rsidRPr="00930D50" w:rsidRDefault="00EB0F29" w:rsidP="009737D6">
      <w:pPr>
        <w:autoSpaceDE w:val="0"/>
        <w:autoSpaceDN w:val="0"/>
        <w:adjustRightInd w:val="0"/>
        <w:spacing w:before="120" w:after="0"/>
        <w:jc w:val="both"/>
        <w:rPr>
          <w:rFonts w:ascii="Arial" w:hAnsi="Arial" w:cs="Arial"/>
          <w:color w:val="000000"/>
        </w:rPr>
      </w:pPr>
      <w:r w:rsidRPr="00930D50">
        <w:rPr>
          <w:rFonts w:ascii="Arial" w:hAnsi="Arial" w:cs="Arial"/>
          <w:color w:val="000000"/>
        </w:rPr>
        <w:t xml:space="preserve">- </w:t>
      </w:r>
      <w:r w:rsidRPr="00930D50">
        <w:rPr>
          <w:rFonts w:ascii="Arial" w:hAnsi="Arial" w:cs="Arial"/>
          <w:b/>
          <w:bCs/>
          <w:i/>
          <w:iCs/>
          <w:color w:val="000000"/>
        </w:rPr>
        <w:t>les espèces médicinales</w:t>
      </w:r>
      <w:r w:rsidRPr="00930D50">
        <w:rPr>
          <w:rFonts w:ascii="Arial" w:hAnsi="Arial" w:cs="Arial"/>
          <w:color w:val="000000"/>
        </w:rPr>
        <w:t xml:space="preserve">. Plusieurs espèces aussi bien végétales qu’animales sont exploitées par les populations dans la médecine traditionnelle pour traiter plusieurs maladies. Il s’agit par exemple pour les plantes de </w:t>
      </w:r>
      <w:proofErr w:type="spellStart"/>
      <w:r w:rsidRPr="00930D50">
        <w:rPr>
          <w:rFonts w:ascii="Arial" w:hAnsi="Arial" w:cs="Arial"/>
          <w:i/>
          <w:iCs/>
          <w:color w:val="000000"/>
        </w:rPr>
        <w:t>Zanthoxylum</w:t>
      </w:r>
      <w:proofErr w:type="spellEnd"/>
      <w:r w:rsidRPr="00930D50">
        <w:rPr>
          <w:rFonts w:ascii="Arial" w:hAnsi="Arial" w:cs="Arial"/>
          <w:i/>
          <w:iCs/>
          <w:color w:val="000000"/>
        </w:rPr>
        <w:t xml:space="preserve"> </w:t>
      </w:r>
      <w:proofErr w:type="spellStart"/>
      <w:r w:rsidRPr="00930D50">
        <w:rPr>
          <w:rFonts w:ascii="Arial" w:hAnsi="Arial" w:cs="Arial"/>
          <w:i/>
          <w:iCs/>
          <w:color w:val="000000"/>
        </w:rPr>
        <w:t>zanthoxyloides</w:t>
      </w:r>
      <w:proofErr w:type="spellEnd"/>
      <w:r w:rsidRPr="00930D50">
        <w:rPr>
          <w:rFonts w:ascii="Arial" w:hAnsi="Arial" w:cs="Arial"/>
          <w:i/>
          <w:iCs/>
          <w:color w:val="000000"/>
        </w:rPr>
        <w:t xml:space="preserve">, </w:t>
      </w:r>
      <w:proofErr w:type="spellStart"/>
      <w:r w:rsidRPr="00930D50">
        <w:rPr>
          <w:rFonts w:ascii="Arial" w:hAnsi="Arial" w:cs="Arial"/>
          <w:i/>
          <w:iCs/>
          <w:color w:val="000000"/>
        </w:rPr>
        <w:t>Remirea</w:t>
      </w:r>
      <w:proofErr w:type="spellEnd"/>
      <w:r w:rsidRPr="00930D50">
        <w:rPr>
          <w:rFonts w:ascii="Arial" w:hAnsi="Arial" w:cs="Arial"/>
          <w:i/>
          <w:iCs/>
          <w:color w:val="000000"/>
        </w:rPr>
        <w:t xml:space="preserve"> </w:t>
      </w:r>
      <w:proofErr w:type="spellStart"/>
      <w:r w:rsidRPr="00930D50">
        <w:rPr>
          <w:rFonts w:ascii="Arial" w:hAnsi="Arial" w:cs="Arial"/>
          <w:i/>
          <w:iCs/>
          <w:color w:val="000000"/>
        </w:rPr>
        <w:t>maritima</w:t>
      </w:r>
      <w:proofErr w:type="spellEnd"/>
      <w:r w:rsidRPr="00930D50">
        <w:rPr>
          <w:rFonts w:ascii="Arial" w:hAnsi="Arial" w:cs="Arial"/>
          <w:i/>
          <w:iCs/>
          <w:color w:val="000000"/>
        </w:rPr>
        <w:t xml:space="preserve">, Rhizophora </w:t>
      </w:r>
      <w:proofErr w:type="spellStart"/>
      <w:r w:rsidRPr="00930D50">
        <w:rPr>
          <w:rFonts w:ascii="Arial" w:hAnsi="Arial" w:cs="Arial"/>
          <w:i/>
          <w:iCs/>
          <w:color w:val="000000"/>
        </w:rPr>
        <w:t>racemosa</w:t>
      </w:r>
      <w:proofErr w:type="spellEnd"/>
      <w:r w:rsidRPr="00930D50">
        <w:rPr>
          <w:rFonts w:ascii="Arial" w:hAnsi="Arial" w:cs="Arial"/>
          <w:i/>
          <w:iCs/>
          <w:color w:val="000000"/>
        </w:rPr>
        <w:t xml:space="preserve">, </w:t>
      </w:r>
      <w:proofErr w:type="spellStart"/>
      <w:r w:rsidRPr="00930D50">
        <w:rPr>
          <w:rFonts w:ascii="Arial" w:hAnsi="Arial" w:cs="Arial"/>
          <w:i/>
          <w:iCs/>
          <w:color w:val="000000"/>
        </w:rPr>
        <w:t>Raulvolfia</w:t>
      </w:r>
      <w:proofErr w:type="spellEnd"/>
      <w:r w:rsidRPr="00930D50">
        <w:rPr>
          <w:rFonts w:ascii="Arial" w:hAnsi="Arial" w:cs="Arial"/>
          <w:i/>
          <w:iCs/>
          <w:color w:val="000000"/>
        </w:rPr>
        <w:t xml:space="preserve"> </w:t>
      </w:r>
      <w:proofErr w:type="spellStart"/>
      <w:r w:rsidRPr="00930D50">
        <w:rPr>
          <w:rFonts w:ascii="Arial" w:hAnsi="Arial" w:cs="Arial"/>
          <w:i/>
          <w:iCs/>
          <w:color w:val="000000"/>
        </w:rPr>
        <w:t>vomitoria</w:t>
      </w:r>
      <w:proofErr w:type="spellEnd"/>
      <w:r w:rsidRPr="00930D50">
        <w:rPr>
          <w:rFonts w:ascii="Arial" w:hAnsi="Arial" w:cs="Arial"/>
          <w:i/>
          <w:iCs/>
          <w:color w:val="000000"/>
        </w:rPr>
        <w:t xml:space="preserve"> </w:t>
      </w:r>
      <w:r w:rsidRPr="00930D50">
        <w:rPr>
          <w:rFonts w:ascii="Arial" w:hAnsi="Arial" w:cs="Arial"/>
          <w:color w:val="000000"/>
        </w:rPr>
        <w:t>et pour les animaux, les organes des espèces de tortues marines (</w:t>
      </w:r>
      <w:proofErr w:type="spellStart"/>
      <w:r w:rsidRPr="00930D50">
        <w:rPr>
          <w:rFonts w:ascii="Arial" w:hAnsi="Arial" w:cs="Arial"/>
          <w:i/>
          <w:iCs/>
          <w:color w:val="000000"/>
        </w:rPr>
        <w:t>Lepidochelys</w:t>
      </w:r>
      <w:proofErr w:type="spellEnd"/>
      <w:r w:rsidRPr="00930D50">
        <w:rPr>
          <w:rFonts w:ascii="Arial" w:hAnsi="Arial" w:cs="Arial"/>
          <w:i/>
          <w:iCs/>
          <w:color w:val="000000"/>
        </w:rPr>
        <w:t xml:space="preserve"> </w:t>
      </w:r>
      <w:proofErr w:type="spellStart"/>
      <w:r w:rsidRPr="00930D50">
        <w:rPr>
          <w:rFonts w:ascii="Arial" w:hAnsi="Arial" w:cs="Arial"/>
          <w:i/>
          <w:iCs/>
          <w:color w:val="000000"/>
        </w:rPr>
        <w:t>olivacea</w:t>
      </w:r>
      <w:proofErr w:type="spellEnd"/>
      <w:r w:rsidRPr="00930D50">
        <w:rPr>
          <w:rFonts w:ascii="Arial" w:hAnsi="Arial" w:cs="Arial"/>
          <w:i/>
          <w:iCs/>
          <w:color w:val="000000"/>
        </w:rPr>
        <w:t xml:space="preserve">, </w:t>
      </w:r>
      <w:proofErr w:type="spellStart"/>
      <w:r w:rsidRPr="00930D50">
        <w:rPr>
          <w:rFonts w:ascii="Arial" w:hAnsi="Arial" w:cs="Arial"/>
          <w:i/>
          <w:iCs/>
          <w:color w:val="000000"/>
        </w:rPr>
        <w:t>Dermochelys</w:t>
      </w:r>
      <w:proofErr w:type="spellEnd"/>
      <w:r w:rsidRPr="00930D50">
        <w:rPr>
          <w:rFonts w:ascii="Arial" w:hAnsi="Arial" w:cs="Arial"/>
          <w:i/>
          <w:iCs/>
          <w:color w:val="000000"/>
        </w:rPr>
        <w:t xml:space="preserve"> </w:t>
      </w:r>
      <w:proofErr w:type="spellStart"/>
      <w:r w:rsidRPr="00930D50">
        <w:rPr>
          <w:rFonts w:ascii="Arial" w:hAnsi="Arial" w:cs="Arial"/>
          <w:i/>
          <w:iCs/>
          <w:color w:val="000000"/>
        </w:rPr>
        <w:t>coriacea</w:t>
      </w:r>
      <w:proofErr w:type="spellEnd"/>
      <w:r w:rsidRPr="00930D50">
        <w:rPr>
          <w:rFonts w:ascii="Arial" w:hAnsi="Arial" w:cs="Arial"/>
          <w:i/>
          <w:iCs/>
          <w:color w:val="000000"/>
        </w:rPr>
        <w:t xml:space="preserve">, </w:t>
      </w:r>
      <w:proofErr w:type="spellStart"/>
      <w:r w:rsidRPr="00930D50">
        <w:rPr>
          <w:rFonts w:ascii="Arial" w:hAnsi="Arial" w:cs="Arial"/>
          <w:i/>
          <w:iCs/>
          <w:color w:val="000000"/>
        </w:rPr>
        <w:t>Chelonia</w:t>
      </w:r>
      <w:proofErr w:type="spellEnd"/>
      <w:r w:rsidRPr="00930D50">
        <w:rPr>
          <w:rFonts w:ascii="Arial" w:hAnsi="Arial" w:cs="Arial"/>
          <w:i/>
          <w:iCs/>
          <w:color w:val="000000"/>
        </w:rPr>
        <w:t xml:space="preserve"> </w:t>
      </w:r>
      <w:proofErr w:type="spellStart"/>
      <w:r w:rsidRPr="00930D50">
        <w:rPr>
          <w:rFonts w:ascii="Arial" w:hAnsi="Arial" w:cs="Arial"/>
          <w:i/>
          <w:iCs/>
          <w:color w:val="000000"/>
        </w:rPr>
        <w:t>mydas</w:t>
      </w:r>
      <w:proofErr w:type="spellEnd"/>
      <w:r w:rsidRPr="00930D50">
        <w:rPr>
          <w:rFonts w:ascii="Arial" w:hAnsi="Arial" w:cs="Arial"/>
          <w:i/>
          <w:iCs/>
          <w:color w:val="000000"/>
        </w:rPr>
        <w:t xml:space="preserve"> et </w:t>
      </w:r>
      <w:proofErr w:type="spellStart"/>
      <w:r w:rsidRPr="00930D50">
        <w:rPr>
          <w:rFonts w:ascii="Arial" w:hAnsi="Arial" w:cs="Arial"/>
          <w:i/>
          <w:iCs/>
          <w:color w:val="000000"/>
        </w:rPr>
        <w:t>Eretmochelys</w:t>
      </w:r>
      <w:proofErr w:type="spellEnd"/>
      <w:r w:rsidRPr="00930D50">
        <w:rPr>
          <w:rFonts w:ascii="Arial" w:hAnsi="Arial" w:cs="Arial"/>
          <w:i/>
          <w:iCs/>
          <w:color w:val="000000"/>
        </w:rPr>
        <w:t xml:space="preserve"> </w:t>
      </w:r>
      <w:proofErr w:type="spellStart"/>
      <w:r w:rsidRPr="00930D50">
        <w:rPr>
          <w:rFonts w:ascii="Arial" w:hAnsi="Arial" w:cs="Arial"/>
          <w:i/>
          <w:iCs/>
          <w:color w:val="000000"/>
        </w:rPr>
        <w:t>imbricata</w:t>
      </w:r>
      <w:proofErr w:type="spellEnd"/>
      <w:r w:rsidRPr="00930D50">
        <w:rPr>
          <w:rFonts w:ascii="Arial" w:hAnsi="Arial" w:cs="Arial"/>
          <w:color w:val="000000"/>
        </w:rPr>
        <w:t>) et du sitatunga (</w:t>
      </w:r>
      <w:proofErr w:type="spellStart"/>
      <w:r w:rsidRPr="00930D50">
        <w:rPr>
          <w:rFonts w:ascii="Arial" w:hAnsi="Arial" w:cs="Arial"/>
          <w:i/>
          <w:iCs/>
          <w:color w:val="000000"/>
        </w:rPr>
        <w:t>Tragelaphus</w:t>
      </w:r>
      <w:proofErr w:type="spellEnd"/>
      <w:r w:rsidRPr="00930D50">
        <w:rPr>
          <w:rFonts w:ascii="Arial" w:hAnsi="Arial" w:cs="Arial"/>
          <w:i/>
          <w:iCs/>
          <w:color w:val="000000"/>
        </w:rPr>
        <w:t xml:space="preserve"> </w:t>
      </w:r>
      <w:proofErr w:type="spellStart"/>
      <w:r w:rsidRPr="00930D50">
        <w:rPr>
          <w:rFonts w:ascii="Arial" w:hAnsi="Arial" w:cs="Arial"/>
          <w:i/>
          <w:iCs/>
          <w:color w:val="000000"/>
        </w:rPr>
        <w:t>spekeii</w:t>
      </w:r>
      <w:proofErr w:type="spellEnd"/>
      <w:r w:rsidRPr="00930D50">
        <w:rPr>
          <w:rFonts w:ascii="Arial" w:hAnsi="Arial" w:cs="Arial"/>
          <w:color w:val="000000"/>
        </w:rPr>
        <w:t>)</w:t>
      </w:r>
      <w:r w:rsidRPr="00930D50">
        <w:rPr>
          <w:rFonts w:ascii="Arial" w:hAnsi="Arial" w:cs="Arial"/>
          <w:i/>
          <w:iCs/>
          <w:color w:val="000000"/>
        </w:rPr>
        <w:t xml:space="preserve">, </w:t>
      </w:r>
      <w:proofErr w:type="spellStart"/>
      <w:r w:rsidRPr="00930D50">
        <w:rPr>
          <w:rFonts w:ascii="Arial" w:hAnsi="Arial" w:cs="Arial"/>
          <w:color w:val="000000"/>
        </w:rPr>
        <w:t>etc</w:t>
      </w:r>
      <w:proofErr w:type="spellEnd"/>
      <w:r w:rsidRPr="00930D50">
        <w:rPr>
          <w:rFonts w:ascii="Arial" w:hAnsi="Arial" w:cs="Arial"/>
          <w:color w:val="000000"/>
        </w:rPr>
        <w:t xml:space="preserve"> sont sollicitées. </w:t>
      </w:r>
    </w:p>
    <w:p w14:paraId="63B002AF" w14:textId="77777777" w:rsidR="00EB0F29" w:rsidRPr="00930D50" w:rsidRDefault="00EB0F29" w:rsidP="009737D6">
      <w:pPr>
        <w:autoSpaceDE w:val="0"/>
        <w:autoSpaceDN w:val="0"/>
        <w:adjustRightInd w:val="0"/>
        <w:spacing w:before="120" w:after="0"/>
        <w:jc w:val="both"/>
        <w:rPr>
          <w:rFonts w:ascii="Arial" w:hAnsi="Arial" w:cs="Arial"/>
          <w:color w:val="000000"/>
        </w:rPr>
      </w:pPr>
      <w:r w:rsidRPr="00930D50">
        <w:rPr>
          <w:rFonts w:ascii="Arial" w:hAnsi="Arial" w:cs="Arial"/>
          <w:color w:val="000000"/>
        </w:rPr>
        <w:lastRenderedPageBreak/>
        <w:t xml:space="preserve">- </w:t>
      </w:r>
      <w:r w:rsidRPr="00930D50">
        <w:rPr>
          <w:rFonts w:ascii="Arial" w:hAnsi="Arial" w:cs="Arial"/>
          <w:b/>
          <w:bCs/>
          <w:i/>
          <w:iCs/>
          <w:color w:val="000000"/>
        </w:rPr>
        <w:t>les espèces alimentaires</w:t>
      </w:r>
      <w:r w:rsidRPr="00930D50">
        <w:rPr>
          <w:rFonts w:ascii="Arial" w:hAnsi="Arial" w:cs="Arial"/>
          <w:color w:val="000000"/>
        </w:rPr>
        <w:t xml:space="preserve">. Elles fournissent de la nourriture d’origine animale et végétale aux populations locales pour l’autoconsommation et la vente. Les plantes alimentaires d’importance sont </w:t>
      </w:r>
      <w:r w:rsidRPr="00930D50">
        <w:rPr>
          <w:rFonts w:ascii="Arial" w:hAnsi="Arial" w:cs="Arial"/>
          <w:i/>
          <w:iCs/>
          <w:color w:val="000000"/>
        </w:rPr>
        <w:t xml:space="preserve">Cocos </w:t>
      </w:r>
      <w:proofErr w:type="spellStart"/>
      <w:r w:rsidRPr="00930D50">
        <w:rPr>
          <w:rFonts w:ascii="Arial" w:hAnsi="Arial" w:cs="Arial"/>
          <w:i/>
          <w:iCs/>
          <w:color w:val="000000"/>
        </w:rPr>
        <w:t>nucifera</w:t>
      </w:r>
      <w:proofErr w:type="spellEnd"/>
      <w:r w:rsidRPr="00930D50">
        <w:rPr>
          <w:rFonts w:ascii="Arial" w:hAnsi="Arial" w:cs="Arial"/>
          <w:color w:val="000000"/>
        </w:rPr>
        <w:t xml:space="preserve">, </w:t>
      </w:r>
      <w:proofErr w:type="spellStart"/>
      <w:r w:rsidRPr="00930D50">
        <w:rPr>
          <w:rFonts w:ascii="Arial" w:hAnsi="Arial" w:cs="Arial"/>
          <w:i/>
          <w:iCs/>
          <w:color w:val="000000"/>
        </w:rPr>
        <w:t>Chrysobalanus</w:t>
      </w:r>
      <w:proofErr w:type="spellEnd"/>
      <w:r w:rsidRPr="00930D50">
        <w:rPr>
          <w:rFonts w:ascii="Arial" w:hAnsi="Arial" w:cs="Arial"/>
          <w:i/>
          <w:iCs/>
          <w:color w:val="000000"/>
        </w:rPr>
        <w:t xml:space="preserve"> </w:t>
      </w:r>
      <w:proofErr w:type="spellStart"/>
      <w:r w:rsidRPr="00930D50">
        <w:rPr>
          <w:rFonts w:ascii="Arial" w:hAnsi="Arial" w:cs="Arial"/>
          <w:i/>
          <w:iCs/>
          <w:color w:val="000000"/>
        </w:rPr>
        <w:t>icaco</w:t>
      </w:r>
      <w:proofErr w:type="spellEnd"/>
      <w:r w:rsidRPr="00930D50">
        <w:rPr>
          <w:rFonts w:ascii="Arial" w:hAnsi="Arial" w:cs="Arial"/>
          <w:color w:val="000000"/>
        </w:rPr>
        <w:t xml:space="preserve">, </w:t>
      </w:r>
      <w:proofErr w:type="spellStart"/>
      <w:r w:rsidRPr="00930D50">
        <w:rPr>
          <w:rFonts w:ascii="Arial" w:hAnsi="Arial" w:cs="Arial"/>
          <w:color w:val="000000"/>
        </w:rPr>
        <w:t>etc</w:t>
      </w:r>
      <w:proofErr w:type="spellEnd"/>
      <w:r w:rsidRPr="00930D50">
        <w:rPr>
          <w:rFonts w:ascii="Arial" w:hAnsi="Arial" w:cs="Arial"/>
          <w:color w:val="000000"/>
        </w:rPr>
        <w:t xml:space="preserve">, et les espèces animales sont presque toutes consommées (oiseaux gibiers, tortues marines, lamantin d’Afrique, </w:t>
      </w:r>
      <w:proofErr w:type="spellStart"/>
      <w:r w:rsidRPr="00930D50">
        <w:rPr>
          <w:rFonts w:ascii="Arial" w:hAnsi="Arial" w:cs="Arial"/>
          <w:i/>
          <w:iCs/>
          <w:color w:val="000000"/>
        </w:rPr>
        <w:t>Cardiosoma</w:t>
      </w:r>
      <w:proofErr w:type="spellEnd"/>
      <w:r w:rsidRPr="00930D50">
        <w:rPr>
          <w:rFonts w:ascii="Arial" w:hAnsi="Arial" w:cs="Arial"/>
          <w:i/>
          <w:iCs/>
          <w:color w:val="000000"/>
        </w:rPr>
        <w:t xml:space="preserve"> </w:t>
      </w:r>
      <w:proofErr w:type="spellStart"/>
      <w:r w:rsidRPr="00930D50">
        <w:rPr>
          <w:rFonts w:ascii="Arial" w:hAnsi="Arial" w:cs="Arial"/>
          <w:i/>
          <w:iCs/>
          <w:color w:val="000000"/>
        </w:rPr>
        <w:t>armatum</w:t>
      </w:r>
      <w:proofErr w:type="spellEnd"/>
      <w:r w:rsidRPr="00930D50">
        <w:rPr>
          <w:rFonts w:ascii="Arial" w:hAnsi="Arial" w:cs="Arial"/>
          <w:color w:val="000000"/>
        </w:rPr>
        <w:t xml:space="preserve">, les poissons, huitre, </w:t>
      </w:r>
      <w:proofErr w:type="spellStart"/>
      <w:r w:rsidRPr="00930D50">
        <w:rPr>
          <w:rFonts w:ascii="Arial" w:hAnsi="Arial" w:cs="Arial"/>
          <w:i/>
          <w:iCs/>
          <w:color w:val="000000"/>
        </w:rPr>
        <w:t>Arvicanthis</w:t>
      </w:r>
      <w:proofErr w:type="spellEnd"/>
      <w:r w:rsidRPr="00930D50">
        <w:rPr>
          <w:rFonts w:ascii="Arial" w:hAnsi="Arial" w:cs="Arial"/>
          <w:i/>
          <w:iCs/>
          <w:color w:val="000000"/>
        </w:rPr>
        <w:t xml:space="preserve"> </w:t>
      </w:r>
      <w:proofErr w:type="spellStart"/>
      <w:r w:rsidRPr="00930D50">
        <w:rPr>
          <w:rFonts w:ascii="Arial" w:hAnsi="Arial" w:cs="Arial"/>
          <w:i/>
          <w:iCs/>
          <w:color w:val="000000"/>
        </w:rPr>
        <w:t>niloticus</w:t>
      </w:r>
      <w:proofErr w:type="spellEnd"/>
      <w:r w:rsidRPr="00930D50">
        <w:rPr>
          <w:rFonts w:ascii="Arial" w:hAnsi="Arial" w:cs="Arial"/>
          <w:color w:val="000000"/>
        </w:rPr>
        <w:t xml:space="preserve">, etc.). </w:t>
      </w:r>
    </w:p>
    <w:p w14:paraId="7263E34A" w14:textId="77777777" w:rsidR="00EB0F29" w:rsidRPr="00930D50" w:rsidRDefault="00EB0F29" w:rsidP="009737D6">
      <w:pPr>
        <w:autoSpaceDE w:val="0"/>
        <w:autoSpaceDN w:val="0"/>
        <w:adjustRightInd w:val="0"/>
        <w:spacing w:before="120" w:after="0"/>
        <w:jc w:val="both"/>
        <w:rPr>
          <w:rFonts w:ascii="Arial" w:hAnsi="Arial" w:cs="Arial"/>
          <w:color w:val="000000"/>
        </w:rPr>
      </w:pPr>
      <w:r w:rsidRPr="00930D50">
        <w:rPr>
          <w:rFonts w:ascii="Arial" w:hAnsi="Arial" w:cs="Arial"/>
          <w:color w:val="000000"/>
        </w:rPr>
        <w:t>En outre, signalons que les écosystèmes de la Bouche du Roy fournissent d’autres produits non moins négligeables aux populations. Il s’agit par du sel, du bois (bois d’</w:t>
      </w:r>
      <w:proofErr w:type="spellStart"/>
      <w:r w:rsidRPr="00930D50">
        <w:rPr>
          <w:rFonts w:ascii="Arial" w:hAnsi="Arial" w:cs="Arial"/>
          <w:color w:val="000000"/>
        </w:rPr>
        <w:t>oeuvre</w:t>
      </w:r>
      <w:proofErr w:type="spellEnd"/>
      <w:r w:rsidRPr="00930D50">
        <w:rPr>
          <w:rFonts w:ascii="Arial" w:hAnsi="Arial" w:cs="Arial"/>
          <w:color w:val="000000"/>
        </w:rPr>
        <w:t xml:space="preserve">, bois de service et bois énergie), de la paille pour construction (paille de </w:t>
      </w:r>
      <w:r w:rsidRPr="00930D50">
        <w:rPr>
          <w:rFonts w:ascii="Arial" w:hAnsi="Arial" w:cs="Arial"/>
          <w:i/>
          <w:iCs/>
          <w:color w:val="000000"/>
        </w:rPr>
        <w:t xml:space="preserve">Cocos </w:t>
      </w:r>
      <w:proofErr w:type="spellStart"/>
      <w:r w:rsidRPr="00930D50">
        <w:rPr>
          <w:rFonts w:ascii="Arial" w:hAnsi="Arial" w:cs="Arial"/>
          <w:i/>
          <w:iCs/>
          <w:color w:val="000000"/>
        </w:rPr>
        <w:t>nucifera</w:t>
      </w:r>
      <w:proofErr w:type="spellEnd"/>
      <w:r w:rsidRPr="00930D50">
        <w:rPr>
          <w:rFonts w:ascii="Arial" w:hAnsi="Arial" w:cs="Arial"/>
          <w:color w:val="000000"/>
        </w:rPr>
        <w:t xml:space="preserve">), chaume de plusieurs espèces de </w:t>
      </w:r>
      <w:proofErr w:type="spellStart"/>
      <w:r w:rsidRPr="00930D50">
        <w:rPr>
          <w:rFonts w:ascii="Arial" w:hAnsi="Arial" w:cs="Arial"/>
          <w:color w:val="000000"/>
        </w:rPr>
        <w:t>cyperaceae</w:t>
      </w:r>
      <w:proofErr w:type="spellEnd"/>
      <w:r w:rsidRPr="00930D50">
        <w:rPr>
          <w:rFonts w:ascii="Arial" w:hAnsi="Arial" w:cs="Arial"/>
          <w:color w:val="000000"/>
        </w:rPr>
        <w:t xml:space="preserve"> ou de </w:t>
      </w:r>
      <w:proofErr w:type="spellStart"/>
      <w:r w:rsidRPr="00930D50">
        <w:rPr>
          <w:rFonts w:ascii="Arial" w:hAnsi="Arial" w:cs="Arial"/>
          <w:color w:val="000000"/>
        </w:rPr>
        <w:t>poaceae</w:t>
      </w:r>
      <w:proofErr w:type="spellEnd"/>
      <w:r w:rsidRPr="00930D50">
        <w:rPr>
          <w:rFonts w:ascii="Arial" w:hAnsi="Arial" w:cs="Arial"/>
          <w:color w:val="000000"/>
        </w:rPr>
        <w:t xml:space="preserve"> pour la fabrication de natte et toiture (</w:t>
      </w:r>
      <w:proofErr w:type="spellStart"/>
      <w:r w:rsidRPr="00930D50">
        <w:rPr>
          <w:rFonts w:ascii="Arial" w:hAnsi="Arial" w:cs="Arial"/>
          <w:i/>
          <w:iCs/>
          <w:color w:val="000000"/>
        </w:rPr>
        <w:t>Imperata</w:t>
      </w:r>
      <w:proofErr w:type="spellEnd"/>
      <w:r w:rsidRPr="00930D50">
        <w:rPr>
          <w:rFonts w:ascii="Arial" w:hAnsi="Arial" w:cs="Arial"/>
          <w:i/>
          <w:iCs/>
          <w:color w:val="000000"/>
        </w:rPr>
        <w:t xml:space="preserve"> </w:t>
      </w:r>
      <w:proofErr w:type="spellStart"/>
      <w:r w:rsidRPr="00930D50">
        <w:rPr>
          <w:rFonts w:ascii="Arial" w:hAnsi="Arial" w:cs="Arial"/>
          <w:i/>
          <w:iCs/>
          <w:color w:val="000000"/>
        </w:rPr>
        <w:t>cylindrica</w:t>
      </w:r>
      <w:proofErr w:type="spellEnd"/>
      <w:r w:rsidRPr="00930D50">
        <w:rPr>
          <w:rFonts w:ascii="Arial" w:hAnsi="Arial" w:cs="Arial"/>
          <w:i/>
          <w:iCs/>
          <w:color w:val="000000"/>
        </w:rPr>
        <w:t xml:space="preserve">, Cyperus </w:t>
      </w:r>
      <w:proofErr w:type="spellStart"/>
      <w:r w:rsidRPr="00930D50">
        <w:rPr>
          <w:rFonts w:ascii="Arial" w:hAnsi="Arial" w:cs="Arial"/>
          <w:i/>
          <w:iCs/>
          <w:color w:val="000000"/>
        </w:rPr>
        <w:t>articularis</w:t>
      </w:r>
      <w:proofErr w:type="spellEnd"/>
      <w:r w:rsidRPr="00930D50">
        <w:rPr>
          <w:rFonts w:ascii="Arial" w:hAnsi="Arial" w:cs="Arial"/>
          <w:i/>
          <w:iCs/>
          <w:color w:val="000000"/>
        </w:rPr>
        <w:t>, Typha australis</w:t>
      </w:r>
      <w:r w:rsidRPr="00930D50">
        <w:rPr>
          <w:rFonts w:ascii="Arial" w:hAnsi="Arial" w:cs="Arial"/>
          <w:color w:val="000000"/>
        </w:rPr>
        <w:t>, etc.) et le pâturage pour le bétail.</w:t>
      </w:r>
    </w:p>
    <w:p w14:paraId="7D13876A" w14:textId="77777777" w:rsidR="00EB0F29" w:rsidRPr="00930D50" w:rsidRDefault="00EB0F29" w:rsidP="00A256B7">
      <w:pPr>
        <w:pStyle w:val="ListParagraph"/>
        <w:numPr>
          <w:ilvl w:val="0"/>
          <w:numId w:val="39"/>
        </w:numPr>
        <w:autoSpaceDE w:val="0"/>
        <w:autoSpaceDN w:val="0"/>
        <w:adjustRightInd w:val="0"/>
        <w:spacing w:before="120" w:after="0" w:line="276" w:lineRule="auto"/>
        <w:rPr>
          <w:rFonts w:cs="Arial"/>
          <w:color w:val="000000"/>
        </w:rPr>
      </w:pPr>
      <w:r w:rsidRPr="00930D50">
        <w:rPr>
          <w:rFonts w:cs="Arial"/>
          <w:b/>
          <w:bCs/>
          <w:color w:val="000000"/>
        </w:rPr>
        <w:t xml:space="preserve">Service de Régulation </w:t>
      </w:r>
    </w:p>
    <w:p w14:paraId="713EDF52" w14:textId="77777777" w:rsidR="00EB0F29" w:rsidRPr="00930D50" w:rsidRDefault="00EB0F29" w:rsidP="009737D6">
      <w:pPr>
        <w:autoSpaceDE w:val="0"/>
        <w:autoSpaceDN w:val="0"/>
        <w:adjustRightInd w:val="0"/>
        <w:spacing w:before="120" w:after="0"/>
        <w:jc w:val="both"/>
        <w:rPr>
          <w:rFonts w:ascii="Arial" w:hAnsi="Arial" w:cs="Arial"/>
          <w:color w:val="000000"/>
        </w:rPr>
      </w:pPr>
      <w:r w:rsidRPr="00930D50">
        <w:rPr>
          <w:rFonts w:ascii="Arial" w:hAnsi="Arial" w:cs="Arial"/>
          <w:color w:val="000000"/>
        </w:rPr>
        <w:t xml:space="preserve">Les populations riveraines de l’aire communautaire de conservation de la biodiversité de la Bouche du Roy bénéficient de nombreux services de régulation assurée par le fonctionnement des écosystèmes à travers la purification de l’air par les plantes grâce à la photosynthèse, la régulation du climat à l’échelle locale à travers le piégeage du carbone atmosphérique au sein des écosystèmes. De plus, les écosystèmes comme les mangroves contribuent à l’épuration de l’eau et la fixation des côtes contre l’érosion côtière. Ils servent aussi de brise vent et d’effet tampon aux inondations. Par ailleurs, les nombreuses espèces d’oiseaux et d’insectes jouent un rôle important dans la pollinisation au sein de ces écosystèmes. </w:t>
      </w:r>
    </w:p>
    <w:p w14:paraId="140A49B3" w14:textId="77777777" w:rsidR="00EB0F29" w:rsidRPr="00930D50" w:rsidRDefault="00EB0F29" w:rsidP="009737D6">
      <w:pPr>
        <w:autoSpaceDE w:val="0"/>
        <w:autoSpaceDN w:val="0"/>
        <w:adjustRightInd w:val="0"/>
        <w:spacing w:before="120" w:after="0"/>
        <w:jc w:val="both"/>
        <w:rPr>
          <w:rFonts w:ascii="Arial" w:hAnsi="Arial" w:cs="Arial"/>
          <w:color w:val="000000"/>
        </w:rPr>
      </w:pPr>
      <w:r w:rsidRPr="00930D50">
        <w:rPr>
          <w:rFonts w:ascii="Arial" w:hAnsi="Arial" w:cs="Arial"/>
          <w:color w:val="000000"/>
        </w:rPr>
        <w:t>Toutefois, la forte anthropisation de ces écosystèmes entraîne aujourd’hui leur dégradation et altère la qualité des services de régulation fourni au niveau de cette aire.</w:t>
      </w:r>
    </w:p>
    <w:p w14:paraId="69BA03B5" w14:textId="77777777" w:rsidR="00EB0F29" w:rsidRPr="00930D50" w:rsidRDefault="00EB0F29" w:rsidP="00A256B7">
      <w:pPr>
        <w:pStyle w:val="ListParagraph"/>
        <w:numPr>
          <w:ilvl w:val="0"/>
          <w:numId w:val="39"/>
        </w:numPr>
        <w:autoSpaceDE w:val="0"/>
        <w:autoSpaceDN w:val="0"/>
        <w:adjustRightInd w:val="0"/>
        <w:spacing w:before="120" w:after="0" w:line="276" w:lineRule="auto"/>
        <w:rPr>
          <w:rFonts w:cs="Arial"/>
          <w:color w:val="000000"/>
        </w:rPr>
      </w:pPr>
      <w:r w:rsidRPr="00930D50">
        <w:rPr>
          <w:rFonts w:cs="Arial"/>
          <w:b/>
          <w:bCs/>
          <w:color w:val="000000"/>
        </w:rPr>
        <w:t xml:space="preserve">Services socio-culturels </w:t>
      </w:r>
    </w:p>
    <w:p w14:paraId="202D32FD" w14:textId="77777777" w:rsidR="00EB0F29" w:rsidRPr="00930D50" w:rsidRDefault="00EB0F29" w:rsidP="009737D6">
      <w:pPr>
        <w:autoSpaceDE w:val="0"/>
        <w:autoSpaceDN w:val="0"/>
        <w:adjustRightInd w:val="0"/>
        <w:spacing w:before="120" w:after="0"/>
        <w:jc w:val="both"/>
        <w:rPr>
          <w:rFonts w:ascii="Arial" w:hAnsi="Arial" w:cs="Arial"/>
          <w:color w:val="000000"/>
        </w:rPr>
      </w:pPr>
      <w:r w:rsidRPr="00930D50">
        <w:rPr>
          <w:rFonts w:ascii="Arial" w:hAnsi="Arial" w:cs="Arial"/>
          <w:color w:val="000000"/>
        </w:rPr>
        <w:t>Les écosystèmes de l’ACCB-Bouche du Roy fournissent des bénéfices non matériels à travers la satisfaction spirituelle et cultuelle (cérémonie culturelle et cultuelle dans les forêts sacrées), les activités récréatives, de loisir et d’éducation environnementale (sortie pédagogique des apprenants dans ces écosystèmes, etc.), l’éveil à la création artistique (dessins des bas-reliefs au niveau des temples, folklore), le bien-être et la satisfaction morale humaine (embrun marin, etc.)</w:t>
      </w:r>
    </w:p>
    <w:p w14:paraId="0109CD89" w14:textId="77777777" w:rsidR="00EB0F29" w:rsidRPr="00930D50" w:rsidRDefault="00EB0F29" w:rsidP="00A256B7">
      <w:pPr>
        <w:pStyle w:val="ListParagraph"/>
        <w:numPr>
          <w:ilvl w:val="0"/>
          <w:numId w:val="39"/>
        </w:numPr>
        <w:autoSpaceDE w:val="0"/>
        <w:autoSpaceDN w:val="0"/>
        <w:adjustRightInd w:val="0"/>
        <w:spacing w:before="120" w:after="0" w:line="276" w:lineRule="auto"/>
        <w:rPr>
          <w:rFonts w:cs="Arial"/>
          <w:color w:val="000000"/>
        </w:rPr>
      </w:pPr>
      <w:r w:rsidRPr="00930D50">
        <w:rPr>
          <w:rFonts w:cs="Arial"/>
          <w:b/>
          <w:bCs/>
          <w:color w:val="000000"/>
        </w:rPr>
        <w:t xml:space="preserve">Service de support </w:t>
      </w:r>
    </w:p>
    <w:p w14:paraId="701EA808" w14:textId="77777777" w:rsidR="00EB0F29" w:rsidRPr="00930D50" w:rsidRDefault="00EB0F29" w:rsidP="009737D6">
      <w:pPr>
        <w:autoSpaceDE w:val="0"/>
        <w:autoSpaceDN w:val="0"/>
        <w:adjustRightInd w:val="0"/>
        <w:spacing w:before="120" w:after="0"/>
        <w:jc w:val="both"/>
        <w:rPr>
          <w:rFonts w:ascii="Arial" w:hAnsi="Arial" w:cs="Arial"/>
          <w:color w:val="000000"/>
        </w:rPr>
      </w:pPr>
      <w:r w:rsidRPr="00930D50">
        <w:rPr>
          <w:rFonts w:ascii="Arial" w:hAnsi="Arial" w:cs="Arial"/>
          <w:color w:val="000000"/>
        </w:rPr>
        <w:t xml:space="preserve">Les services de support au niveau des écosystèmes de la Bouche du Roy sont ceux qui permettent la production de tous les autres services précités. Il s’agit de : </w:t>
      </w:r>
    </w:p>
    <w:p w14:paraId="63211BA3" w14:textId="77777777" w:rsidR="00EB0F29" w:rsidRPr="00930D50" w:rsidRDefault="00EB0F29" w:rsidP="00A256B7">
      <w:pPr>
        <w:pStyle w:val="ListParagraph"/>
        <w:numPr>
          <w:ilvl w:val="0"/>
          <w:numId w:val="46"/>
        </w:numPr>
        <w:autoSpaceDE w:val="0"/>
        <w:autoSpaceDN w:val="0"/>
        <w:adjustRightInd w:val="0"/>
        <w:spacing w:before="120" w:after="0" w:line="276" w:lineRule="auto"/>
        <w:rPr>
          <w:rFonts w:cs="Arial"/>
          <w:color w:val="000000"/>
        </w:rPr>
      </w:pPr>
      <w:r w:rsidRPr="00930D50">
        <w:rPr>
          <w:rFonts w:cs="Arial"/>
          <w:color w:val="000000"/>
        </w:rPr>
        <w:t xml:space="preserve">la fourniture d’habitat à des espèces de faune ; </w:t>
      </w:r>
    </w:p>
    <w:p w14:paraId="082E34C7" w14:textId="77777777" w:rsidR="00EB0F29" w:rsidRPr="00930D50" w:rsidRDefault="00EB0F29" w:rsidP="00A256B7">
      <w:pPr>
        <w:pStyle w:val="ListParagraph"/>
        <w:numPr>
          <w:ilvl w:val="0"/>
          <w:numId w:val="46"/>
        </w:numPr>
        <w:autoSpaceDE w:val="0"/>
        <w:autoSpaceDN w:val="0"/>
        <w:adjustRightInd w:val="0"/>
        <w:spacing w:before="120" w:after="0" w:line="276" w:lineRule="auto"/>
        <w:rPr>
          <w:rFonts w:cs="Arial"/>
          <w:color w:val="000000"/>
        </w:rPr>
      </w:pPr>
      <w:r w:rsidRPr="00930D50">
        <w:rPr>
          <w:rFonts w:cs="Arial"/>
          <w:color w:val="000000"/>
        </w:rPr>
        <w:t xml:space="preserve">la rétention du sol et le contrôle de l’érosion par le couvert végétal ; </w:t>
      </w:r>
    </w:p>
    <w:p w14:paraId="6FAB73BB" w14:textId="77777777" w:rsidR="00EB0F29" w:rsidRPr="00930D50" w:rsidRDefault="00EB0F29" w:rsidP="00A256B7">
      <w:pPr>
        <w:pStyle w:val="ListParagraph"/>
        <w:numPr>
          <w:ilvl w:val="0"/>
          <w:numId w:val="46"/>
        </w:numPr>
        <w:autoSpaceDE w:val="0"/>
        <w:autoSpaceDN w:val="0"/>
        <w:adjustRightInd w:val="0"/>
        <w:spacing w:before="120" w:after="0" w:line="276" w:lineRule="auto"/>
        <w:rPr>
          <w:rFonts w:cs="Arial"/>
          <w:color w:val="000000"/>
        </w:rPr>
      </w:pPr>
      <w:r w:rsidRPr="00930D50">
        <w:rPr>
          <w:rFonts w:cs="Arial"/>
          <w:color w:val="000000"/>
        </w:rPr>
        <w:t xml:space="preserve">l’approvisionnement des deltas en nutriments et le cycle </w:t>
      </w:r>
      <w:proofErr w:type="spellStart"/>
      <w:r w:rsidRPr="00930D50">
        <w:rPr>
          <w:rFonts w:cs="Arial"/>
          <w:color w:val="000000"/>
        </w:rPr>
        <w:t>bio-géochimique</w:t>
      </w:r>
      <w:proofErr w:type="spellEnd"/>
      <w:r w:rsidRPr="00930D50">
        <w:rPr>
          <w:rFonts w:cs="Arial"/>
          <w:color w:val="000000"/>
        </w:rPr>
        <w:t xml:space="preserve">. </w:t>
      </w:r>
    </w:p>
    <w:p w14:paraId="1F83CB0A" w14:textId="77777777" w:rsidR="00EB0F29" w:rsidRPr="00930D50" w:rsidRDefault="00EB0F29" w:rsidP="009737D6">
      <w:pPr>
        <w:autoSpaceDE w:val="0"/>
        <w:autoSpaceDN w:val="0"/>
        <w:adjustRightInd w:val="0"/>
        <w:spacing w:before="120" w:after="0"/>
        <w:jc w:val="both"/>
        <w:rPr>
          <w:rFonts w:ascii="Arial" w:hAnsi="Arial" w:cs="Arial"/>
          <w:color w:val="000000"/>
        </w:rPr>
      </w:pPr>
      <w:r w:rsidRPr="00930D50">
        <w:rPr>
          <w:rFonts w:ascii="Arial" w:hAnsi="Arial" w:cs="Arial"/>
          <w:color w:val="000000"/>
        </w:rPr>
        <w:t>En tant qu’écosystème d’interface entre deux types de milieux, la mangrove sert par exemple de support de reproduction pour la faune des milieux marins et terrestres</w:t>
      </w:r>
    </w:p>
    <w:p w14:paraId="1E110D16" w14:textId="77777777" w:rsidR="00EB0F29" w:rsidRPr="00930D50" w:rsidRDefault="00EB0F29" w:rsidP="00636F36">
      <w:pPr>
        <w:pStyle w:val="Heading4"/>
        <w:tabs>
          <w:tab w:val="clear" w:pos="1418"/>
          <w:tab w:val="num" w:pos="2268"/>
        </w:tabs>
        <w:ind w:left="2268" w:hanging="708"/>
      </w:pPr>
      <w:bookmarkStart w:id="533" w:name="_Toc68323416"/>
      <w:bookmarkStart w:id="534" w:name="_Toc68344548"/>
      <w:r w:rsidRPr="00930D50">
        <w:t>Pressions et menaces</w:t>
      </w:r>
      <w:bookmarkEnd w:id="533"/>
      <w:bookmarkEnd w:id="534"/>
    </w:p>
    <w:p w14:paraId="0F2FBF4A" w14:textId="136296BF" w:rsidR="00EB0F29" w:rsidRPr="00930D50" w:rsidRDefault="00EB0F29" w:rsidP="009737D6">
      <w:pPr>
        <w:autoSpaceDE w:val="0"/>
        <w:autoSpaceDN w:val="0"/>
        <w:adjustRightInd w:val="0"/>
        <w:spacing w:before="120" w:after="0"/>
        <w:jc w:val="both"/>
        <w:rPr>
          <w:rFonts w:ascii="Arial" w:hAnsi="Arial" w:cs="Arial"/>
          <w:color w:val="000000"/>
        </w:rPr>
      </w:pPr>
      <w:r w:rsidRPr="00930D50">
        <w:rPr>
          <w:rFonts w:ascii="Arial" w:hAnsi="Arial" w:cs="Arial"/>
          <w:color w:val="000000"/>
        </w:rPr>
        <w:t xml:space="preserve">Les formes de pression au niveau du </w:t>
      </w:r>
      <w:r w:rsidR="00DF4911" w:rsidRPr="00930D50">
        <w:rPr>
          <w:rFonts w:ascii="Arial" w:hAnsi="Arial" w:cs="Arial"/>
          <w:color w:val="000000"/>
        </w:rPr>
        <w:t xml:space="preserve">site </w:t>
      </w:r>
      <w:r w:rsidRPr="00930D50">
        <w:rPr>
          <w:rFonts w:ascii="Arial" w:hAnsi="Arial" w:cs="Arial"/>
          <w:color w:val="000000"/>
        </w:rPr>
        <w:t>de la Bouche du Roy sont de deux sortes, les pressions d’origine anthropique et les pressions naturelles. Au nombre des pressions anthropiques on peut citer :</w:t>
      </w:r>
    </w:p>
    <w:p w14:paraId="35CA397F" w14:textId="77777777" w:rsidR="00EB0F29" w:rsidRPr="00930D50" w:rsidRDefault="00EB0F29" w:rsidP="00A256B7">
      <w:pPr>
        <w:pStyle w:val="ListParagraph"/>
        <w:numPr>
          <w:ilvl w:val="0"/>
          <w:numId w:val="47"/>
        </w:numPr>
        <w:autoSpaceDE w:val="0"/>
        <w:autoSpaceDN w:val="0"/>
        <w:adjustRightInd w:val="0"/>
        <w:spacing w:before="120" w:after="0" w:line="276" w:lineRule="auto"/>
        <w:rPr>
          <w:rFonts w:cs="Arial"/>
          <w:color w:val="000000"/>
          <w:sz w:val="22"/>
          <w:szCs w:val="22"/>
        </w:rPr>
      </w:pPr>
      <w:r w:rsidRPr="00930D50">
        <w:rPr>
          <w:rFonts w:cs="Arial"/>
          <w:color w:val="000000"/>
          <w:sz w:val="22"/>
          <w:szCs w:val="22"/>
        </w:rPr>
        <w:t>la pression liée à l’installation des habitations humaines en raison de la poussée démographique de la population a empiété sur les terres exondées autrefois laissées en jachère ;</w:t>
      </w:r>
    </w:p>
    <w:p w14:paraId="2A0C9F25" w14:textId="08F243E6" w:rsidR="00EB0F29" w:rsidRPr="00930D50" w:rsidRDefault="00EB0F29" w:rsidP="00A256B7">
      <w:pPr>
        <w:pStyle w:val="ListParagraph"/>
        <w:numPr>
          <w:ilvl w:val="0"/>
          <w:numId w:val="47"/>
        </w:numPr>
        <w:autoSpaceDE w:val="0"/>
        <w:autoSpaceDN w:val="0"/>
        <w:adjustRightInd w:val="0"/>
        <w:spacing w:before="120" w:after="0" w:line="276" w:lineRule="auto"/>
        <w:rPr>
          <w:rFonts w:cs="Arial"/>
          <w:color w:val="000000"/>
          <w:sz w:val="22"/>
          <w:szCs w:val="22"/>
        </w:rPr>
      </w:pPr>
      <w:r w:rsidRPr="00930D50">
        <w:rPr>
          <w:rFonts w:cs="Arial"/>
          <w:color w:val="000000"/>
          <w:sz w:val="22"/>
          <w:szCs w:val="22"/>
        </w:rPr>
        <w:lastRenderedPageBreak/>
        <w:t>le défrichement des terres à des fins agricoles a occasionné la secondarisation de la plupart des écosystèmes de la région. Il n’existe quasi-plus d’écosystème primaire si ce n’est les zones sacrées qui ont</w:t>
      </w:r>
      <w:r w:rsidR="00DF4911" w:rsidRPr="00930D50">
        <w:rPr>
          <w:rFonts w:cs="Arial"/>
          <w:color w:val="000000"/>
          <w:sz w:val="22"/>
          <w:szCs w:val="22"/>
          <w:lang w:val="fr-FR"/>
        </w:rPr>
        <w:t>,</w:t>
      </w:r>
      <w:r w:rsidRPr="00930D50">
        <w:rPr>
          <w:rFonts w:cs="Arial"/>
          <w:color w:val="000000"/>
          <w:sz w:val="22"/>
          <w:szCs w:val="22"/>
        </w:rPr>
        <w:t xml:space="preserve"> encore en partie</w:t>
      </w:r>
      <w:r w:rsidR="00DF4911" w:rsidRPr="00930D50">
        <w:rPr>
          <w:rFonts w:cs="Arial"/>
          <w:color w:val="000000"/>
          <w:sz w:val="22"/>
          <w:szCs w:val="22"/>
          <w:lang w:val="fr-FR"/>
        </w:rPr>
        <w:t>,</w:t>
      </w:r>
      <w:r w:rsidRPr="00930D50">
        <w:rPr>
          <w:rFonts w:cs="Arial"/>
          <w:color w:val="000000"/>
          <w:sz w:val="22"/>
          <w:szCs w:val="22"/>
        </w:rPr>
        <w:t xml:space="preserve"> gardé leur intégrité écologique ;</w:t>
      </w:r>
    </w:p>
    <w:p w14:paraId="41421865" w14:textId="512375AB" w:rsidR="00EB0F29" w:rsidRPr="00930D50" w:rsidRDefault="00EB0F29" w:rsidP="00A256B7">
      <w:pPr>
        <w:pStyle w:val="ListParagraph"/>
        <w:numPr>
          <w:ilvl w:val="0"/>
          <w:numId w:val="47"/>
        </w:numPr>
        <w:autoSpaceDE w:val="0"/>
        <w:autoSpaceDN w:val="0"/>
        <w:adjustRightInd w:val="0"/>
        <w:spacing w:before="120" w:after="0" w:line="276" w:lineRule="auto"/>
        <w:rPr>
          <w:rFonts w:cs="Arial"/>
          <w:color w:val="000000"/>
          <w:sz w:val="22"/>
          <w:szCs w:val="22"/>
        </w:rPr>
      </w:pPr>
      <w:r w:rsidRPr="00930D50">
        <w:rPr>
          <w:rFonts w:cs="Arial"/>
          <w:color w:val="000000"/>
          <w:sz w:val="22"/>
          <w:szCs w:val="22"/>
        </w:rPr>
        <w:t>la pression de pêche a occasionné une raréfaction des produits de pêche et du coup certains pêcheurs fautes d’activités se sont reconvertis à l’agriculture; ce qui engendre par ricochet une pression sur les terres agricoles autrefois non utilisées ;</w:t>
      </w:r>
    </w:p>
    <w:p w14:paraId="1FAEBF3F" w14:textId="25E8685C" w:rsidR="00EB0F29" w:rsidRPr="00930D50" w:rsidRDefault="00EB0F29" w:rsidP="00A256B7">
      <w:pPr>
        <w:pStyle w:val="ListParagraph"/>
        <w:numPr>
          <w:ilvl w:val="0"/>
          <w:numId w:val="47"/>
        </w:numPr>
        <w:autoSpaceDE w:val="0"/>
        <w:autoSpaceDN w:val="0"/>
        <w:adjustRightInd w:val="0"/>
        <w:spacing w:before="120" w:after="0" w:line="276" w:lineRule="auto"/>
        <w:rPr>
          <w:rFonts w:cs="Arial"/>
          <w:color w:val="000000"/>
          <w:sz w:val="22"/>
          <w:szCs w:val="22"/>
        </w:rPr>
      </w:pPr>
      <w:r w:rsidRPr="00930D50">
        <w:rPr>
          <w:rFonts w:cs="Arial"/>
          <w:color w:val="000000"/>
          <w:sz w:val="22"/>
          <w:szCs w:val="22"/>
        </w:rPr>
        <w:t xml:space="preserve">la pression de </w:t>
      </w:r>
      <w:r w:rsidR="00DF4911" w:rsidRPr="00930D50">
        <w:rPr>
          <w:rFonts w:cs="Arial"/>
          <w:color w:val="000000"/>
          <w:sz w:val="22"/>
          <w:szCs w:val="22"/>
          <w:lang w:val="fr-FR"/>
        </w:rPr>
        <w:t xml:space="preserve">la </w:t>
      </w:r>
      <w:r w:rsidRPr="00930D50">
        <w:rPr>
          <w:rFonts w:cs="Arial"/>
          <w:color w:val="000000"/>
          <w:sz w:val="22"/>
          <w:szCs w:val="22"/>
        </w:rPr>
        <w:t xml:space="preserve">coupe des espèces ligneuses de mangroves et des plantations de cocotier à des fins de construction, de bois énergie, </w:t>
      </w:r>
      <w:proofErr w:type="spellStart"/>
      <w:r w:rsidRPr="00930D50">
        <w:rPr>
          <w:rFonts w:cs="Arial"/>
          <w:color w:val="000000"/>
          <w:sz w:val="22"/>
          <w:szCs w:val="22"/>
        </w:rPr>
        <w:t>etc</w:t>
      </w:r>
      <w:proofErr w:type="spellEnd"/>
      <w:r w:rsidRPr="00930D50">
        <w:rPr>
          <w:rFonts w:cs="Arial"/>
          <w:color w:val="000000"/>
          <w:sz w:val="22"/>
          <w:szCs w:val="22"/>
        </w:rPr>
        <w:t xml:space="preserve"> ;</w:t>
      </w:r>
    </w:p>
    <w:p w14:paraId="0DEBA496" w14:textId="77777777" w:rsidR="00EB0F29" w:rsidRPr="00930D50" w:rsidRDefault="00EB0F29" w:rsidP="00A256B7">
      <w:pPr>
        <w:pStyle w:val="ListParagraph"/>
        <w:numPr>
          <w:ilvl w:val="0"/>
          <w:numId w:val="47"/>
        </w:numPr>
        <w:autoSpaceDE w:val="0"/>
        <w:autoSpaceDN w:val="0"/>
        <w:adjustRightInd w:val="0"/>
        <w:spacing w:before="120" w:after="0" w:line="276" w:lineRule="auto"/>
        <w:rPr>
          <w:rFonts w:cs="Arial"/>
          <w:color w:val="000000"/>
          <w:sz w:val="22"/>
          <w:szCs w:val="22"/>
        </w:rPr>
      </w:pPr>
      <w:r w:rsidRPr="00930D50">
        <w:rPr>
          <w:rFonts w:cs="Arial"/>
          <w:color w:val="000000"/>
          <w:sz w:val="22"/>
          <w:szCs w:val="22"/>
        </w:rPr>
        <w:t>les pressions de cueillettes sur les ressources animales. Elles concernent notamment le braconnage des diverses espèces déjà vulnérables comme le lamantin, les tortues marines, etc.</w:t>
      </w:r>
    </w:p>
    <w:p w14:paraId="2415DA06" w14:textId="5A4B4D32" w:rsidR="00EB0F29" w:rsidRPr="00930D50" w:rsidRDefault="00EB0F29" w:rsidP="00E37BD3">
      <w:pPr>
        <w:autoSpaceDE w:val="0"/>
        <w:autoSpaceDN w:val="0"/>
        <w:adjustRightInd w:val="0"/>
        <w:spacing w:before="120" w:after="120" w:line="240" w:lineRule="auto"/>
        <w:jc w:val="both"/>
        <w:rPr>
          <w:rFonts w:ascii="Arial" w:hAnsi="Arial" w:cs="Arial"/>
          <w:color w:val="000000"/>
        </w:rPr>
      </w:pPr>
      <w:r w:rsidRPr="00930D50">
        <w:rPr>
          <w:rFonts w:ascii="Arial" w:hAnsi="Arial" w:cs="Arial"/>
          <w:color w:val="000000"/>
        </w:rPr>
        <w:t>Le ramassage des escargots</w:t>
      </w:r>
      <w:r w:rsidR="00EC32C8" w:rsidRPr="00930D50">
        <w:rPr>
          <w:rFonts w:ascii="Arial" w:hAnsi="Arial" w:cs="Arial"/>
          <w:color w:val="000000"/>
        </w:rPr>
        <w:t xml:space="preserve"> et </w:t>
      </w:r>
      <w:r w:rsidRPr="00930D50">
        <w:rPr>
          <w:rFonts w:ascii="Arial" w:hAnsi="Arial" w:cs="Arial"/>
          <w:color w:val="000000"/>
        </w:rPr>
        <w:t>l’exploitation des huîtres constituent des formes</w:t>
      </w:r>
      <w:r w:rsidR="00EC32C8" w:rsidRPr="00930D50">
        <w:rPr>
          <w:rFonts w:ascii="Arial" w:hAnsi="Arial" w:cs="Arial"/>
          <w:color w:val="000000"/>
        </w:rPr>
        <w:t xml:space="preserve"> </w:t>
      </w:r>
      <w:r w:rsidRPr="00930D50">
        <w:rPr>
          <w:rFonts w:ascii="Arial" w:hAnsi="Arial" w:cs="Arial"/>
          <w:color w:val="000000"/>
        </w:rPr>
        <w:t xml:space="preserve">de ramassage traditionnel qui pourraient également représenter une menace à la survie des populations de ces espèces. Le tableau </w:t>
      </w:r>
      <w:r w:rsidR="00EC32C8" w:rsidRPr="00930D50">
        <w:rPr>
          <w:rFonts w:ascii="Arial" w:hAnsi="Arial" w:cs="Arial"/>
          <w:color w:val="000000"/>
        </w:rPr>
        <w:t xml:space="preserve">14 </w:t>
      </w:r>
      <w:r w:rsidRPr="00930D50">
        <w:rPr>
          <w:rFonts w:ascii="Arial" w:hAnsi="Arial" w:cs="Arial"/>
          <w:color w:val="000000"/>
        </w:rPr>
        <w:t>renseigne sur le niveau d’importance de chaque type de pre</w:t>
      </w:r>
      <w:r w:rsidRPr="00930D50">
        <w:rPr>
          <w:rFonts w:ascii="Arial" w:hAnsi="Arial" w:cs="Arial"/>
        </w:rPr>
        <w:t>ssion anthropique dans les diff</w:t>
      </w:r>
      <w:r w:rsidRPr="00930D50">
        <w:rPr>
          <w:rFonts w:ascii="Arial" w:hAnsi="Arial" w:cs="Arial"/>
          <w:color w:val="000000"/>
        </w:rPr>
        <w:t>érentes zones</w:t>
      </w:r>
      <w:r w:rsidR="003851D4" w:rsidRPr="00930D50">
        <w:rPr>
          <w:rFonts w:ascii="Arial" w:hAnsi="Arial" w:cs="Arial"/>
          <w:color w:val="000000"/>
        </w:rPr>
        <w:t>.</w:t>
      </w:r>
    </w:p>
    <w:p w14:paraId="1170B780" w14:textId="5417AF39" w:rsidR="00EB0F29" w:rsidRPr="000E250E" w:rsidRDefault="00C02426" w:rsidP="00C96DD9">
      <w:pPr>
        <w:pStyle w:val="Caption"/>
      </w:pPr>
      <w:bookmarkStart w:id="535" w:name="_Toc68711723"/>
      <w:r w:rsidRPr="008F0A4D">
        <w:t xml:space="preserve">Tableau </w:t>
      </w:r>
      <w:r w:rsidR="009212CA" w:rsidRPr="00FA0095">
        <w:fldChar w:fldCharType="begin"/>
      </w:r>
      <w:r w:rsidR="009212CA" w:rsidRPr="000E250E">
        <w:instrText xml:space="preserve"> SEQ Tableau \* ARABIC </w:instrText>
      </w:r>
      <w:r w:rsidR="009212CA" w:rsidRPr="00FA0095">
        <w:fldChar w:fldCharType="separate"/>
      </w:r>
      <w:r w:rsidR="00CA26EC">
        <w:rPr>
          <w:noProof/>
        </w:rPr>
        <w:t>14</w:t>
      </w:r>
      <w:r w:rsidR="009212CA" w:rsidRPr="00FA0095">
        <w:rPr>
          <w:noProof/>
        </w:rPr>
        <w:fldChar w:fldCharType="end"/>
      </w:r>
      <w:r w:rsidR="00E05157" w:rsidRPr="000E250E">
        <w:t> </w:t>
      </w:r>
      <w:r w:rsidR="00EB0F29" w:rsidRPr="000E250E">
        <w:t>: Formes et niveau de pressions sur les ressources du Site de la Bouche du Roy</w:t>
      </w:r>
      <w:bookmarkEnd w:id="535"/>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828"/>
        <w:gridCol w:w="1497"/>
        <w:gridCol w:w="1500"/>
        <w:gridCol w:w="1567"/>
        <w:gridCol w:w="1976"/>
      </w:tblGrid>
      <w:tr w:rsidR="00EB0F29" w:rsidRPr="000E250E" w14:paraId="21020B74" w14:textId="77777777" w:rsidTr="00E37BD3">
        <w:trPr>
          <w:trHeight w:val="436"/>
        </w:trPr>
        <w:tc>
          <w:tcPr>
            <w:tcW w:w="1414" w:type="dxa"/>
            <w:vMerge w:val="restart"/>
          </w:tcPr>
          <w:p w14:paraId="21D63F5C" w14:textId="77777777" w:rsidR="00EB0F29" w:rsidRPr="00930D50" w:rsidRDefault="00EB0F29" w:rsidP="00B4361D">
            <w:pPr>
              <w:autoSpaceDE w:val="0"/>
              <w:autoSpaceDN w:val="0"/>
              <w:adjustRightInd w:val="0"/>
              <w:spacing w:before="120" w:after="0"/>
              <w:rPr>
                <w:rFonts w:ascii="Arial" w:hAnsi="Arial" w:cs="Arial"/>
                <w:b/>
                <w:sz w:val="20"/>
                <w:szCs w:val="20"/>
              </w:rPr>
            </w:pPr>
            <w:r w:rsidRPr="00930D50">
              <w:rPr>
                <w:rFonts w:ascii="Arial" w:hAnsi="Arial" w:cs="Arial"/>
                <w:b/>
                <w:sz w:val="20"/>
                <w:szCs w:val="20"/>
              </w:rPr>
              <w:t xml:space="preserve">Site de </w:t>
            </w:r>
            <w:proofErr w:type="spellStart"/>
            <w:r w:rsidRPr="00930D50">
              <w:rPr>
                <w:rFonts w:ascii="Arial" w:hAnsi="Arial" w:cs="Arial"/>
                <w:b/>
                <w:sz w:val="20"/>
                <w:szCs w:val="20"/>
              </w:rPr>
              <w:t>laBouche</w:t>
            </w:r>
            <w:proofErr w:type="spellEnd"/>
            <w:r w:rsidRPr="00930D50">
              <w:rPr>
                <w:rFonts w:ascii="Arial" w:hAnsi="Arial" w:cs="Arial"/>
                <w:b/>
                <w:sz w:val="20"/>
                <w:szCs w:val="20"/>
              </w:rPr>
              <w:t xml:space="preserve"> du Roy</w:t>
            </w:r>
          </w:p>
        </w:tc>
        <w:tc>
          <w:tcPr>
            <w:tcW w:w="8368" w:type="dxa"/>
            <w:gridSpan w:val="5"/>
          </w:tcPr>
          <w:p w14:paraId="33496059" w14:textId="77777777" w:rsidR="00EB0F29" w:rsidRPr="00930D50" w:rsidRDefault="00EB0F29" w:rsidP="00B4361D">
            <w:pPr>
              <w:autoSpaceDE w:val="0"/>
              <w:autoSpaceDN w:val="0"/>
              <w:adjustRightInd w:val="0"/>
              <w:spacing w:before="120" w:after="0"/>
              <w:rPr>
                <w:rFonts w:ascii="Arial" w:hAnsi="Arial" w:cs="Arial"/>
                <w:b/>
                <w:color w:val="000000"/>
                <w:sz w:val="20"/>
                <w:szCs w:val="20"/>
              </w:rPr>
            </w:pPr>
            <w:r w:rsidRPr="00930D50">
              <w:rPr>
                <w:rFonts w:ascii="Arial" w:hAnsi="Arial" w:cs="Arial"/>
                <w:b/>
                <w:sz w:val="20"/>
                <w:szCs w:val="20"/>
              </w:rPr>
              <w:t>Types de pressions anthropiques</w:t>
            </w:r>
          </w:p>
        </w:tc>
      </w:tr>
      <w:tr w:rsidR="00EB0F29" w:rsidRPr="000E250E" w14:paraId="5B3D9253" w14:textId="77777777" w:rsidTr="00E37BD3">
        <w:tc>
          <w:tcPr>
            <w:tcW w:w="1414" w:type="dxa"/>
            <w:vMerge/>
          </w:tcPr>
          <w:p w14:paraId="667E21CD" w14:textId="77777777" w:rsidR="00EB0F29" w:rsidRPr="00930D50" w:rsidRDefault="00EB0F29" w:rsidP="00B4361D">
            <w:pPr>
              <w:autoSpaceDE w:val="0"/>
              <w:autoSpaceDN w:val="0"/>
              <w:adjustRightInd w:val="0"/>
              <w:spacing w:before="120" w:after="0"/>
              <w:rPr>
                <w:rFonts w:ascii="Arial" w:hAnsi="Arial" w:cs="Arial"/>
                <w:b/>
                <w:color w:val="000000"/>
                <w:sz w:val="20"/>
                <w:szCs w:val="20"/>
              </w:rPr>
            </w:pPr>
          </w:p>
        </w:tc>
        <w:tc>
          <w:tcPr>
            <w:tcW w:w="1828" w:type="dxa"/>
          </w:tcPr>
          <w:p w14:paraId="0FE3AC50" w14:textId="77777777" w:rsidR="00EB0F29" w:rsidRPr="00930D50" w:rsidRDefault="00EB0F29" w:rsidP="00B4361D">
            <w:pPr>
              <w:autoSpaceDE w:val="0"/>
              <w:autoSpaceDN w:val="0"/>
              <w:adjustRightInd w:val="0"/>
              <w:spacing w:before="120" w:after="0"/>
              <w:rPr>
                <w:rFonts w:ascii="Arial" w:hAnsi="Arial" w:cs="Arial"/>
                <w:b/>
                <w:color w:val="000000"/>
                <w:sz w:val="20"/>
                <w:szCs w:val="20"/>
              </w:rPr>
            </w:pPr>
            <w:proofErr w:type="spellStart"/>
            <w:r w:rsidRPr="00930D50">
              <w:rPr>
                <w:rFonts w:ascii="Arial" w:hAnsi="Arial" w:cs="Arial"/>
                <w:b/>
                <w:sz w:val="20"/>
                <w:szCs w:val="20"/>
              </w:rPr>
              <w:t>Pressionagricole</w:t>
            </w:r>
            <w:proofErr w:type="spellEnd"/>
          </w:p>
        </w:tc>
        <w:tc>
          <w:tcPr>
            <w:tcW w:w="1497" w:type="dxa"/>
          </w:tcPr>
          <w:p w14:paraId="2C562FB0" w14:textId="77777777" w:rsidR="00EB0F29" w:rsidRPr="00930D50" w:rsidRDefault="00EB0F29" w:rsidP="00B4361D">
            <w:pPr>
              <w:autoSpaceDE w:val="0"/>
              <w:autoSpaceDN w:val="0"/>
              <w:adjustRightInd w:val="0"/>
              <w:spacing w:before="120" w:after="0"/>
              <w:rPr>
                <w:rFonts w:ascii="Arial" w:hAnsi="Arial" w:cs="Arial"/>
                <w:b/>
                <w:color w:val="000000"/>
                <w:sz w:val="20"/>
                <w:szCs w:val="20"/>
              </w:rPr>
            </w:pPr>
            <w:proofErr w:type="spellStart"/>
            <w:r w:rsidRPr="00930D50">
              <w:rPr>
                <w:rFonts w:ascii="Arial" w:hAnsi="Arial" w:cs="Arial"/>
                <w:b/>
                <w:sz w:val="20"/>
                <w:szCs w:val="20"/>
              </w:rPr>
              <w:t>Coupede</w:t>
            </w:r>
            <w:proofErr w:type="spellEnd"/>
            <w:r w:rsidRPr="00930D50">
              <w:rPr>
                <w:rFonts w:ascii="Arial" w:hAnsi="Arial" w:cs="Arial"/>
                <w:b/>
                <w:sz w:val="20"/>
                <w:szCs w:val="20"/>
              </w:rPr>
              <w:t xml:space="preserve"> bois</w:t>
            </w:r>
          </w:p>
        </w:tc>
        <w:tc>
          <w:tcPr>
            <w:tcW w:w="1500" w:type="dxa"/>
          </w:tcPr>
          <w:p w14:paraId="01703661" w14:textId="77777777" w:rsidR="00EB0F29" w:rsidRPr="00930D50" w:rsidRDefault="00EB0F29" w:rsidP="00B4361D">
            <w:pPr>
              <w:autoSpaceDE w:val="0"/>
              <w:autoSpaceDN w:val="0"/>
              <w:adjustRightInd w:val="0"/>
              <w:spacing w:before="120" w:after="0"/>
              <w:rPr>
                <w:rFonts w:ascii="Arial" w:hAnsi="Arial" w:cs="Arial"/>
                <w:b/>
                <w:color w:val="000000"/>
                <w:sz w:val="20"/>
                <w:szCs w:val="20"/>
              </w:rPr>
            </w:pPr>
            <w:r w:rsidRPr="00930D50">
              <w:rPr>
                <w:rFonts w:ascii="Arial" w:hAnsi="Arial" w:cs="Arial"/>
                <w:b/>
                <w:sz w:val="20"/>
                <w:szCs w:val="20"/>
              </w:rPr>
              <w:t>Chasse</w:t>
            </w:r>
          </w:p>
        </w:tc>
        <w:tc>
          <w:tcPr>
            <w:tcW w:w="1567" w:type="dxa"/>
          </w:tcPr>
          <w:p w14:paraId="48E2C6A2" w14:textId="77777777" w:rsidR="00EB0F29" w:rsidRPr="00930D50" w:rsidRDefault="00EB0F29" w:rsidP="00B4361D">
            <w:pPr>
              <w:autoSpaceDE w:val="0"/>
              <w:autoSpaceDN w:val="0"/>
              <w:adjustRightInd w:val="0"/>
              <w:spacing w:before="120" w:after="0"/>
              <w:rPr>
                <w:rFonts w:ascii="Arial" w:hAnsi="Arial" w:cs="Arial"/>
                <w:b/>
                <w:color w:val="000000"/>
                <w:sz w:val="20"/>
                <w:szCs w:val="20"/>
              </w:rPr>
            </w:pPr>
            <w:r w:rsidRPr="00930D50">
              <w:rPr>
                <w:rFonts w:ascii="Arial" w:hAnsi="Arial" w:cs="Arial"/>
                <w:b/>
                <w:sz w:val="20"/>
                <w:szCs w:val="20"/>
              </w:rPr>
              <w:t>Pêche</w:t>
            </w:r>
          </w:p>
        </w:tc>
        <w:tc>
          <w:tcPr>
            <w:tcW w:w="1976" w:type="dxa"/>
          </w:tcPr>
          <w:p w14:paraId="3EEB12D0" w14:textId="77777777" w:rsidR="00EB0F29" w:rsidRPr="00930D50" w:rsidRDefault="00EB0F29" w:rsidP="00B4361D">
            <w:pPr>
              <w:autoSpaceDE w:val="0"/>
              <w:autoSpaceDN w:val="0"/>
              <w:adjustRightInd w:val="0"/>
              <w:spacing w:before="120" w:after="0"/>
              <w:rPr>
                <w:rFonts w:ascii="Arial" w:hAnsi="Arial" w:cs="Arial"/>
                <w:b/>
                <w:color w:val="000000"/>
                <w:sz w:val="20"/>
                <w:szCs w:val="20"/>
              </w:rPr>
            </w:pPr>
            <w:r w:rsidRPr="00930D50">
              <w:rPr>
                <w:rFonts w:ascii="Arial" w:hAnsi="Arial" w:cs="Arial"/>
                <w:b/>
                <w:sz w:val="20"/>
                <w:szCs w:val="20"/>
              </w:rPr>
              <w:t>Braconnage</w:t>
            </w:r>
          </w:p>
        </w:tc>
      </w:tr>
      <w:tr w:rsidR="00EB0F29" w:rsidRPr="000E250E" w14:paraId="772111DA" w14:textId="77777777" w:rsidTr="00E37BD3">
        <w:tc>
          <w:tcPr>
            <w:tcW w:w="1414" w:type="dxa"/>
          </w:tcPr>
          <w:p w14:paraId="64234F0B" w14:textId="77777777" w:rsidR="00EB0F29" w:rsidRPr="00930D50" w:rsidRDefault="00EB0F29" w:rsidP="00B4361D">
            <w:pPr>
              <w:autoSpaceDE w:val="0"/>
              <w:autoSpaceDN w:val="0"/>
              <w:adjustRightInd w:val="0"/>
              <w:spacing w:before="120" w:after="0"/>
              <w:rPr>
                <w:rFonts w:ascii="Arial" w:hAnsi="Arial" w:cs="Arial"/>
                <w:color w:val="000000"/>
                <w:sz w:val="20"/>
                <w:szCs w:val="20"/>
              </w:rPr>
            </w:pPr>
            <w:r w:rsidRPr="00930D50">
              <w:rPr>
                <w:rFonts w:ascii="Arial" w:hAnsi="Arial" w:cs="Arial"/>
                <w:sz w:val="20"/>
                <w:szCs w:val="20"/>
              </w:rPr>
              <w:t>Zone Est</w:t>
            </w:r>
          </w:p>
        </w:tc>
        <w:tc>
          <w:tcPr>
            <w:tcW w:w="1828" w:type="dxa"/>
          </w:tcPr>
          <w:p w14:paraId="399C517B" w14:textId="77777777" w:rsidR="00EB0F29" w:rsidRPr="00930D50" w:rsidRDefault="00EB0F29" w:rsidP="00B4361D">
            <w:pPr>
              <w:autoSpaceDE w:val="0"/>
              <w:autoSpaceDN w:val="0"/>
              <w:adjustRightInd w:val="0"/>
              <w:spacing w:before="120" w:after="0"/>
              <w:rPr>
                <w:rFonts w:ascii="Arial" w:hAnsi="Arial" w:cs="Arial"/>
                <w:color w:val="000000"/>
                <w:sz w:val="20"/>
                <w:szCs w:val="20"/>
              </w:rPr>
            </w:pPr>
            <w:r w:rsidRPr="00930D50">
              <w:rPr>
                <w:rFonts w:ascii="Arial" w:hAnsi="Arial" w:cs="Arial"/>
                <w:color w:val="000000"/>
                <w:sz w:val="20"/>
                <w:szCs w:val="20"/>
              </w:rPr>
              <w:t>+</w:t>
            </w:r>
          </w:p>
        </w:tc>
        <w:tc>
          <w:tcPr>
            <w:tcW w:w="1497" w:type="dxa"/>
          </w:tcPr>
          <w:p w14:paraId="3CEEB885" w14:textId="77777777" w:rsidR="00EB0F29" w:rsidRPr="00930D50" w:rsidRDefault="00EB0F29" w:rsidP="00B4361D">
            <w:pPr>
              <w:autoSpaceDE w:val="0"/>
              <w:autoSpaceDN w:val="0"/>
              <w:adjustRightInd w:val="0"/>
              <w:spacing w:before="120" w:after="0"/>
              <w:rPr>
                <w:rFonts w:ascii="Arial" w:hAnsi="Arial" w:cs="Arial"/>
                <w:color w:val="000000"/>
                <w:sz w:val="20"/>
                <w:szCs w:val="20"/>
              </w:rPr>
            </w:pPr>
            <w:r w:rsidRPr="00930D50">
              <w:rPr>
                <w:rFonts w:ascii="Arial" w:hAnsi="Arial" w:cs="Arial"/>
                <w:color w:val="000000"/>
                <w:sz w:val="20"/>
                <w:szCs w:val="20"/>
              </w:rPr>
              <w:t>+    +</w:t>
            </w:r>
          </w:p>
        </w:tc>
        <w:tc>
          <w:tcPr>
            <w:tcW w:w="1500" w:type="dxa"/>
          </w:tcPr>
          <w:p w14:paraId="2D29A22E" w14:textId="77777777" w:rsidR="00EB0F29" w:rsidRPr="00930D50" w:rsidRDefault="00EB0F29" w:rsidP="00B4361D">
            <w:pPr>
              <w:autoSpaceDE w:val="0"/>
              <w:autoSpaceDN w:val="0"/>
              <w:adjustRightInd w:val="0"/>
              <w:spacing w:before="120" w:after="0"/>
              <w:rPr>
                <w:rFonts w:ascii="Arial" w:hAnsi="Arial" w:cs="Arial"/>
                <w:color w:val="000000"/>
                <w:sz w:val="20"/>
                <w:szCs w:val="20"/>
              </w:rPr>
            </w:pPr>
            <w:r w:rsidRPr="00930D50">
              <w:rPr>
                <w:rFonts w:ascii="Arial" w:hAnsi="Arial" w:cs="Arial"/>
                <w:color w:val="000000"/>
                <w:sz w:val="20"/>
                <w:szCs w:val="20"/>
              </w:rPr>
              <w:t>+</w:t>
            </w:r>
          </w:p>
        </w:tc>
        <w:tc>
          <w:tcPr>
            <w:tcW w:w="1567" w:type="dxa"/>
          </w:tcPr>
          <w:p w14:paraId="313F8CB6" w14:textId="77777777" w:rsidR="00EB0F29" w:rsidRPr="00930D50" w:rsidRDefault="00EB0F29" w:rsidP="00B4361D">
            <w:pPr>
              <w:autoSpaceDE w:val="0"/>
              <w:autoSpaceDN w:val="0"/>
              <w:adjustRightInd w:val="0"/>
              <w:spacing w:before="120" w:after="0"/>
              <w:rPr>
                <w:rFonts w:ascii="Arial" w:hAnsi="Arial" w:cs="Arial"/>
                <w:color w:val="000000"/>
                <w:sz w:val="20"/>
                <w:szCs w:val="20"/>
              </w:rPr>
            </w:pPr>
            <w:r w:rsidRPr="00930D50">
              <w:rPr>
                <w:rFonts w:ascii="Arial" w:hAnsi="Arial" w:cs="Arial"/>
                <w:color w:val="000000"/>
                <w:sz w:val="20"/>
                <w:szCs w:val="20"/>
              </w:rPr>
              <w:t>+      +    +</w:t>
            </w:r>
          </w:p>
        </w:tc>
        <w:tc>
          <w:tcPr>
            <w:tcW w:w="1976" w:type="dxa"/>
          </w:tcPr>
          <w:p w14:paraId="6E05FF53" w14:textId="77777777" w:rsidR="00EB0F29" w:rsidRPr="00930D50" w:rsidRDefault="00EB0F29" w:rsidP="00B4361D">
            <w:pPr>
              <w:autoSpaceDE w:val="0"/>
              <w:autoSpaceDN w:val="0"/>
              <w:adjustRightInd w:val="0"/>
              <w:spacing w:before="120" w:after="0"/>
              <w:rPr>
                <w:rFonts w:ascii="Arial" w:hAnsi="Arial" w:cs="Arial"/>
                <w:color w:val="000000"/>
                <w:sz w:val="20"/>
                <w:szCs w:val="20"/>
              </w:rPr>
            </w:pPr>
            <w:r w:rsidRPr="00930D50">
              <w:rPr>
                <w:rFonts w:ascii="Arial" w:hAnsi="Arial" w:cs="Arial"/>
                <w:color w:val="000000"/>
                <w:sz w:val="20"/>
                <w:szCs w:val="20"/>
              </w:rPr>
              <w:t>+      +</w:t>
            </w:r>
          </w:p>
        </w:tc>
      </w:tr>
      <w:tr w:rsidR="00EB0F29" w:rsidRPr="000E250E" w14:paraId="7B615977" w14:textId="77777777" w:rsidTr="00E37BD3">
        <w:tc>
          <w:tcPr>
            <w:tcW w:w="1414" w:type="dxa"/>
          </w:tcPr>
          <w:p w14:paraId="4AB6DE64" w14:textId="77777777" w:rsidR="00EB0F29" w:rsidRPr="00930D50" w:rsidRDefault="00EB0F29" w:rsidP="00B4361D">
            <w:pPr>
              <w:autoSpaceDE w:val="0"/>
              <w:autoSpaceDN w:val="0"/>
              <w:adjustRightInd w:val="0"/>
              <w:spacing w:before="120" w:after="0"/>
              <w:rPr>
                <w:rFonts w:ascii="Arial" w:hAnsi="Arial" w:cs="Arial"/>
                <w:color w:val="000000"/>
                <w:sz w:val="20"/>
                <w:szCs w:val="20"/>
              </w:rPr>
            </w:pPr>
            <w:r w:rsidRPr="00930D50">
              <w:rPr>
                <w:rFonts w:ascii="Arial" w:hAnsi="Arial" w:cs="Arial"/>
                <w:sz w:val="20"/>
                <w:szCs w:val="20"/>
              </w:rPr>
              <w:t>Zone Sud</w:t>
            </w:r>
          </w:p>
        </w:tc>
        <w:tc>
          <w:tcPr>
            <w:tcW w:w="1828" w:type="dxa"/>
          </w:tcPr>
          <w:p w14:paraId="647E8874" w14:textId="77777777" w:rsidR="00EB0F29" w:rsidRPr="00930D50" w:rsidRDefault="00EB0F29" w:rsidP="00B4361D">
            <w:pPr>
              <w:autoSpaceDE w:val="0"/>
              <w:autoSpaceDN w:val="0"/>
              <w:adjustRightInd w:val="0"/>
              <w:spacing w:before="120" w:after="0"/>
              <w:rPr>
                <w:rFonts w:ascii="Arial" w:hAnsi="Arial" w:cs="Arial"/>
                <w:color w:val="000000"/>
                <w:sz w:val="20"/>
                <w:szCs w:val="20"/>
              </w:rPr>
            </w:pPr>
            <w:r w:rsidRPr="00930D50">
              <w:rPr>
                <w:rFonts w:ascii="Arial" w:hAnsi="Arial" w:cs="Arial"/>
                <w:color w:val="000000"/>
                <w:sz w:val="20"/>
                <w:szCs w:val="20"/>
              </w:rPr>
              <w:t>+</w:t>
            </w:r>
          </w:p>
        </w:tc>
        <w:tc>
          <w:tcPr>
            <w:tcW w:w="1497" w:type="dxa"/>
          </w:tcPr>
          <w:p w14:paraId="6545BA15" w14:textId="77777777" w:rsidR="00EB0F29" w:rsidRPr="00930D50" w:rsidRDefault="00EB0F29" w:rsidP="00B4361D">
            <w:pPr>
              <w:autoSpaceDE w:val="0"/>
              <w:autoSpaceDN w:val="0"/>
              <w:adjustRightInd w:val="0"/>
              <w:spacing w:before="120" w:after="0"/>
              <w:rPr>
                <w:rFonts w:ascii="Arial" w:hAnsi="Arial" w:cs="Arial"/>
                <w:color w:val="000000"/>
                <w:sz w:val="20"/>
                <w:szCs w:val="20"/>
              </w:rPr>
            </w:pPr>
            <w:r w:rsidRPr="00930D50">
              <w:rPr>
                <w:rFonts w:ascii="Arial" w:hAnsi="Arial" w:cs="Arial"/>
                <w:color w:val="000000"/>
                <w:sz w:val="20"/>
                <w:szCs w:val="20"/>
              </w:rPr>
              <w:t>+     +</w:t>
            </w:r>
          </w:p>
        </w:tc>
        <w:tc>
          <w:tcPr>
            <w:tcW w:w="1500" w:type="dxa"/>
          </w:tcPr>
          <w:p w14:paraId="3F009FB4" w14:textId="77777777" w:rsidR="00EB0F29" w:rsidRPr="00930D50" w:rsidRDefault="00EB0F29" w:rsidP="00B4361D">
            <w:pPr>
              <w:autoSpaceDE w:val="0"/>
              <w:autoSpaceDN w:val="0"/>
              <w:adjustRightInd w:val="0"/>
              <w:spacing w:before="120" w:after="0"/>
              <w:rPr>
                <w:rFonts w:ascii="Arial" w:hAnsi="Arial" w:cs="Arial"/>
                <w:color w:val="000000"/>
                <w:sz w:val="20"/>
                <w:szCs w:val="20"/>
              </w:rPr>
            </w:pPr>
            <w:r w:rsidRPr="00930D50">
              <w:rPr>
                <w:rFonts w:ascii="Arial" w:hAnsi="Arial" w:cs="Arial"/>
                <w:color w:val="000000"/>
                <w:sz w:val="20"/>
                <w:szCs w:val="20"/>
              </w:rPr>
              <w:t>+</w:t>
            </w:r>
          </w:p>
        </w:tc>
        <w:tc>
          <w:tcPr>
            <w:tcW w:w="1567" w:type="dxa"/>
          </w:tcPr>
          <w:p w14:paraId="15FBA1B2" w14:textId="77777777" w:rsidR="00EB0F29" w:rsidRPr="00930D50" w:rsidRDefault="00EB0F29" w:rsidP="00B4361D">
            <w:pPr>
              <w:autoSpaceDE w:val="0"/>
              <w:autoSpaceDN w:val="0"/>
              <w:adjustRightInd w:val="0"/>
              <w:spacing w:before="120" w:after="0"/>
              <w:rPr>
                <w:rFonts w:ascii="Arial" w:hAnsi="Arial" w:cs="Arial"/>
                <w:color w:val="000000"/>
                <w:sz w:val="20"/>
                <w:szCs w:val="20"/>
              </w:rPr>
            </w:pPr>
            <w:r w:rsidRPr="00930D50">
              <w:rPr>
                <w:rFonts w:ascii="Arial" w:hAnsi="Arial" w:cs="Arial"/>
                <w:color w:val="000000"/>
                <w:sz w:val="20"/>
                <w:szCs w:val="20"/>
              </w:rPr>
              <w:t>+     +     +</w:t>
            </w:r>
          </w:p>
        </w:tc>
        <w:tc>
          <w:tcPr>
            <w:tcW w:w="1976" w:type="dxa"/>
          </w:tcPr>
          <w:p w14:paraId="7176F351" w14:textId="77777777" w:rsidR="00EB0F29" w:rsidRPr="00930D50" w:rsidRDefault="00EB0F29" w:rsidP="00B4361D">
            <w:pPr>
              <w:autoSpaceDE w:val="0"/>
              <w:autoSpaceDN w:val="0"/>
              <w:adjustRightInd w:val="0"/>
              <w:spacing w:before="120" w:after="0"/>
              <w:rPr>
                <w:rFonts w:ascii="Arial" w:hAnsi="Arial" w:cs="Arial"/>
                <w:color w:val="000000"/>
                <w:sz w:val="20"/>
                <w:szCs w:val="20"/>
              </w:rPr>
            </w:pPr>
            <w:r w:rsidRPr="00930D50">
              <w:rPr>
                <w:rFonts w:ascii="Arial" w:hAnsi="Arial" w:cs="Arial"/>
                <w:color w:val="000000"/>
                <w:sz w:val="20"/>
                <w:szCs w:val="20"/>
              </w:rPr>
              <w:t>+       +     +</w:t>
            </w:r>
          </w:p>
        </w:tc>
      </w:tr>
      <w:tr w:rsidR="00EB0F29" w:rsidRPr="000E250E" w14:paraId="3BDFAF70" w14:textId="77777777" w:rsidTr="00E37BD3">
        <w:tc>
          <w:tcPr>
            <w:tcW w:w="1414" w:type="dxa"/>
          </w:tcPr>
          <w:p w14:paraId="60B231ED" w14:textId="77777777" w:rsidR="00EB0F29" w:rsidRPr="00930D50" w:rsidRDefault="00EB0F29" w:rsidP="00B4361D">
            <w:pPr>
              <w:autoSpaceDE w:val="0"/>
              <w:autoSpaceDN w:val="0"/>
              <w:adjustRightInd w:val="0"/>
              <w:spacing w:before="120" w:after="0"/>
              <w:rPr>
                <w:rFonts w:ascii="Arial" w:hAnsi="Arial" w:cs="Arial"/>
                <w:color w:val="000000"/>
                <w:sz w:val="20"/>
                <w:szCs w:val="20"/>
              </w:rPr>
            </w:pPr>
            <w:r w:rsidRPr="00930D50">
              <w:rPr>
                <w:rFonts w:ascii="Arial" w:hAnsi="Arial" w:cs="Arial"/>
                <w:color w:val="000000"/>
                <w:sz w:val="20"/>
                <w:szCs w:val="20"/>
              </w:rPr>
              <w:t>Zone Nord</w:t>
            </w:r>
          </w:p>
        </w:tc>
        <w:tc>
          <w:tcPr>
            <w:tcW w:w="1828" w:type="dxa"/>
          </w:tcPr>
          <w:p w14:paraId="2F322924" w14:textId="77777777" w:rsidR="00EB0F29" w:rsidRPr="00930D50" w:rsidRDefault="00EB0F29" w:rsidP="00B4361D">
            <w:pPr>
              <w:autoSpaceDE w:val="0"/>
              <w:autoSpaceDN w:val="0"/>
              <w:adjustRightInd w:val="0"/>
              <w:spacing w:before="120" w:after="0"/>
              <w:rPr>
                <w:rFonts w:ascii="Arial" w:hAnsi="Arial" w:cs="Arial"/>
                <w:color w:val="000000"/>
                <w:sz w:val="20"/>
                <w:szCs w:val="20"/>
              </w:rPr>
            </w:pPr>
            <w:r w:rsidRPr="00930D50">
              <w:rPr>
                <w:rFonts w:ascii="Arial" w:hAnsi="Arial" w:cs="Arial"/>
                <w:color w:val="000000"/>
                <w:sz w:val="20"/>
                <w:szCs w:val="20"/>
              </w:rPr>
              <w:t>+        +</w:t>
            </w:r>
          </w:p>
        </w:tc>
        <w:tc>
          <w:tcPr>
            <w:tcW w:w="1497" w:type="dxa"/>
          </w:tcPr>
          <w:p w14:paraId="32610DF7" w14:textId="77777777" w:rsidR="00EB0F29" w:rsidRPr="00930D50" w:rsidRDefault="00EB0F29" w:rsidP="00B4361D">
            <w:pPr>
              <w:autoSpaceDE w:val="0"/>
              <w:autoSpaceDN w:val="0"/>
              <w:adjustRightInd w:val="0"/>
              <w:spacing w:before="120" w:after="0"/>
              <w:rPr>
                <w:rFonts w:ascii="Arial" w:hAnsi="Arial" w:cs="Arial"/>
                <w:color w:val="000000"/>
                <w:sz w:val="20"/>
                <w:szCs w:val="20"/>
              </w:rPr>
            </w:pPr>
            <w:r w:rsidRPr="00930D50">
              <w:rPr>
                <w:rFonts w:ascii="Arial" w:hAnsi="Arial" w:cs="Arial"/>
                <w:color w:val="000000"/>
                <w:sz w:val="20"/>
                <w:szCs w:val="20"/>
              </w:rPr>
              <w:t>+</w:t>
            </w:r>
          </w:p>
        </w:tc>
        <w:tc>
          <w:tcPr>
            <w:tcW w:w="1500" w:type="dxa"/>
          </w:tcPr>
          <w:p w14:paraId="506185EF" w14:textId="77777777" w:rsidR="00EB0F29" w:rsidRPr="00930D50" w:rsidRDefault="00EB0F29" w:rsidP="00B4361D">
            <w:pPr>
              <w:autoSpaceDE w:val="0"/>
              <w:autoSpaceDN w:val="0"/>
              <w:adjustRightInd w:val="0"/>
              <w:spacing w:before="120" w:after="0"/>
              <w:rPr>
                <w:rFonts w:ascii="Arial" w:hAnsi="Arial" w:cs="Arial"/>
                <w:color w:val="000000"/>
                <w:sz w:val="20"/>
                <w:szCs w:val="20"/>
              </w:rPr>
            </w:pPr>
            <w:r w:rsidRPr="00930D50">
              <w:rPr>
                <w:rFonts w:ascii="Arial" w:hAnsi="Arial" w:cs="Arial"/>
                <w:color w:val="000000"/>
                <w:sz w:val="20"/>
                <w:szCs w:val="20"/>
              </w:rPr>
              <w:t>+       +</w:t>
            </w:r>
          </w:p>
        </w:tc>
        <w:tc>
          <w:tcPr>
            <w:tcW w:w="1567" w:type="dxa"/>
          </w:tcPr>
          <w:p w14:paraId="485C0D6C" w14:textId="77777777" w:rsidR="00EB0F29" w:rsidRPr="00930D50" w:rsidRDefault="00EB0F29" w:rsidP="00B4361D">
            <w:pPr>
              <w:autoSpaceDE w:val="0"/>
              <w:autoSpaceDN w:val="0"/>
              <w:adjustRightInd w:val="0"/>
              <w:spacing w:before="120" w:after="0"/>
              <w:rPr>
                <w:rFonts w:ascii="Arial" w:hAnsi="Arial" w:cs="Arial"/>
                <w:color w:val="000000"/>
                <w:sz w:val="20"/>
                <w:szCs w:val="20"/>
              </w:rPr>
            </w:pPr>
            <w:r w:rsidRPr="00930D50">
              <w:rPr>
                <w:rFonts w:ascii="Arial" w:hAnsi="Arial" w:cs="Arial"/>
                <w:color w:val="000000"/>
                <w:sz w:val="20"/>
                <w:szCs w:val="20"/>
              </w:rPr>
              <w:t>+        +</w:t>
            </w:r>
          </w:p>
        </w:tc>
        <w:tc>
          <w:tcPr>
            <w:tcW w:w="1976" w:type="dxa"/>
          </w:tcPr>
          <w:p w14:paraId="0E7BBBC8" w14:textId="77777777" w:rsidR="00EB0F29" w:rsidRPr="00930D50" w:rsidRDefault="00EB0F29" w:rsidP="00B4361D">
            <w:pPr>
              <w:autoSpaceDE w:val="0"/>
              <w:autoSpaceDN w:val="0"/>
              <w:adjustRightInd w:val="0"/>
              <w:spacing w:before="120" w:after="0"/>
              <w:rPr>
                <w:rFonts w:ascii="Arial" w:hAnsi="Arial" w:cs="Arial"/>
                <w:color w:val="000000"/>
                <w:sz w:val="20"/>
                <w:szCs w:val="20"/>
              </w:rPr>
            </w:pPr>
            <w:r w:rsidRPr="00930D50">
              <w:rPr>
                <w:rFonts w:ascii="Arial" w:hAnsi="Arial" w:cs="Arial"/>
                <w:color w:val="000000"/>
                <w:sz w:val="20"/>
                <w:szCs w:val="20"/>
              </w:rPr>
              <w:t>+</w:t>
            </w:r>
          </w:p>
        </w:tc>
      </w:tr>
    </w:tbl>
    <w:p w14:paraId="0F5A35FB" w14:textId="77777777" w:rsidR="00EB0F29" w:rsidRPr="00930D50" w:rsidRDefault="00EB0F29" w:rsidP="009737D6">
      <w:pPr>
        <w:autoSpaceDE w:val="0"/>
        <w:autoSpaceDN w:val="0"/>
        <w:adjustRightInd w:val="0"/>
        <w:spacing w:before="120" w:after="0"/>
        <w:jc w:val="both"/>
        <w:rPr>
          <w:rFonts w:ascii="Arial" w:hAnsi="Arial" w:cs="Arial"/>
          <w:i/>
          <w:iCs/>
          <w:sz w:val="20"/>
          <w:szCs w:val="20"/>
        </w:rPr>
      </w:pPr>
      <w:r w:rsidRPr="00930D50">
        <w:rPr>
          <w:rFonts w:ascii="Arial" w:hAnsi="Arial" w:cs="Arial"/>
          <w:i/>
          <w:iCs/>
          <w:sz w:val="20"/>
          <w:szCs w:val="20"/>
        </w:rPr>
        <w:t>Source : Données de terrain de Eco-Benin ONG, 2016</w:t>
      </w:r>
    </w:p>
    <w:p w14:paraId="12D58CF1" w14:textId="77777777" w:rsidR="00EB0F29" w:rsidRPr="00930D50" w:rsidRDefault="00EB0F29" w:rsidP="009737D6">
      <w:pPr>
        <w:autoSpaceDE w:val="0"/>
        <w:autoSpaceDN w:val="0"/>
        <w:adjustRightInd w:val="0"/>
        <w:spacing w:before="120" w:after="0"/>
        <w:jc w:val="both"/>
        <w:rPr>
          <w:rFonts w:ascii="Arial" w:hAnsi="Arial" w:cs="Arial"/>
          <w:b/>
          <w:bCs/>
          <w:i/>
          <w:iCs/>
          <w:sz w:val="20"/>
          <w:szCs w:val="20"/>
        </w:rPr>
      </w:pPr>
      <w:r w:rsidRPr="00930D50">
        <w:rPr>
          <w:rFonts w:ascii="Arial" w:hAnsi="Arial" w:cs="Arial"/>
          <w:i/>
          <w:iCs/>
          <w:sz w:val="20"/>
          <w:szCs w:val="20"/>
        </w:rPr>
        <w:t xml:space="preserve">Légende : </w:t>
      </w:r>
      <w:r w:rsidRPr="00930D50">
        <w:rPr>
          <w:rFonts w:ascii="Arial" w:hAnsi="Arial" w:cs="Arial"/>
          <w:sz w:val="20"/>
          <w:szCs w:val="20"/>
        </w:rPr>
        <w:t xml:space="preserve">+ = </w:t>
      </w:r>
      <w:r w:rsidRPr="00930D50">
        <w:rPr>
          <w:rFonts w:ascii="Arial" w:hAnsi="Arial" w:cs="Arial"/>
          <w:b/>
          <w:bCs/>
          <w:i/>
          <w:iCs/>
          <w:sz w:val="20"/>
          <w:szCs w:val="20"/>
        </w:rPr>
        <w:t>peu</w:t>
      </w:r>
      <w:r w:rsidRPr="00930D50">
        <w:rPr>
          <w:rFonts w:ascii="Arial" w:hAnsi="Arial" w:cs="Arial"/>
          <w:sz w:val="20"/>
          <w:szCs w:val="20"/>
        </w:rPr>
        <w:t xml:space="preserve">, ++ = </w:t>
      </w:r>
      <w:r w:rsidRPr="00930D50">
        <w:rPr>
          <w:rFonts w:ascii="Arial" w:hAnsi="Arial" w:cs="Arial"/>
          <w:b/>
          <w:bCs/>
          <w:i/>
          <w:iCs/>
          <w:sz w:val="20"/>
          <w:szCs w:val="20"/>
        </w:rPr>
        <w:t>alarmant</w:t>
      </w:r>
      <w:r w:rsidRPr="00930D50">
        <w:rPr>
          <w:rFonts w:ascii="Arial" w:hAnsi="Arial" w:cs="Arial"/>
          <w:sz w:val="20"/>
          <w:szCs w:val="20"/>
        </w:rPr>
        <w:t xml:space="preserve">, +++ = </w:t>
      </w:r>
      <w:r w:rsidRPr="00930D50">
        <w:rPr>
          <w:rFonts w:ascii="Arial" w:hAnsi="Arial" w:cs="Arial"/>
          <w:b/>
          <w:bCs/>
          <w:i/>
          <w:iCs/>
          <w:sz w:val="20"/>
          <w:szCs w:val="20"/>
        </w:rPr>
        <w:t>très alarmant</w:t>
      </w:r>
    </w:p>
    <w:p w14:paraId="258CBA37" w14:textId="77777777" w:rsidR="00EB0F29" w:rsidRPr="00930D50" w:rsidRDefault="00EB0F29" w:rsidP="009737D6">
      <w:pPr>
        <w:autoSpaceDE w:val="0"/>
        <w:autoSpaceDN w:val="0"/>
        <w:adjustRightInd w:val="0"/>
        <w:spacing w:before="120" w:after="0"/>
        <w:jc w:val="both"/>
        <w:rPr>
          <w:rFonts w:ascii="Arial" w:hAnsi="Arial" w:cs="Arial"/>
          <w:color w:val="000000"/>
        </w:rPr>
      </w:pPr>
      <w:r w:rsidRPr="00930D50">
        <w:rPr>
          <w:rFonts w:ascii="Arial" w:hAnsi="Arial" w:cs="Arial"/>
        </w:rPr>
        <w:t xml:space="preserve">En ce qui concerne les pressions naturelles, il y a les inondations cycliques et </w:t>
      </w:r>
      <w:r w:rsidRPr="00930D50">
        <w:rPr>
          <w:rFonts w:ascii="Arial" w:hAnsi="Arial" w:cs="Arial"/>
          <w:color w:val="000000"/>
        </w:rPr>
        <w:t>l’érosion côtière. Mais la mangrove du site de la Bouche du Roy constitue un écosystème résilient à ces risques climatiques.</w:t>
      </w:r>
    </w:p>
    <w:p w14:paraId="38A85F21" w14:textId="77777777" w:rsidR="00EB0F29" w:rsidRPr="00930D50" w:rsidRDefault="00EB0F29" w:rsidP="00636F36">
      <w:pPr>
        <w:pStyle w:val="Heading4"/>
        <w:tabs>
          <w:tab w:val="clear" w:pos="1418"/>
          <w:tab w:val="num" w:pos="2268"/>
        </w:tabs>
        <w:ind w:left="2268" w:hanging="708"/>
      </w:pPr>
      <w:bookmarkStart w:id="536" w:name="_Toc68323417"/>
      <w:bookmarkStart w:id="537" w:name="_Toc68344549"/>
      <w:r w:rsidRPr="00930D50">
        <w:t>Opportunités et contraintes</w:t>
      </w:r>
      <w:bookmarkEnd w:id="536"/>
      <w:bookmarkEnd w:id="537"/>
    </w:p>
    <w:p w14:paraId="2E56386D" w14:textId="77777777" w:rsidR="00EB0F29" w:rsidRPr="00930D50" w:rsidRDefault="00EB0F29" w:rsidP="00A256B7">
      <w:pPr>
        <w:pStyle w:val="ListParagraph"/>
        <w:numPr>
          <w:ilvl w:val="0"/>
          <w:numId w:val="39"/>
        </w:numPr>
        <w:autoSpaceDE w:val="0"/>
        <w:autoSpaceDN w:val="0"/>
        <w:adjustRightInd w:val="0"/>
        <w:spacing w:before="120" w:after="0" w:line="276" w:lineRule="auto"/>
        <w:rPr>
          <w:rFonts w:cs="Arial"/>
          <w:b/>
          <w:bCs/>
          <w:i/>
          <w:iCs/>
          <w:color w:val="000000"/>
        </w:rPr>
      </w:pPr>
      <w:r w:rsidRPr="00930D50">
        <w:rPr>
          <w:rFonts w:cs="Arial"/>
          <w:b/>
          <w:bCs/>
          <w:i/>
          <w:iCs/>
          <w:color w:val="000000"/>
        </w:rPr>
        <w:t>Opportunités</w:t>
      </w:r>
    </w:p>
    <w:p w14:paraId="17B94805" w14:textId="52D55EBF" w:rsidR="00EB0F29" w:rsidRDefault="00EB0F29" w:rsidP="009737D6">
      <w:pPr>
        <w:autoSpaceDE w:val="0"/>
        <w:autoSpaceDN w:val="0"/>
        <w:adjustRightInd w:val="0"/>
        <w:spacing w:before="120" w:after="0"/>
        <w:jc w:val="both"/>
        <w:rPr>
          <w:rFonts w:ascii="Arial" w:hAnsi="Arial" w:cs="Arial"/>
        </w:rPr>
      </w:pPr>
      <w:r w:rsidRPr="00930D50">
        <w:rPr>
          <w:rFonts w:ascii="Arial" w:hAnsi="Arial" w:cs="Arial"/>
          <w:color w:val="000000"/>
        </w:rPr>
        <w:t>La conservation du site de la Bouche du Roy offre de nombreuses opportunités aux communautés locales à travers une dynamique locale axée sur la recherche de financement pour la conservation et l’amélioration du niveau de vie des populations locales à travers la construction de différentes infrastructures sociocommunautaires (centre de santé, école, forage, etc.) et le développement des</w:t>
      </w:r>
      <w:r w:rsidR="00EC32C8" w:rsidRPr="00930D50">
        <w:rPr>
          <w:rFonts w:ascii="Arial" w:hAnsi="Arial" w:cs="Arial"/>
          <w:color w:val="000000"/>
        </w:rPr>
        <w:t xml:space="preserve"> a</w:t>
      </w:r>
      <w:r w:rsidRPr="00930D50">
        <w:rPr>
          <w:rFonts w:ascii="Arial" w:hAnsi="Arial" w:cs="Arial"/>
          <w:color w:val="000000"/>
        </w:rPr>
        <w:t xml:space="preserve">ctivités économiques. L’ensemble de ces activités permet de créer des emplois pour les jeunes et les femmes et par conséquent amorcer un </w:t>
      </w:r>
      <w:r w:rsidR="005A4F11" w:rsidRPr="00930D50">
        <w:rPr>
          <w:rFonts w:ascii="Arial" w:hAnsi="Arial" w:cs="Arial"/>
          <w:color w:val="000000"/>
        </w:rPr>
        <w:t>développement durable</w:t>
      </w:r>
      <w:r w:rsidRPr="00930D50">
        <w:rPr>
          <w:rFonts w:ascii="Arial" w:hAnsi="Arial" w:cs="Arial"/>
          <w:color w:val="000000"/>
        </w:rPr>
        <w:t xml:space="preserve"> au sein des communautés locales. L’érection de ce site en aire de conservation est aussi un champ expérimental pour la recherche et est une opportunité pour le Bénin d’honorer divers </w:t>
      </w:r>
      <w:r w:rsidRPr="00930D50">
        <w:rPr>
          <w:rFonts w:ascii="Arial" w:hAnsi="Arial" w:cs="Arial"/>
        </w:rPr>
        <w:t xml:space="preserve">engagements et </w:t>
      </w:r>
      <w:r w:rsidR="005A4F11" w:rsidRPr="00930D50">
        <w:rPr>
          <w:rFonts w:ascii="Arial" w:hAnsi="Arial" w:cs="Arial"/>
        </w:rPr>
        <w:t>conventions internationaux</w:t>
      </w:r>
      <w:r w:rsidRPr="00930D50">
        <w:rPr>
          <w:rFonts w:ascii="Arial" w:hAnsi="Arial" w:cs="Arial"/>
        </w:rPr>
        <w:t xml:space="preserve"> (la convention sur la diversité biologique,</w:t>
      </w:r>
      <w:r w:rsidR="00E05157" w:rsidRPr="00930D50">
        <w:rPr>
          <w:rFonts w:ascii="Arial" w:hAnsi="Arial" w:cs="Arial"/>
        </w:rPr>
        <w:t xml:space="preserve"> </w:t>
      </w:r>
      <w:r w:rsidRPr="00930D50">
        <w:rPr>
          <w:rFonts w:ascii="Arial" w:hAnsi="Arial" w:cs="Arial"/>
        </w:rPr>
        <w:t>la convention RAMSAR, la convention sur les espèces migratrices de faune, etc.)</w:t>
      </w:r>
      <w:r w:rsidR="00350016">
        <w:rPr>
          <w:rFonts w:ascii="Arial" w:hAnsi="Arial" w:cs="Arial"/>
        </w:rPr>
        <w:t>.</w:t>
      </w:r>
    </w:p>
    <w:p w14:paraId="5EA0B973" w14:textId="56F7587A" w:rsidR="00350016" w:rsidRDefault="00350016" w:rsidP="009737D6">
      <w:pPr>
        <w:autoSpaceDE w:val="0"/>
        <w:autoSpaceDN w:val="0"/>
        <w:adjustRightInd w:val="0"/>
        <w:spacing w:before="120" w:after="0"/>
        <w:jc w:val="both"/>
        <w:rPr>
          <w:rFonts w:ascii="Arial" w:hAnsi="Arial" w:cs="Arial"/>
        </w:rPr>
      </w:pPr>
    </w:p>
    <w:p w14:paraId="6A0A2925" w14:textId="77777777" w:rsidR="00350016" w:rsidRPr="00930D50" w:rsidRDefault="00350016" w:rsidP="009737D6">
      <w:pPr>
        <w:autoSpaceDE w:val="0"/>
        <w:autoSpaceDN w:val="0"/>
        <w:adjustRightInd w:val="0"/>
        <w:spacing w:before="120" w:after="0"/>
        <w:jc w:val="both"/>
        <w:rPr>
          <w:rFonts w:ascii="Arial" w:hAnsi="Arial" w:cs="Arial"/>
          <w:color w:val="000000"/>
        </w:rPr>
      </w:pPr>
    </w:p>
    <w:p w14:paraId="3A0CB91D" w14:textId="77777777" w:rsidR="00EB0F29" w:rsidRPr="00930D50" w:rsidRDefault="00EB0F29" w:rsidP="00A256B7">
      <w:pPr>
        <w:pStyle w:val="ListParagraph"/>
        <w:numPr>
          <w:ilvl w:val="0"/>
          <w:numId w:val="39"/>
        </w:numPr>
        <w:autoSpaceDE w:val="0"/>
        <w:autoSpaceDN w:val="0"/>
        <w:adjustRightInd w:val="0"/>
        <w:spacing w:before="120" w:after="0" w:line="276" w:lineRule="auto"/>
        <w:rPr>
          <w:rFonts w:cs="Arial"/>
          <w:b/>
          <w:bCs/>
          <w:i/>
          <w:iCs/>
        </w:rPr>
      </w:pPr>
      <w:r w:rsidRPr="00930D50">
        <w:rPr>
          <w:rFonts w:cs="Arial"/>
          <w:b/>
          <w:bCs/>
          <w:i/>
          <w:iCs/>
        </w:rPr>
        <w:lastRenderedPageBreak/>
        <w:t>Contraintes</w:t>
      </w:r>
    </w:p>
    <w:p w14:paraId="15266A73" w14:textId="77777777" w:rsidR="00EB0F29" w:rsidRPr="00930D50" w:rsidRDefault="00EB0F29" w:rsidP="009737D6">
      <w:pPr>
        <w:autoSpaceDE w:val="0"/>
        <w:autoSpaceDN w:val="0"/>
        <w:adjustRightInd w:val="0"/>
        <w:spacing w:before="120" w:after="0"/>
        <w:jc w:val="both"/>
        <w:rPr>
          <w:rFonts w:ascii="Arial" w:hAnsi="Arial" w:cs="Arial"/>
          <w:color w:val="006100"/>
        </w:rPr>
      </w:pPr>
      <w:r w:rsidRPr="00930D50">
        <w:rPr>
          <w:rFonts w:ascii="Arial" w:hAnsi="Arial" w:cs="Arial"/>
        </w:rPr>
        <w:t>Une des contraintes majeures à la préservation du site est la pression anthropique. Les terres concédées par les communautés ont besoin d’être sécurisées par un acte de dénomination afin d’éviter tout conflit foncier sur les aires en conservation.</w:t>
      </w:r>
    </w:p>
    <w:p w14:paraId="75348CC3" w14:textId="77777777" w:rsidR="00EB0F29" w:rsidRPr="00930D50" w:rsidRDefault="00EB0F29" w:rsidP="00636F36">
      <w:pPr>
        <w:pStyle w:val="Heading4"/>
        <w:tabs>
          <w:tab w:val="clear" w:pos="1418"/>
          <w:tab w:val="num" w:pos="2268"/>
        </w:tabs>
        <w:ind w:left="2268" w:hanging="708"/>
      </w:pPr>
      <w:bookmarkStart w:id="538" w:name="_Toc68323418"/>
      <w:bookmarkStart w:id="539" w:name="_Toc68344550"/>
      <w:r w:rsidRPr="00930D50">
        <w:t>Enjeux de conservation</w:t>
      </w:r>
      <w:bookmarkEnd w:id="538"/>
      <w:bookmarkEnd w:id="539"/>
    </w:p>
    <w:p w14:paraId="7C0918EF" w14:textId="77777777" w:rsidR="00EB0F29" w:rsidRPr="00930D50" w:rsidRDefault="00EB0F29" w:rsidP="00A256B7">
      <w:pPr>
        <w:pStyle w:val="ListParagraph"/>
        <w:numPr>
          <w:ilvl w:val="0"/>
          <w:numId w:val="39"/>
        </w:numPr>
        <w:autoSpaceDE w:val="0"/>
        <w:autoSpaceDN w:val="0"/>
        <w:adjustRightInd w:val="0"/>
        <w:spacing w:before="120" w:after="0" w:line="276" w:lineRule="auto"/>
        <w:rPr>
          <w:rFonts w:cs="Arial"/>
          <w:b/>
          <w:bCs/>
          <w:i/>
          <w:iCs/>
          <w:color w:val="000000"/>
        </w:rPr>
      </w:pPr>
      <w:r w:rsidRPr="00930D50">
        <w:rPr>
          <w:rFonts w:cs="Arial"/>
          <w:b/>
          <w:bCs/>
          <w:i/>
          <w:iCs/>
          <w:color w:val="000000"/>
        </w:rPr>
        <w:t>Au niveau national :</w:t>
      </w:r>
    </w:p>
    <w:p w14:paraId="040E9206" w14:textId="58C73935" w:rsidR="00EB0F29" w:rsidRPr="00930D50" w:rsidRDefault="00EB0F29" w:rsidP="009737D6">
      <w:pPr>
        <w:autoSpaceDE w:val="0"/>
        <w:autoSpaceDN w:val="0"/>
        <w:adjustRightInd w:val="0"/>
        <w:spacing w:before="120" w:after="0"/>
        <w:jc w:val="both"/>
        <w:rPr>
          <w:rFonts w:ascii="Arial" w:hAnsi="Arial" w:cs="Arial"/>
          <w:color w:val="000000"/>
        </w:rPr>
      </w:pPr>
      <w:r w:rsidRPr="00930D50">
        <w:rPr>
          <w:rFonts w:ascii="Arial" w:hAnsi="Arial" w:cs="Arial"/>
          <w:color w:val="000000"/>
        </w:rPr>
        <w:t>Le site est situé dans un écosystème marin ayant des spécificités qu’on ne trouve nulle part ailleurs au Bénin. Allant des écosystèmes de mangrove, les forêts rupicoles, de vastes prairies marécageuses aux plantations littorales et des embouchures, le site est constitué de paysages uniques au Bénin mais malheureusement non protégé</w:t>
      </w:r>
      <w:r w:rsidR="00EC32C8" w:rsidRPr="00930D50">
        <w:rPr>
          <w:rFonts w:ascii="Arial" w:hAnsi="Arial" w:cs="Arial"/>
          <w:color w:val="000000"/>
        </w:rPr>
        <w:t>s</w:t>
      </w:r>
      <w:r w:rsidRPr="00930D50">
        <w:rPr>
          <w:rFonts w:ascii="Arial" w:hAnsi="Arial" w:cs="Arial"/>
          <w:color w:val="000000"/>
        </w:rPr>
        <w:t xml:space="preserve"> par le système de réseau d’aires protégées actuelles du pays. L’existence du site de la Bouche du Roy permet non seulement de combler le gap de conservation de ces écosystèmes mais aussi de maintenir la diversité des paysages au Benin. Il faut noter que la création du site de la Bouche du Roy s’inscrit dans une approche de création de réserve marine au Bénin pour ainsi préserver les espèces fauniques et floristiques menacées de disparition.</w:t>
      </w:r>
    </w:p>
    <w:p w14:paraId="3E0493C5" w14:textId="77777777" w:rsidR="00EB0F29" w:rsidRPr="00930D50" w:rsidRDefault="00EB0F29" w:rsidP="009737D6">
      <w:pPr>
        <w:autoSpaceDE w:val="0"/>
        <w:autoSpaceDN w:val="0"/>
        <w:adjustRightInd w:val="0"/>
        <w:spacing w:after="0"/>
        <w:jc w:val="both"/>
        <w:rPr>
          <w:rFonts w:ascii="Arial" w:hAnsi="Arial" w:cs="Arial"/>
          <w:color w:val="000000"/>
        </w:rPr>
      </w:pPr>
    </w:p>
    <w:p w14:paraId="50A5D11F" w14:textId="003D165E" w:rsidR="00C02426" w:rsidRPr="00C96DD9" w:rsidRDefault="00C02426" w:rsidP="00C96DD9">
      <w:pPr>
        <w:pStyle w:val="Caption"/>
      </w:pPr>
      <w:bookmarkStart w:id="540" w:name="_Toc68711724"/>
      <w:r w:rsidRPr="00E37BD3">
        <w:rPr>
          <w:b/>
          <w:u w:val="single"/>
        </w:rPr>
        <w:t xml:space="preserve">Tableau </w:t>
      </w:r>
      <w:r w:rsidR="009212CA" w:rsidRPr="00930D50">
        <w:rPr>
          <w:b/>
          <w:u w:val="single"/>
        </w:rPr>
        <w:fldChar w:fldCharType="begin"/>
      </w:r>
      <w:r w:rsidR="009212CA" w:rsidRPr="00930D50">
        <w:rPr>
          <w:b/>
          <w:u w:val="single"/>
        </w:rPr>
        <w:instrText xml:space="preserve"> SEQ Tableau \* ARABIC </w:instrText>
      </w:r>
      <w:r w:rsidR="009212CA" w:rsidRPr="00930D50">
        <w:rPr>
          <w:b/>
          <w:u w:val="single"/>
        </w:rPr>
        <w:fldChar w:fldCharType="separate"/>
      </w:r>
      <w:r w:rsidR="00CA26EC">
        <w:rPr>
          <w:b/>
          <w:noProof/>
          <w:u w:val="single"/>
        </w:rPr>
        <w:t>15</w:t>
      </w:r>
      <w:r w:rsidR="009212CA" w:rsidRPr="00930D50">
        <w:rPr>
          <w:b/>
          <w:noProof/>
          <w:u w:val="single"/>
        </w:rPr>
        <w:fldChar w:fldCharType="end"/>
      </w:r>
      <w:r w:rsidR="00E05157" w:rsidRPr="00FA7B78">
        <w:t> </w:t>
      </w:r>
      <w:r w:rsidR="00EB0F29" w:rsidRPr="00C96DD9">
        <w:t>: Aperçu des espèces menacées sur le site de la Bouche du Roy.</w:t>
      </w:r>
      <w:bookmarkEnd w:id="5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1758"/>
        <w:gridCol w:w="2438"/>
        <w:gridCol w:w="1729"/>
        <w:gridCol w:w="1750"/>
      </w:tblGrid>
      <w:tr w:rsidR="00EB0F29" w:rsidRPr="00E37BD3" w14:paraId="71D73E7D" w14:textId="77777777" w:rsidTr="00E37BD3">
        <w:trPr>
          <w:jc w:val="center"/>
        </w:trPr>
        <w:tc>
          <w:tcPr>
            <w:tcW w:w="1391" w:type="dxa"/>
          </w:tcPr>
          <w:p w14:paraId="045462F7" w14:textId="77777777" w:rsidR="00EB0F29" w:rsidRPr="00930D50" w:rsidRDefault="00EB0F29" w:rsidP="00B4361D">
            <w:pPr>
              <w:autoSpaceDE w:val="0"/>
              <w:autoSpaceDN w:val="0"/>
              <w:adjustRightInd w:val="0"/>
              <w:spacing w:after="0"/>
              <w:rPr>
                <w:rFonts w:ascii="Arial" w:hAnsi="Arial" w:cs="Arial"/>
                <w:b/>
                <w:bCs/>
                <w:color w:val="FFFFFF"/>
                <w:sz w:val="18"/>
                <w:szCs w:val="18"/>
              </w:rPr>
            </w:pPr>
            <w:r w:rsidRPr="00930D50">
              <w:rPr>
                <w:rFonts w:ascii="Arial" w:hAnsi="Arial" w:cs="Arial"/>
                <w:b/>
                <w:bCs/>
                <w:sz w:val="18"/>
                <w:szCs w:val="18"/>
              </w:rPr>
              <w:t>Groupe taxonomique</w:t>
            </w:r>
          </w:p>
        </w:tc>
        <w:tc>
          <w:tcPr>
            <w:tcW w:w="1758" w:type="dxa"/>
          </w:tcPr>
          <w:p w14:paraId="346542E5" w14:textId="77777777" w:rsidR="00EB0F29" w:rsidRPr="00930D50" w:rsidRDefault="00EB0F29" w:rsidP="00B4361D">
            <w:pPr>
              <w:autoSpaceDE w:val="0"/>
              <w:autoSpaceDN w:val="0"/>
              <w:adjustRightInd w:val="0"/>
              <w:spacing w:after="0"/>
              <w:rPr>
                <w:rFonts w:ascii="Arial" w:hAnsi="Arial" w:cs="Arial"/>
                <w:b/>
                <w:sz w:val="18"/>
                <w:szCs w:val="18"/>
              </w:rPr>
            </w:pPr>
            <w:r w:rsidRPr="00930D50">
              <w:rPr>
                <w:rFonts w:ascii="Arial" w:hAnsi="Arial" w:cs="Arial"/>
                <w:b/>
                <w:sz w:val="18"/>
                <w:szCs w:val="18"/>
              </w:rPr>
              <w:t>Nom commun en français</w:t>
            </w:r>
          </w:p>
        </w:tc>
        <w:tc>
          <w:tcPr>
            <w:tcW w:w="2375" w:type="dxa"/>
          </w:tcPr>
          <w:p w14:paraId="2BC428A1" w14:textId="77777777" w:rsidR="00EB0F29" w:rsidRPr="00930D50" w:rsidRDefault="00EB0F29" w:rsidP="00B4361D">
            <w:pPr>
              <w:autoSpaceDE w:val="0"/>
              <w:autoSpaceDN w:val="0"/>
              <w:adjustRightInd w:val="0"/>
              <w:spacing w:after="0"/>
              <w:rPr>
                <w:rFonts w:ascii="Arial" w:hAnsi="Arial" w:cs="Arial"/>
                <w:b/>
                <w:sz w:val="18"/>
                <w:szCs w:val="18"/>
              </w:rPr>
            </w:pPr>
            <w:r w:rsidRPr="00930D50">
              <w:rPr>
                <w:rFonts w:ascii="Arial" w:hAnsi="Arial" w:cs="Arial"/>
                <w:b/>
                <w:sz w:val="18"/>
                <w:szCs w:val="18"/>
              </w:rPr>
              <w:t>Espèce</w:t>
            </w:r>
          </w:p>
        </w:tc>
        <w:tc>
          <w:tcPr>
            <w:tcW w:w="1778" w:type="dxa"/>
          </w:tcPr>
          <w:p w14:paraId="1F576F5F" w14:textId="77777777" w:rsidR="00EB0F29" w:rsidRPr="00930D50" w:rsidRDefault="00EB0F29" w:rsidP="00B4361D">
            <w:pPr>
              <w:autoSpaceDE w:val="0"/>
              <w:autoSpaceDN w:val="0"/>
              <w:adjustRightInd w:val="0"/>
              <w:spacing w:after="0"/>
              <w:jc w:val="center"/>
              <w:rPr>
                <w:rFonts w:ascii="Arial" w:hAnsi="Arial" w:cs="Arial"/>
                <w:b/>
                <w:sz w:val="18"/>
                <w:szCs w:val="18"/>
              </w:rPr>
            </w:pPr>
            <w:r w:rsidRPr="00930D50">
              <w:rPr>
                <w:rFonts w:ascii="Arial" w:hAnsi="Arial" w:cs="Arial"/>
                <w:b/>
                <w:sz w:val="18"/>
                <w:szCs w:val="18"/>
              </w:rPr>
              <w:t>Statut conservation liste rouge UICN Bénin</w:t>
            </w:r>
          </w:p>
        </w:tc>
        <w:tc>
          <w:tcPr>
            <w:tcW w:w="1758" w:type="dxa"/>
          </w:tcPr>
          <w:p w14:paraId="785862E7" w14:textId="77777777" w:rsidR="00EB0F29" w:rsidRPr="00930D50" w:rsidRDefault="00EB0F29" w:rsidP="00B4361D">
            <w:pPr>
              <w:autoSpaceDE w:val="0"/>
              <w:autoSpaceDN w:val="0"/>
              <w:adjustRightInd w:val="0"/>
              <w:spacing w:after="0"/>
              <w:jc w:val="center"/>
              <w:rPr>
                <w:rFonts w:ascii="Arial" w:hAnsi="Arial" w:cs="Arial"/>
                <w:b/>
                <w:sz w:val="18"/>
                <w:szCs w:val="18"/>
              </w:rPr>
            </w:pPr>
            <w:r w:rsidRPr="00930D50">
              <w:rPr>
                <w:rFonts w:ascii="Arial" w:hAnsi="Arial" w:cs="Arial"/>
                <w:b/>
                <w:sz w:val="18"/>
                <w:szCs w:val="18"/>
              </w:rPr>
              <w:t>Statut conservation liste rouge UICN INTERNATIONAL</w:t>
            </w:r>
          </w:p>
        </w:tc>
      </w:tr>
      <w:tr w:rsidR="00EB0F29" w:rsidRPr="00E37BD3" w14:paraId="6810633C" w14:textId="77777777" w:rsidTr="00E37BD3">
        <w:trPr>
          <w:jc w:val="center"/>
        </w:trPr>
        <w:tc>
          <w:tcPr>
            <w:tcW w:w="1391" w:type="dxa"/>
            <w:vMerge w:val="restart"/>
          </w:tcPr>
          <w:p w14:paraId="698523F0" w14:textId="77777777" w:rsidR="00EB0F29" w:rsidRPr="00930D50" w:rsidRDefault="00EB0F29" w:rsidP="00B4361D">
            <w:pPr>
              <w:autoSpaceDE w:val="0"/>
              <w:autoSpaceDN w:val="0"/>
              <w:adjustRightInd w:val="0"/>
              <w:spacing w:after="0"/>
              <w:rPr>
                <w:rFonts w:ascii="Arial" w:hAnsi="Arial" w:cs="Arial"/>
                <w:b/>
                <w:sz w:val="18"/>
                <w:szCs w:val="18"/>
              </w:rPr>
            </w:pPr>
            <w:r w:rsidRPr="00930D50">
              <w:rPr>
                <w:rFonts w:ascii="Arial" w:hAnsi="Arial" w:cs="Arial"/>
                <w:b/>
                <w:sz w:val="18"/>
                <w:szCs w:val="18"/>
              </w:rPr>
              <w:t>FAUNE</w:t>
            </w:r>
          </w:p>
        </w:tc>
        <w:tc>
          <w:tcPr>
            <w:tcW w:w="1758" w:type="dxa"/>
          </w:tcPr>
          <w:p w14:paraId="33C0A8FF" w14:textId="77777777" w:rsidR="00EB0F29" w:rsidRPr="00930D50" w:rsidRDefault="00EB0F29" w:rsidP="00B4361D">
            <w:pPr>
              <w:autoSpaceDE w:val="0"/>
              <w:autoSpaceDN w:val="0"/>
              <w:adjustRightInd w:val="0"/>
              <w:spacing w:after="0"/>
              <w:rPr>
                <w:rFonts w:ascii="Arial" w:hAnsi="Arial" w:cs="Arial"/>
                <w:sz w:val="18"/>
                <w:szCs w:val="18"/>
              </w:rPr>
            </w:pPr>
            <w:proofErr w:type="spellStart"/>
            <w:r w:rsidRPr="00930D50">
              <w:rPr>
                <w:rFonts w:ascii="Arial" w:hAnsi="Arial" w:cs="Arial"/>
                <w:sz w:val="18"/>
                <w:szCs w:val="18"/>
              </w:rPr>
              <w:t>Lamatin</w:t>
            </w:r>
            <w:proofErr w:type="spellEnd"/>
            <w:r w:rsidRPr="00930D50">
              <w:rPr>
                <w:rFonts w:ascii="Arial" w:hAnsi="Arial" w:cs="Arial"/>
                <w:sz w:val="18"/>
                <w:szCs w:val="18"/>
              </w:rPr>
              <w:t xml:space="preserve"> d’Afrique</w:t>
            </w:r>
          </w:p>
        </w:tc>
        <w:tc>
          <w:tcPr>
            <w:tcW w:w="2375" w:type="dxa"/>
          </w:tcPr>
          <w:p w14:paraId="01200D51" w14:textId="77777777" w:rsidR="00EB0F29" w:rsidRPr="00930D50" w:rsidRDefault="00EB0F29" w:rsidP="00B4361D">
            <w:pPr>
              <w:autoSpaceDE w:val="0"/>
              <w:autoSpaceDN w:val="0"/>
              <w:adjustRightInd w:val="0"/>
              <w:spacing w:after="0"/>
              <w:rPr>
                <w:rFonts w:ascii="Arial" w:hAnsi="Arial" w:cs="Arial"/>
                <w:sz w:val="18"/>
                <w:szCs w:val="18"/>
              </w:rPr>
            </w:pPr>
            <w:proofErr w:type="spellStart"/>
            <w:r w:rsidRPr="00930D50">
              <w:rPr>
                <w:rFonts w:ascii="Arial" w:hAnsi="Arial" w:cs="Arial"/>
                <w:sz w:val="18"/>
                <w:szCs w:val="18"/>
              </w:rPr>
              <w:t>Trichechus</w:t>
            </w:r>
            <w:proofErr w:type="spellEnd"/>
            <w:r w:rsidRPr="00930D50">
              <w:rPr>
                <w:rFonts w:ascii="Arial" w:hAnsi="Arial" w:cs="Arial"/>
                <w:sz w:val="18"/>
                <w:szCs w:val="18"/>
              </w:rPr>
              <w:t xml:space="preserve"> senegalensis</w:t>
            </w:r>
          </w:p>
        </w:tc>
        <w:tc>
          <w:tcPr>
            <w:tcW w:w="1778" w:type="dxa"/>
          </w:tcPr>
          <w:p w14:paraId="45AB8543"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CR</w:t>
            </w:r>
          </w:p>
        </w:tc>
        <w:tc>
          <w:tcPr>
            <w:tcW w:w="1758" w:type="dxa"/>
          </w:tcPr>
          <w:p w14:paraId="602434F4"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VU</w:t>
            </w:r>
          </w:p>
        </w:tc>
      </w:tr>
      <w:tr w:rsidR="00EB0F29" w:rsidRPr="00E37BD3" w14:paraId="0C898D0C" w14:textId="77777777" w:rsidTr="00E37BD3">
        <w:trPr>
          <w:jc w:val="center"/>
        </w:trPr>
        <w:tc>
          <w:tcPr>
            <w:tcW w:w="1391" w:type="dxa"/>
            <w:vMerge/>
          </w:tcPr>
          <w:p w14:paraId="57BBD288" w14:textId="77777777" w:rsidR="00EB0F29" w:rsidRPr="00930D50" w:rsidRDefault="00EB0F29" w:rsidP="00B4361D">
            <w:pPr>
              <w:autoSpaceDE w:val="0"/>
              <w:autoSpaceDN w:val="0"/>
              <w:adjustRightInd w:val="0"/>
              <w:spacing w:after="0"/>
              <w:rPr>
                <w:rFonts w:ascii="Arial" w:hAnsi="Arial" w:cs="Arial"/>
                <w:b/>
                <w:sz w:val="18"/>
                <w:szCs w:val="18"/>
              </w:rPr>
            </w:pPr>
          </w:p>
        </w:tc>
        <w:tc>
          <w:tcPr>
            <w:tcW w:w="1758" w:type="dxa"/>
          </w:tcPr>
          <w:p w14:paraId="5B888E29" w14:textId="77777777" w:rsidR="00EB0F29" w:rsidRPr="00930D50" w:rsidRDefault="00EB0F29" w:rsidP="00B4361D">
            <w:pPr>
              <w:autoSpaceDE w:val="0"/>
              <w:autoSpaceDN w:val="0"/>
              <w:adjustRightInd w:val="0"/>
              <w:spacing w:after="0"/>
              <w:rPr>
                <w:rFonts w:ascii="Arial" w:hAnsi="Arial" w:cs="Arial"/>
                <w:sz w:val="18"/>
                <w:szCs w:val="18"/>
              </w:rPr>
            </w:pPr>
            <w:r w:rsidRPr="00930D50">
              <w:rPr>
                <w:rFonts w:ascii="Arial" w:hAnsi="Arial" w:cs="Arial"/>
                <w:sz w:val="18"/>
                <w:szCs w:val="18"/>
              </w:rPr>
              <w:t>Genette tigrine</w:t>
            </w:r>
          </w:p>
        </w:tc>
        <w:tc>
          <w:tcPr>
            <w:tcW w:w="2375" w:type="dxa"/>
          </w:tcPr>
          <w:p w14:paraId="20C2A42C" w14:textId="77777777" w:rsidR="00EB0F29" w:rsidRPr="00930D50" w:rsidRDefault="00EB0F29" w:rsidP="00B4361D">
            <w:pPr>
              <w:autoSpaceDE w:val="0"/>
              <w:autoSpaceDN w:val="0"/>
              <w:adjustRightInd w:val="0"/>
              <w:spacing w:after="0"/>
              <w:rPr>
                <w:rFonts w:ascii="Arial" w:hAnsi="Arial" w:cs="Arial"/>
                <w:sz w:val="18"/>
                <w:szCs w:val="18"/>
              </w:rPr>
            </w:pPr>
            <w:proofErr w:type="spellStart"/>
            <w:r w:rsidRPr="00930D50">
              <w:rPr>
                <w:rFonts w:ascii="Arial" w:hAnsi="Arial" w:cs="Arial"/>
                <w:sz w:val="18"/>
                <w:szCs w:val="18"/>
              </w:rPr>
              <w:t>Genetta</w:t>
            </w:r>
            <w:proofErr w:type="spellEnd"/>
            <w:r w:rsidRPr="00930D50">
              <w:rPr>
                <w:rFonts w:ascii="Arial" w:hAnsi="Arial" w:cs="Arial"/>
                <w:sz w:val="18"/>
                <w:szCs w:val="18"/>
              </w:rPr>
              <w:t xml:space="preserve"> </w:t>
            </w:r>
            <w:proofErr w:type="spellStart"/>
            <w:r w:rsidRPr="00930D50">
              <w:rPr>
                <w:rFonts w:ascii="Arial" w:hAnsi="Arial" w:cs="Arial"/>
                <w:sz w:val="18"/>
                <w:szCs w:val="18"/>
              </w:rPr>
              <w:t>tigrina</w:t>
            </w:r>
            <w:proofErr w:type="spellEnd"/>
          </w:p>
        </w:tc>
        <w:tc>
          <w:tcPr>
            <w:tcW w:w="1778" w:type="dxa"/>
          </w:tcPr>
          <w:p w14:paraId="6620E753"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NE</w:t>
            </w:r>
          </w:p>
        </w:tc>
        <w:tc>
          <w:tcPr>
            <w:tcW w:w="1758" w:type="dxa"/>
          </w:tcPr>
          <w:p w14:paraId="175755F6"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LC</w:t>
            </w:r>
          </w:p>
        </w:tc>
      </w:tr>
      <w:tr w:rsidR="00EB0F29" w:rsidRPr="00E37BD3" w14:paraId="5D631E7B" w14:textId="77777777" w:rsidTr="00E37BD3">
        <w:trPr>
          <w:jc w:val="center"/>
        </w:trPr>
        <w:tc>
          <w:tcPr>
            <w:tcW w:w="1391" w:type="dxa"/>
            <w:vMerge/>
          </w:tcPr>
          <w:p w14:paraId="13F4AE33" w14:textId="77777777" w:rsidR="00EB0F29" w:rsidRPr="00930D50" w:rsidRDefault="00EB0F29" w:rsidP="00B4361D">
            <w:pPr>
              <w:autoSpaceDE w:val="0"/>
              <w:autoSpaceDN w:val="0"/>
              <w:adjustRightInd w:val="0"/>
              <w:spacing w:after="0"/>
              <w:rPr>
                <w:rFonts w:ascii="Arial" w:hAnsi="Arial" w:cs="Arial"/>
                <w:b/>
                <w:sz w:val="18"/>
                <w:szCs w:val="18"/>
              </w:rPr>
            </w:pPr>
          </w:p>
        </w:tc>
        <w:tc>
          <w:tcPr>
            <w:tcW w:w="1758" w:type="dxa"/>
          </w:tcPr>
          <w:p w14:paraId="2CCB8DC8" w14:textId="77777777" w:rsidR="00EB0F29" w:rsidRPr="00930D50" w:rsidRDefault="00EB0F29" w:rsidP="00B4361D">
            <w:pPr>
              <w:autoSpaceDE w:val="0"/>
              <w:autoSpaceDN w:val="0"/>
              <w:adjustRightInd w:val="0"/>
              <w:spacing w:after="0"/>
              <w:rPr>
                <w:rFonts w:ascii="Arial" w:hAnsi="Arial" w:cs="Arial"/>
                <w:sz w:val="18"/>
                <w:szCs w:val="18"/>
              </w:rPr>
            </w:pPr>
            <w:r w:rsidRPr="00930D50">
              <w:rPr>
                <w:rFonts w:ascii="Arial" w:hAnsi="Arial" w:cs="Arial"/>
                <w:sz w:val="18"/>
                <w:szCs w:val="18"/>
              </w:rPr>
              <w:t>Loutre à joue blanche</w:t>
            </w:r>
          </w:p>
        </w:tc>
        <w:tc>
          <w:tcPr>
            <w:tcW w:w="2375" w:type="dxa"/>
          </w:tcPr>
          <w:p w14:paraId="180AEE6D" w14:textId="77777777" w:rsidR="00EB0F29" w:rsidRPr="00930D50" w:rsidRDefault="00EB0F29" w:rsidP="00B4361D">
            <w:pPr>
              <w:autoSpaceDE w:val="0"/>
              <w:autoSpaceDN w:val="0"/>
              <w:adjustRightInd w:val="0"/>
              <w:spacing w:after="0"/>
              <w:rPr>
                <w:rFonts w:ascii="Arial" w:hAnsi="Arial" w:cs="Arial"/>
                <w:sz w:val="18"/>
                <w:szCs w:val="18"/>
              </w:rPr>
            </w:pPr>
            <w:proofErr w:type="spellStart"/>
            <w:r w:rsidRPr="00930D50">
              <w:rPr>
                <w:rFonts w:ascii="Arial" w:hAnsi="Arial" w:cs="Arial"/>
                <w:sz w:val="18"/>
                <w:szCs w:val="18"/>
              </w:rPr>
              <w:t>Aonyx</w:t>
            </w:r>
            <w:proofErr w:type="spellEnd"/>
            <w:r w:rsidRPr="00930D50">
              <w:rPr>
                <w:rFonts w:ascii="Arial" w:hAnsi="Arial" w:cs="Arial"/>
                <w:sz w:val="18"/>
                <w:szCs w:val="18"/>
              </w:rPr>
              <w:t xml:space="preserve"> capensis</w:t>
            </w:r>
          </w:p>
        </w:tc>
        <w:tc>
          <w:tcPr>
            <w:tcW w:w="1778" w:type="dxa"/>
          </w:tcPr>
          <w:p w14:paraId="76698AFC"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EN</w:t>
            </w:r>
          </w:p>
        </w:tc>
        <w:tc>
          <w:tcPr>
            <w:tcW w:w="1758" w:type="dxa"/>
          </w:tcPr>
          <w:p w14:paraId="4A05D903"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NT</w:t>
            </w:r>
          </w:p>
        </w:tc>
      </w:tr>
      <w:tr w:rsidR="00EB0F29" w:rsidRPr="00E37BD3" w14:paraId="5D8B052A" w14:textId="77777777" w:rsidTr="00E37BD3">
        <w:trPr>
          <w:jc w:val="center"/>
        </w:trPr>
        <w:tc>
          <w:tcPr>
            <w:tcW w:w="1391" w:type="dxa"/>
            <w:vMerge/>
          </w:tcPr>
          <w:p w14:paraId="3E953F15" w14:textId="77777777" w:rsidR="00EB0F29" w:rsidRPr="00930D50" w:rsidRDefault="00EB0F29" w:rsidP="00B4361D">
            <w:pPr>
              <w:autoSpaceDE w:val="0"/>
              <w:autoSpaceDN w:val="0"/>
              <w:adjustRightInd w:val="0"/>
              <w:spacing w:after="0"/>
              <w:rPr>
                <w:rFonts w:ascii="Arial" w:hAnsi="Arial" w:cs="Arial"/>
                <w:b/>
                <w:sz w:val="18"/>
                <w:szCs w:val="18"/>
              </w:rPr>
            </w:pPr>
          </w:p>
        </w:tc>
        <w:tc>
          <w:tcPr>
            <w:tcW w:w="1758" w:type="dxa"/>
          </w:tcPr>
          <w:p w14:paraId="7EA1DFC4" w14:textId="77777777" w:rsidR="00EB0F29" w:rsidRPr="00930D50" w:rsidRDefault="00EB0F29" w:rsidP="00B4361D">
            <w:pPr>
              <w:autoSpaceDE w:val="0"/>
              <w:autoSpaceDN w:val="0"/>
              <w:adjustRightInd w:val="0"/>
              <w:spacing w:after="0"/>
              <w:rPr>
                <w:rFonts w:ascii="Arial" w:hAnsi="Arial" w:cs="Arial"/>
                <w:sz w:val="18"/>
                <w:szCs w:val="18"/>
              </w:rPr>
            </w:pPr>
            <w:r w:rsidRPr="00930D50">
              <w:rPr>
                <w:rFonts w:ascii="Arial" w:hAnsi="Arial" w:cs="Arial"/>
                <w:sz w:val="18"/>
                <w:szCs w:val="18"/>
              </w:rPr>
              <w:t>Tortue verte</w:t>
            </w:r>
          </w:p>
        </w:tc>
        <w:tc>
          <w:tcPr>
            <w:tcW w:w="2375" w:type="dxa"/>
          </w:tcPr>
          <w:p w14:paraId="23126BEC" w14:textId="77777777" w:rsidR="00EB0F29" w:rsidRPr="00930D50" w:rsidRDefault="00EB0F29" w:rsidP="00B4361D">
            <w:pPr>
              <w:autoSpaceDE w:val="0"/>
              <w:autoSpaceDN w:val="0"/>
              <w:adjustRightInd w:val="0"/>
              <w:spacing w:after="0"/>
              <w:rPr>
                <w:rFonts w:ascii="Arial" w:hAnsi="Arial" w:cs="Arial"/>
                <w:sz w:val="18"/>
                <w:szCs w:val="18"/>
              </w:rPr>
            </w:pPr>
            <w:proofErr w:type="spellStart"/>
            <w:r w:rsidRPr="00930D50">
              <w:rPr>
                <w:rFonts w:ascii="Arial" w:hAnsi="Arial" w:cs="Arial"/>
                <w:sz w:val="18"/>
                <w:szCs w:val="18"/>
              </w:rPr>
              <w:t>Chelonia</w:t>
            </w:r>
            <w:proofErr w:type="spellEnd"/>
            <w:r w:rsidRPr="00930D50">
              <w:rPr>
                <w:rFonts w:ascii="Arial" w:hAnsi="Arial" w:cs="Arial"/>
                <w:sz w:val="18"/>
                <w:szCs w:val="18"/>
              </w:rPr>
              <w:t xml:space="preserve"> capensis</w:t>
            </w:r>
          </w:p>
        </w:tc>
        <w:tc>
          <w:tcPr>
            <w:tcW w:w="1778" w:type="dxa"/>
          </w:tcPr>
          <w:p w14:paraId="14C3112E"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EN</w:t>
            </w:r>
          </w:p>
        </w:tc>
        <w:tc>
          <w:tcPr>
            <w:tcW w:w="1758" w:type="dxa"/>
          </w:tcPr>
          <w:p w14:paraId="1A76E063"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EN</w:t>
            </w:r>
          </w:p>
        </w:tc>
      </w:tr>
      <w:tr w:rsidR="00EB0F29" w:rsidRPr="00E37BD3" w14:paraId="63C25D6E" w14:textId="77777777" w:rsidTr="00E37BD3">
        <w:trPr>
          <w:jc w:val="center"/>
        </w:trPr>
        <w:tc>
          <w:tcPr>
            <w:tcW w:w="1391" w:type="dxa"/>
            <w:vMerge/>
          </w:tcPr>
          <w:p w14:paraId="3951F5DF" w14:textId="77777777" w:rsidR="00EB0F29" w:rsidRPr="00930D50" w:rsidRDefault="00EB0F29" w:rsidP="00B4361D">
            <w:pPr>
              <w:autoSpaceDE w:val="0"/>
              <w:autoSpaceDN w:val="0"/>
              <w:adjustRightInd w:val="0"/>
              <w:spacing w:after="0"/>
              <w:rPr>
                <w:rFonts w:ascii="Arial" w:hAnsi="Arial" w:cs="Arial"/>
                <w:b/>
                <w:sz w:val="18"/>
                <w:szCs w:val="18"/>
              </w:rPr>
            </w:pPr>
          </w:p>
        </w:tc>
        <w:tc>
          <w:tcPr>
            <w:tcW w:w="1758" w:type="dxa"/>
          </w:tcPr>
          <w:p w14:paraId="18524F25" w14:textId="77777777" w:rsidR="00EB0F29" w:rsidRPr="00930D50" w:rsidRDefault="00EB0F29" w:rsidP="00B4361D">
            <w:pPr>
              <w:autoSpaceDE w:val="0"/>
              <w:autoSpaceDN w:val="0"/>
              <w:adjustRightInd w:val="0"/>
              <w:spacing w:after="0"/>
              <w:rPr>
                <w:rFonts w:ascii="Arial" w:hAnsi="Arial" w:cs="Arial"/>
                <w:sz w:val="18"/>
                <w:szCs w:val="18"/>
              </w:rPr>
            </w:pPr>
            <w:r w:rsidRPr="00930D50">
              <w:rPr>
                <w:rFonts w:ascii="Arial" w:hAnsi="Arial" w:cs="Arial"/>
                <w:sz w:val="18"/>
                <w:szCs w:val="18"/>
              </w:rPr>
              <w:t>Tortue à écailles</w:t>
            </w:r>
          </w:p>
        </w:tc>
        <w:tc>
          <w:tcPr>
            <w:tcW w:w="2375" w:type="dxa"/>
          </w:tcPr>
          <w:p w14:paraId="28B2FDD5" w14:textId="77777777" w:rsidR="00EB0F29" w:rsidRPr="00930D50" w:rsidRDefault="00EB0F29" w:rsidP="00B4361D">
            <w:pPr>
              <w:autoSpaceDE w:val="0"/>
              <w:autoSpaceDN w:val="0"/>
              <w:adjustRightInd w:val="0"/>
              <w:spacing w:after="0"/>
              <w:rPr>
                <w:rFonts w:ascii="Arial" w:hAnsi="Arial" w:cs="Arial"/>
                <w:sz w:val="18"/>
                <w:szCs w:val="18"/>
              </w:rPr>
            </w:pPr>
            <w:proofErr w:type="spellStart"/>
            <w:r w:rsidRPr="00930D50">
              <w:rPr>
                <w:rFonts w:ascii="Arial" w:hAnsi="Arial" w:cs="Arial"/>
                <w:i/>
                <w:iCs/>
                <w:sz w:val="18"/>
                <w:szCs w:val="18"/>
              </w:rPr>
              <w:t>Eretmochelysimbricata</w:t>
            </w:r>
            <w:proofErr w:type="spellEnd"/>
          </w:p>
        </w:tc>
        <w:tc>
          <w:tcPr>
            <w:tcW w:w="1778" w:type="dxa"/>
          </w:tcPr>
          <w:p w14:paraId="75C0A17A"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CR</w:t>
            </w:r>
          </w:p>
        </w:tc>
        <w:tc>
          <w:tcPr>
            <w:tcW w:w="1758" w:type="dxa"/>
          </w:tcPr>
          <w:p w14:paraId="79FFC1FF"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CR</w:t>
            </w:r>
          </w:p>
        </w:tc>
      </w:tr>
      <w:tr w:rsidR="00EB0F29" w:rsidRPr="00E37BD3" w14:paraId="03653EEC" w14:textId="77777777" w:rsidTr="00E37BD3">
        <w:trPr>
          <w:jc w:val="center"/>
        </w:trPr>
        <w:tc>
          <w:tcPr>
            <w:tcW w:w="1391" w:type="dxa"/>
            <w:vMerge/>
          </w:tcPr>
          <w:p w14:paraId="3287204D" w14:textId="77777777" w:rsidR="00EB0F29" w:rsidRPr="00930D50" w:rsidRDefault="00EB0F29" w:rsidP="00B4361D">
            <w:pPr>
              <w:autoSpaceDE w:val="0"/>
              <w:autoSpaceDN w:val="0"/>
              <w:adjustRightInd w:val="0"/>
              <w:spacing w:after="0"/>
              <w:rPr>
                <w:rFonts w:ascii="Arial" w:hAnsi="Arial" w:cs="Arial"/>
                <w:b/>
                <w:sz w:val="18"/>
                <w:szCs w:val="18"/>
              </w:rPr>
            </w:pPr>
          </w:p>
        </w:tc>
        <w:tc>
          <w:tcPr>
            <w:tcW w:w="1758" w:type="dxa"/>
          </w:tcPr>
          <w:p w14:paraId="04EEED90" w14:textId="77777777" w:rsidR="00EB0F29" w:rsidRPr="00930D50" w:rsidRDefault="00EB0F29" w:rsidP="00B4361D">
            <w:pPr>
              <w:autoSpaceDE w:val="0"/>
              <w:autoSpaceDN w:val="0"/>
              <w:adjustRightInd w:val="0"/>
              <w:spacing w:after="0"/>
              <w:rPr>
                <w:rFonts w:ascii="Arial" w:hAnsi="Arial" w:cs="Arial"/>
                <w:sz w:val="18"/>
                <w:szCs w:val="18"/>
              </w:rPr>
            </w:pPr>
            <w:r w:rsidRPr="00930D50">
              <w:rPr>
                <w:rFonts w:ascii="Arial" w:hAnsi="Arial" w:cs="Arial"/>
                <w:sz w:val="18"/>
                <w:szCs w:val="18"/>
              </w:rPr>
              <w:t>Tortue olivâtre</w:t>
            </w:r>
          </w:p>
        </w:tc>
        <w:tc>
          <w:tcPr>
            <w:tcW w:w="2375" w:type="dxa"/>
          </w:tcPr>
          <w:p w14:paraId="5D1C5AA5" w14:textId="77777777" w:rsidR="00EB0F29" w:rsidRPr="00930D50" w:rsidRDefault="00EB0F29" w:rsidP="00B4361D">
            <w:pPr>
              <w:autoSpaceDE w:val="0"/>
              <w:autoSpaceDN w:val="0"/>
              <w:adjustRightInd w:val="0"/>
              <w:spacing w:after="0"/>
              <w:rPr>
                <w:rFonts w:ascii="Arial" w:hAnsi="Arial" w:cs="Arial"/>
                <w:sz w:val="18"/>
                <w:szCs w:val="18"/>
              </w:rPr>
            </w:pPr>
            <w:proofErr w:type="spellStart"/>
            <w:r w:rsidRPr="00930D50">
              <w:rPr>
                <w:rFonts w:ascii="Arial" w:hAnsi="Arial" w:cs="Arial"/>
                <w:i/>
                <w:iCs/>
                <w:sz w:val="18"/>
                <w:szCs w:val="18"/>
              </w:rPr>
              <w:t>Lepidochelysolivacea</w:t>
            </w:r>
            <w:proofErr w:type="spellEnd"/>
          </w:p>
        </w:tc>
        <w:tc>
          <w:tcPr>
            <w:tcW w:w="1778" w:type="dxa"/>
          </w:tcPr>
          <w:p w14:paraId="23CE41A9"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EN</w:t>
            </w:r>
          </w:p>
        </w:tc>
        <w:tc>
          <w:tcPr>
            <w:tcW w:w="1758" w:type="dxa"/>
          </w:tcPr>
          <w:p w14:paraId="3AB9C271"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VU</w:t>
            </w:r>
          </w:p>
        </w:tc>
      </w:tr>
      <w:tr w:rsidR="00EB0F29" w:rsidRPr="00E37BD3" w14:paraId="3C380867" w14:textId="77777777" w:rsidTr="00E37BD3">
        <w:trPr>
          <w:jc w:val="center"/>
        </w:trPr>
        <w:tc>
          <w:tcPr>
            <w:tcW w:w="1391" w:type="dxa"/>
            <w:vMerge/>
          </w:tcPr>
          <w:p w14:paraId="5E2B9D5A" w14:textId="77777777" w:rsidR="00EB0F29" w:rsidRPr="00930D50" w:rsidRDefault="00EB0F29" w:rsidP="00B4361D">
            <w:pPr>
              <w:autoSpaceDE w:val="0"/>
              <w:autoSpaceDN w:val="0"/>
              <w:adjustRightInd w:val="0"/>
              <w:spacing w:after="0"/>
              <w:rPr>
                <w:rFonts w:ascii="Arial" w:hAnsi="Arial" w:cs="Arial"/>
                <w:b/>
                <w:sz w:val="18"/>
                <w:szCs w:val="18"/>
              </w:rPr>
            </w:pPr>
          </w:p>
        </w:tc>
        <w:tc>
          <w:tcPr>
            <w:tcW w:w="1758" w:type="dxa"/>
          </w:tcPr>
          <w:p w14:paraId="4A4079AF" w14:textId="77777777" w:rsidR="00EB0F29" w:rsidRPr="00930D50" w:rsidRDefault="00EB0F29" w:rsidP="00B4361D">
            <w:pPr>
              <w:autoSpaceDE w:val="0"/>
              <w:autoSpaceDN w:val="0"/>
              <w:adjustRightInd w:val="0"/>
              <w:spacing w:after="0"/>
              <w:rPr>
                <w:rFonts w:ascii="Arial" w:hAnsi="Arial" w:cs="Arial"/>
                <w:sz w:val="18"/>
                <w:szCs w:val="18"/>
              </w:rPr>
            </w:pPr>
            <w:r w:rsidRPr="00930D50">
              <w:rPr>
                <w:rFonts w:ascii="Arial" w:hAnsi="Arial" w:cs="Arial"/>
                <w:sz w:val="18"/>
                <w:szCs w:val="18"/>
              </w:rPr>
              <w:t>Tortue-Luth</w:t>
            </w:r>
          </w:p>
        </w:tc>
        <w:tc>
          <w:tcPr>
            <w:tcW w:w="2375" w:type="dxa"/>
          </w:tcPr>
          <w:p w14:paraId="26890F4F" w14:textId="77777777" w:rsidR="00EB0F29" w:rsidRPr="00930D50" w:rsidRDefault="00EB0F29" w:rsidP="00B4361D">
            <w:pPr>
              <w:autoSpaceDE w:val="0"/>
              <w:autoSpaceDN w:val="0"/>
              <w:adjustRightInd w:val="0"/>
              <w:spacing w:after="0"/>
              <w:rPr>
                <w:rFonts w:ascii="Arial" w:hAnsi="Arial" w:cs="Arial"/>
                <w:sz w:val="18"/>
                <w:szCs w:val="18"/>
              </w:rPr>
            </w:pPr>
            <w:proofErr w:type="spellStart"/>
            <w:r w:rsidRPr="00930D50">
              <w:rPr>
                <w:rFonts w:ascii="Arial" w:hAnsi="Arial" w:cs="Arial"/>
                <w:i/>
                <w:iCs/>
                <w:sz w:val="18"/>
                <w:szCs w:val="18"/>
              </w:rPr>
              <w:t>Dermochelyscoriacea</w:t>
            </w:r>
            <w:proofErr w:type="spellEnd"/>
          </w:p>
        </w:tc>
        <w:tc>
          <w:tcPr>
            <w:tcW w:w="1778" w:type="dxa"/>
          </w:tcPr>
          <w:p w14:paraId="731D1047"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CR</w:t>
            </w:r>
          </w:p>
        </w:tc>
        <w:tc>
          <w:tcPr>
            <w:tcW w:w="1758" w:type="dxa"/>
          </w:tcPr>
          <w:p w14:paraId="3D06780B"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VU</w:t>
            </w:r>
          </w:p>
        </w:tc>
      </w:tr>
      <w:tr w:rsidR="00EB0F29" w:rsidRPr="00E37BD3" w14:paraId="00269C54" w14:textId="77777777" w:rsidTr="00E37BD3">
        <w:trPr>
          <w:jc w:val="center"/>
        </w:trPr>
        <w:tc>
          <w:tcPr>
            <w:tcW w:w="1391" w:type="dxa"/>
            <w:vMerge/>
          </w:tcPr>
          <w:p w14:paraId="4CA7190E" w14:textId="77777777" w:rsidR="00EB0F29" w:rsidRPr="00930D50" w:rsidRDefault="00EB0F29" w:rsidP="00B4361D">
            <w:pPr>
              <w:autoSpaceDE w:val="0"/>
              <w:autoSpaceDN w:val="0"/>
              <w:adjustRightInd w:val="0"/>
              <w:spacing w:after="0"/>
              <w:rPr>
                <w:rFonts w:ascii="Arial" w:hAnsi="Arial" w:cs="Arial"/>
                <w:b/>
                <w:sz w:val="18"/>
                <w:szCs w:val="18"/>
              </w:rPr>
            </w:pPr>
          </w:p>
        </w:tc>
        <w:tc>
          <w:tcPr>
            <w:tcW w:w="1758" w:type="dxa"/>
          </w:tcPr>
          <w:p w14:paraId="41790C6C" w14:textId="77777777" w:rsidR="00EB0F29" w:rsidRPr="00930D50" w:rsidRDefault="00EB0F29" w:rsidP="00B4361D">
            <w:pPr>
              <w:autoSpaceDE w:val="0"/>
              <w:autoSpaceDN w:val="0"/>
              <w:adjustRightInd w:val="0"/>
              <w:spacing w:after="0"/>
              <w:rPr>
                <w:rFonts w:ascii="Arial" w:hAnsi="Arial" w:cs="Arial"/>
                <w:sz w:val="18"/>
                <w:szCs w:val="18"/>
              </w:rPr>
            </w:pPr>
            <w:r w:rsidRPr="00930D50">
              <w:rPr>
                <w:rFonts w:ascii="Arial" w:hAnsi="Arial" w:cs="Arial"/>
                <w:sz w:val="18"/>
                <w:szCs w:val="18"/>
              </w:rPr>
              <w:t>Sterne royale</w:t>
            </w:r>
          </w:p>
        </w:tc>
        <w:tc>
          <w:tcPr>
            <w:tcW w:w="2375" w:type="dxa"/>
          </w:tcPr>
          <w:p w14:paraId="5BDE5902" w14:textId="77777777" w:rsidR="00EB0F29" w:rsidRPr="00930D50" w:rsidRDefault="00EB0F29" w:rsidP="00B4361D">
            <w:pPr>
              <w:autoSpaceDE w:val="0"/>
              <w:autoSpaceDN w:val="0"/>
              <w:adjustRightInd w:val="0"/>
              <w:spacing w:after="0"/>
              <w:rPr>
                <w:rFonts w:ascii="Arial" w:hAnsi="Arial" w:cs="Arial"/>
                <w:sz w:val="18"/>
                <w:szCs w:val="18"/>
              </w:rPr>
            </w:pPr>
            <w:proofErr w:type="spellStart"/>
            <w:r w:rsidRPr="00930D50">
              <w:rPr>
                <w:rFonts w:ascii="Arial" w:hAnsi="Arial" w:cs="Arial"/>
                <w:i/>
                <w:iCs/>
                <w:sz w:val="18"/>
                <w:szCs w:val="18"/>
              </w:rPr>
              <w:t>Thalasseusmaximus</w:t>
            </w:r>
            <w:proofErr w:type="spellEnd"/>
          </w:p>
        </w:tc>
        <w:tc>
          <w:tcPr>
            <w:tcW w:w="1778" w:type="dxa"/>
          </w:tcPr>
          <w:p w14:paraId="7C099064"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NE</w:t>
            </w:r>
          </w:p>
        </w:tc>
        <w:tc>
          <w:tcPr>
            <w:tcW w:w="1758" w:type="dxa"/>
          </w:tcPr>
          <w:p w14:paraId="15F55766"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LC</w:t>
            </w:r>
          </w:p>
        </w:tc>
      </w:tr>
      <w:tr w:rsidR="00EB0F29" w:rsidRPr="00E37BD3" w14:paraId="62CA8557" w14:textId="77777777" w:rsidTr="00E37BD3">
        <w:trPr>
          <w:jc w:val="center"/>
        </w:trPr>
        <w:tc>
          <w:tcPr>
            <w:tcW w:w="1391" w:type="dxa"/>
            <w:vMerge/>
          </w:tcPr>
          <w:p w14:paraId="644805CD" w14:textId="77777777" w:rsidR="00EB0F29" w:rsidRPr="00930D50" w:rsidRDefault="00EB0F29" w:rsidP="00B4361D">
            <w:pPr>
              <w:autoSpaceDE w:val="0"/>
              <w:autoSpaceDN w:val="0"/>
              <w:adjustRightInd w:val="0"/>
              <w:spacing w:after="0"/>
              <w:rPr>
                <w:rFonts w:ascii="Arial" w:hAnsi="Arial" w:cs="Arial"/>
                <w:b/>
                <w:sz w:val="18"/>
                <w:szCs w:val="18"/>
              </w:rPr>
            </w:pPr>
          </w:p>
        </w:tc>
        <w:tc>
          <w:tcPr>
            <w:tcW w:w="1758" w:type="dxa"/>
          </w:tcPr>
          <w:p w14:paraId="3A1367A9" w14:textId="77777777" w:rsidR="00EB0F29" w:rsidRPr="00930D50" w:rsidRDefault="00EB0F29" w:rsidP="00B4361D">
            <w:pPr>
              <w:autoSpaceDE w:val="0"/>
              <w:autoSpaceDN w:val="0"/>
              <w:adjustRightInd w:val="0"/>
              <w:spacing w:after="0"/>
              <w:rPr>
                <w:rFonts w:ascii="Arial" w:hAnsi="Arial" w:cs="Arial"/>
                <w:sz w:val="18"/>
                <w:szCs w:val="18"/>
              </w:rPr>
            </w:pPr>
            <w:r w:rsidRPr="00930D50">
              <w:rPr>
                <w:rFonts w:ascii="Arial" w:hAnsi="Arial" w:cs="Arial"/>
                <w:sz w:val="18"/>
                <w:szCs w:val="18"/>
              </w:rPr>
              <w:t>Sitatunga</w:t>
            </w:r>
          </w:p>
        </w:tc>
        <w:tc>
          <w:tcPr>
            <w:tcW w:w="2375" w:type="dxa"/>
          </w:tcPr>
          <w:p w14:paraId="157C8C9F" w14:textId="77777777" w:rsidR="00EB0F29" w:rsidRPr="00930D50" w:rsidRDefault="00EB0F29" w:rsidP="00B4361D">
            <w:pPr>
              <w:autoSpaceDE w:val="0"/>
              <w:autoSpaceDN w:val="0"/>
              <w:adjustRightInd w:val="0"/>
              <w:spacing w:after="0"/>
              <w:rPr>
                <w:rFonts w:ascii="Arial" w:hAnsi="Arial" w:cs="Arial"/>
                <w:sz w:val="18"/>
                <w:szCs w:val="18"/>
              </w:rPr>
            </w:pPr>
            <w:proofErr w:type="spellStart"/>
            <w:r w:rsidRPr="00930D50">
              <w:rPr>
                <w:rFonts w:ascii="Arial" w:hAnsi="Arial" w:cs="Arial"/>
                <w:i/>
                <w:iCs/>
                <w:sz w:val="18"/>
                <w:szCs w:val="18"/>
              </w:rPr>
              <w:t>Tragelaphusspekeii</w:t>
            </w:r>
            <w:proofErr w:type="spellEnd"/>
          </w:p>
        </w:tc>
        <w:tc>
          <w:tcPr>
            <w:tcW w:w="1778" w:type="dxa"/>
          </w:tcPr>
          <w:p w14:paraId="662B7B83"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NE</w:t>
            </w:r>
          </w:p>
        </w:tc>
        <w:tc>
          <w:tcPr>
            <w:tcW w:w="1758" w:type="dxa"/>
          </w:tcPr>
          <w:p w14:paraId="2D2E42EF"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LC</w:t>
            </w:r>
          </w:p>
        </w:tc>
      </w:tr>
      <w:tr w:rsidR="00EB0F29" w:rsidRPr="00E37BD3" w14:paraId="03D77C4A" w14:textId="77777777" w:rsidTr="00E37BD3">
        <w:trPr>
          <w:jc w:val="center"/>
        </w:trPr>
        <w:tc>
          <w:tcPr>
            <w:tcW w:w="1391" w:type="dxa"/>
            <w:vMerge w:val="restart"/>
          </w:tcPr>
          <w:p w14:paraId="0E6A557E" w14:textId="77777777" w:rsidR="00EB0F29" w:rsidRPr="00930D50" w:rsidRDefault="00EB0F29" w:rsidP="00B4361D">
            <w:pPr>
              <w:autoSpaceDE w:val="0"/>
              <w:autoSpaceDN w:val="0"/>
              <w:adjustRightInd w:val="0"/>
              <w:spacing w:after="0"/>
              <w:rPr>
                <w:rFonts w:ascii="Arial" w:hAnsi="Arial" w:cs="Arial"/>
                <w:b/>
                <w:sz w:val="18"/>
                <w:szCs w:val="18"/>
              </w:rPr>
            </w:pPr>
            <w:r w:rsidRPr="00930D50">
              <w:rPr>
                <w:rFonts w:ascii="Arial" w:hAnsi="Arial" w:cs="Arial"/>
                <w:b/>
                <w:sz w:val="18"/>
                <w:szCs w:val="18"/>
              </w:rPr>
              <w:t>FLORE</w:t>
            </w:r>
          </w:p>
        </w:tc>
        <w:tc>
          <w:tcPr>
            <w:tcW w:w="1758" w:type="dxa"/>
          </w:tcPr>
          <w:p w14:paraId="205E720E" w14:textId="77777777" w:rsidR="00EB0F29" w:rsidRPr="00930D50" w:rsidRDefault="00EB0F29" w:rsidP="00B4361D">
            <w:pPr>
              <w:autoSpaceDE w:val="0"/>
              <w:autoSpaceDN w:val="0"/>
              <w:adjustRightInd w:val="0"/>
              <w:spacing w:after="0"/>
              <w:rPr>
                <w:rFonts w:ascii="Arial" w:hAnsi="Arial" w:cs="Arial"/>
                <w:sz w:val="18"/>
                <w:szCs w:val="18"/>
              </w:rPr>
            </w:pPr>
            <w:r w:rsidRPr="00930D50">
              <w:rPr>
                <w:rFonts w:ascii="Arial" w:hAnsi="Arial" w:cs="Arial"/>
                <w:sz w:val="18"/>
                <w:szCs w:val="18"/>
              </w:rPr>
              <w:t>Palétuvier gris</w:t>
            </w:r>
          </w:p>
        </w:tc>
        <w:tc>
          <w:tcPr>
            <w:tcW w:w="2375" w:type="dxa"/>
          </w:tcPr>
          <w:p w14:paraId="624A4E2A" w14:textId="77777777" w:rsidR="00EB0F29" w:rsidRPr="00930D50" w:rsidRDefault="00EB0F29" w:rsidP="00B4361D">
            <w:pPr>
              <w:autoSpaceDE w:val="0"/>
              <w:autoSpaceDN w:val="0"/>
              <w:adjustRightInd w:val="0"/>
              <w:spacing w:after="0"/>
              <w:rPr>
                <w:rFonts w:ascii="Arial" w:hAnsi="Arial" w:cs="Arial"/>
                <w:sz w:val="18"/>
                <w:szCs w:val="18"/>
              </w:rPr>
            </w:pPr>
            <w:proofErr w:type="spellStart"/>
            <w:r w:rsidRPr="00930D50">
              <w:rPr>
                <w:rFonts w:ascii="Arial" w:hAnsi="Arial" w:cs="Arial"/>
                <w:i/>
                <w:iCs/>
                <w:sz w:val="18"/>
                <w:szCs w:val="18"/>
              </w:rPr>
              <w:t>Conocarpuserectus</w:t>
            </w:r>
            <w:proofErr w:type="spellEnd"/>
          </w:p>
        </w:tc>
        <w:tc>
          <w:tcPr>
            <w:tcW w:w="1778" w:type="dxa"/>
          </w:tcPr>
          <w:p w14:paraId="57A57B3F"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EN</w:t>
            </w:r>
          </w:p>
        </w:tc>
        <w:tc>
          <w:tcPr>
            <w:tcW w:w="1758" w:type="dxa"/>
          </w:tcPr>
          <w:p w14:paraId="0275FF80"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LC</w:t>
            </w:r>
          </w:p>
        </w:tc>
      </w:tr>
      <w:tr w:rsidR="00EB0F29" w:rsidRPr="00E37BD3" w14:paraId="57CF406E" w14:textId="77777777" w:rsidTr="00E37BD3">
        <w:trPr>
          <w:jc w:val="center"/>
        </w:trPr>
        <w:tc>
          <w:tcPr>
            <w:tcW w:w="1391" w:type="dxa"/>
            <w:vMerge/>
          </w:tcPr>
          <w:p w14:paraId="7CC7CB7E" w14:textId="77777777" w:rsidR="00EB0F29" w:rsidRPr="00930D50" w:rsidRDefault="00EB0F29" w:rsidP="00B4361D">
            <w:pPr>
              <w:autoSpaceDE w:val="0"/>
              <w:autoSpaceDN w:val="0"/>
              <w:adjustRightInd w:val="0"/>
              <w:spacing w:after="0"/>
              <w:rPr>
                <w:rFonts w:ascii="Arial" w:hAnsi="Arial" w:cs="Arial"/>
                <w:b/>
                <w:sz w:val="18"/>
                <w:szCs w:val="18"/>
              </w:rPr>
            </w:pPr>
          </w:p>
        </w:tc>
        <w:tc>
          <w:tcPr>
            <w:tcW w:w="1758" w:type="dxa"/>
          </w:tcPr>
          <w:p w14:paraId="17D6A2D8" w14:textId="77777777" w:rsidR="00EB0F29" w:rsidRPr="00930D50" w:rsidRDefault="00EB0F29" w:rsidP="00B4361D">
            <w:pPr>
              <w:autoSpaceDE w:val="0"/>
              <w:autoSpaceDN w:val="0"/>
              <w:adjustRightInd w:val="0"/>
              <w:spacing w:after="0"/>
              <w:rPr>
                <w:rFonts w:ascii="Arial" w:hAnsi="Arial" w:cs="Arial"/>
                <w:sz w:val="18"/>
                <w:szCs w:val="18"/>
              </w:rPr>
            </w:pPr>
            <w:proofErr w:type="spellStart"/>
            <w:r w:rsidRPr="00930D50">
              <w:rPr>
                <w:rFonts w:ascii="Arial" w:hAnsi="Arial" w:cs="Arial"/>
                <w:sz w:val="18"/>
                <w:szCs w:val="18"/>
              </w:rPr>
              <w:t>Dodonéevisqueuse</w:t>
            </w:r>
            <w:proofErr w:type="spellEnd"/>
          </w:p>
        </w:tc>
        <w:tc>
          <w:tcPr>
            <w:tcW w:w="2375" w:type="dxa"/>
          </w:tcPr>
          <w:p w14:paraId="2031E966" w14:textId="77777777" w:rsidR="00EB0F29" w:rsidRPr="00930D50" w:rsidRDefault="00EB0F29" w:rsidP="00B4361D">
            <w:pPr>
              <w:autoSpaceDE w:val="0"/>
              <w:autoSpaceDN w:val="0"/>
              <w:adjustRightInd w:val="0"/>
              <w:spacing w:after="0"/>
              <w:rPr>
                <w:rFonts w:ascii="Arial" w:hAnsi="Arial" w:cs="Arial"/>
                <w:sz w:val="18"/>
                <w:szCs w:val="18"/>
              </w:rPr>
            </w:pPr>
            <w:proofErr w:type="spellStart"/>
            <w:r w:rsidRPr="00930D50">
              <w:rPr>
                <w:rFonts w:ascii="Arial" w:hAnsi="Arial" w:cs="Arial"/>
                <w:i/>
                <w:iCs/>
                <w:sz w:val="18"/>
                <w:szCs w:val="18"/>
              </w:rPr>
              <w:t>Dodonaeaviscosa</w:t>
            </w:r>
            <w:proofErr w:type="spellEnd"/>
          </w:p>
        </w:tc>
        <w:tc>
          <w:tcPr>
            <w:tcW w:w="1778" w:type="dxa"/>
          </w:tcPr>
          <w:p w14:paraId="35D3B8FC"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NE</w:t>
            </w:r>
          </w:p>
        </w:tc>
        <w:tc>
          <w:tcPr>
            <w:tcW w:w="1758" w:type="dxa"/>
          </w:tcPr>
          <w:p w14:paraId="166C679A"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LC</w:t>
            </w:r>
          </w:p>
        </w:tc>
      </w:tr>
      <w:tr w:rsidR="00EB0F29" w:rsidRPr="00E37BD3" w14:paraId="4250D16B" w14:textId="77777777" w:rsidTr="00E37BD3">
        <w:trPr>
          <w:jc w:val="center"/>
        </w:trPr>
        <w:tc>
          <w:tcPr>
            <w:tcW w:w="1391" w:type="dxa"/>
            <w:vMerge/>
          </w:tcPr>
          <w:p w14:paraId="44E7B2B9" w14:textId="77777777" w:rsidR="00EB0F29" w:rsidRPr="00930D50" w:rsidRDefault="00EB0F29" w:rsidP="00B4361D">
            <w:pPr>
              <w:autoSpaceDE w:val="0"/>
              <w:autoSpaceDN w:val="0"/>
              <w:adjustRightInd w:val="0"/>
              <w:spacing w:after="0"/>
              <w:rPr>
                <w:rFonts w:ascii="Arial" w:hAnsi="Arial" w:cs="Arial"/>
                <w:b/>
                <w:sz w:val="18"/>
                <w:szCs w:val="18"/>
              </w:rPr>
            </w:pPr>
          </w:p>
        </w:tc>
        <w:tc>
          <w:tcPr>
            <w:tcW w:w="1758" w:type="dxa"/>
          </w:tcPr>
          <w:p w14:paraId="07C0393A" w14:textId="77777777" w:rsidR="00EB0F29" w:rsidRPr="00930D50" w:rsidRDefault="00EB0F29" w:rsidP="00B4361D">
            <w:pPr>
              <w:autoSpaceDE w:val="0"/>
              <w:autoSpaceDN w:val="0"/>
              <w:adjustRightInd w:val="0"/>
              <w:spacing w:after="0"/>
              <w:rPr>
                <w:rFonts w:ascii="Arial" w:hAnsi="Arial" w:cs="Arial"/>
                <w:sz w:val="18"/>
                <w:szCs w:val="18"/>
              </w:rPr>
            </w:pPr>
            <w:proofErr w:type="spellStart"/>
            <w:r w:rsidRPr="00930D50">
              <w:rPr>
                <w:rFonts w:ascii="Arial" w:hAnsi="Arial" w:cs="Arial"/>
                <w:sz w:val="18"/>
                <w:szCs w:val="18"/>
              </w:rPr>
              <w:t>Verveinenoueuse</w:t>
            </w:r>
            <w:proofErr w:type="spellEnd"/>
          </w:p>
        </w:tc>
        <w:tc>
          <w:tcPr>
            <w:tcW w:w="2375" w:type="dxa"/>
          </w:tcPr>
          <w:p w14:paraId="74602DA0" w14:textId="77777777" w:rsidR="00EB0F29" w:rsidRPr="00930D50" w:rsidRDefault="00EB0F29" w:rsidP="00B4361D">
            <w:pPr>
              <w:autoSpaceDE w:val="0"/>
              <w:autoSpaceDN w:val="0"/>
              <w:adjustRightInd w:val="0"/>
              <w:spacing w:after="0"/>
              <w:rPr>
                <w:rFonts w:ascii="Arial" w:hAnsi="Arial" w:cs="Arial"/>
                <w:sz w:val="18"/>
                <w:szCs w:val="18"/>
              </w:rPr>
            </w:pPr>
            <w:proofErr w:type="spellStart"/>
            <w:r w:rsidRPr="00930D50">
              <w:rPr>
                <w:rFonts w:ascii="Arial" w:hAnsi="Arial" w:cs="Arial"/>
                <w:i/>
                <w:iCs/>
                <w:sz w:val="18"/>
                <w:szCs w:val="18"/>
              </w:rPr>
              <w:t>Phyla</w:t>
            </w:r>
            <w:proofErr w:type="spellEnd"/>
            <w:r w:rsidRPr="00930D50">
              <w:rPr>
                <w:rFonts w:ascii="Arial" w:hAnsi="Arial" w:cs="Arial"/>
                <w:i/>
                <w:iCs/>
                <w:sz w:val="18"/>
                <w:szCs w:val="18"/>
              </w:rPr>
              <w:t xml:space="preserve"> </w:t>
            </w:r>
            <w:proofErr w:type="spellStart"/>
            <w:r w:rsidRPr="00930D50">
              <w:rPr>
                <w:rFonts w:ascii="Arial" w:hAnsi="Arial" w:cs="Arial"/>
                <w:i/>
                <w:iCs/>
                <w:sz w:val="18"/>
                <w:szCs w:val="18"/>
              </w:rPr>
              <w:t>nodiflora</w:t>
            </w:r>
            <w:proofErr w:type="spellEnd"/>
          </w:p>
        </w:tc>
        <w:tc>
          <w:tcPr>
            <w:tcW w:w="1778" w:type="dxa"/>
          </w:tcPr>
          <w:p w14:paraId="28C33EE0"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NE</w:t>
            </w:r>
          </w:p>
        </w:tc>
        <w:tc>
          <w:tcPr>
            <w:tcW w:w="1758" w:type="dxa"/>
          </w:tcPr>
          <w:p w14:paraId="654FD2A4"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LC</w:t>
            </w:r>
          </w:p>
        </w:tc>
      </w:tr>
      <w:tr w:rsidR="00EB0F29" w:rsidRPr="00E37BD3" w14:paraId="1E73574B" w14:textId="77777777" w:rsidTr="00E37BD3">
        <w:trPr>
          <w:jc w:val="center"/>
        </w:trPr>
        <w:tc>
          <w:tcPr>
            <w:tcW w:w="1391" w:type="dxa"/>
            <w:vMerge/>
          </w:tcPr>
          <w:p w14:paraId="317EC8AB" w14:textId="77777777" w:rsidR="00EB0F29" w:rsidRPr="00930D50" w:rsidRDefault="00EB0F29" w:rsidP="00B4361D">
            <w:pPr>
              <w:autoSpaceDE w:val="0"/>
              <w:autoSpaceDN w:val="0"/>
              <w:adjustRightInd w:val="0"/>
              <w:spacing w:after="0"/>
              <w:rPr>
                <w:rFonts w:ascii="Arial" w:hAnsi="Arial" w:cs="Arial"/>
                <w:b/>
                <w:sz w:val="18"/>
                <w:szCs w:val="18"/>
              </w:rPr>
            </w:pPr>
          </w:p>
        </w:tc>
        <w:tc>
          <w:tcPr>
            <w:tcW w:w="1758" w:type="dxa"/>
          </w:tcPr>
          <w:p w14:paraId="67E516F2" w14:textId="77777777" w:rsidR="00EB0F29" w:rsidRPr="00930D50" w:rsidRDefault="00EB0F29" w:rsidP="00B4361D">
            <w:pPr>
              <w:autoSpaceDE w:val="0"/>
              <w:autoSpaceDN w:val="0"/>
              <w:adjustRightInd w:val="0"/>
              <w:spacing w:after="0"/>
              <w:rPr>
                <w:rFonts w:ascii="Arial" w:hAnsi="Arial" w:cs="Arial"/>
                <w:sz w:val="18"/>
                <w:szCs w:val="18"/>
              </w:rPr>
            </w:pPr>
            <w:proofErr w:type="spellStart"/>
            <w:r w:rsidRPr="00930D50">
              <w:rPr>
                <w:rFonts w:ascii="Arial" w:hAnsi="Arial" w:cs="Arial"/>
                <w:sz w:val="18"/>
                <w:szCs w:val="18"/>
              </w:rPr>
              <w:t>Paletuvierrouge</w:t>
            </w:r>
            <w:proofErr w:type="spellEnd"/>
          </w:p>
        </w:tc>
        <w:tc>
          <w:tcPr>
            <w:tcW w:w="2375" w:type="dxa"/>
          </w:tcPr>
          <w:p w14:paraId="5AAE1F0C" w14:textId="77777777" w:rsidR="00EB0F29" w:rsidRPr="00930D50" w:rsidRDefault="00EB0F29" w:rsidP="00B4361D">
            <w:pPr>
              <w:autoSpaceDE w:val="0"/>
              <w:autoSpaceDN w:val="0"/>
              <w:adjustRightInd w:val="0"/>
              <w:spacing w:after="0"/>
              <w:rPr>
                <w:rFonts w:ascii="Arial" w:hAnsi="Arial" w:cs="Arial"/>
                <w:i/>
                <w:iCs/>
                <w:sz w:val="18"/>
                <w:szCs w:val="18"/>
              </w:rPr>
            </w:pPr>
            <w:proofErr w:type="spellStart"/>
            <w:r w:rsidRPr="00930D50">
              <w:rPr>
                <w:rFonts w:ascii="Arial" w:hAnsi="Arial" w:cs="Arial"/>
                <w:i/>
                <w:iCs/>
                <w:sz w:val="18"/>
                <w:szCs w:val="18"/>
              </w:rPr>
              <w:t>Rhizophoraracemosa</w:t>
            </w:r>
            <w:proofErr w:type="spellEnd"/>
          </w:p>
        </w:tc>
        <w:tc>
          <w:tcPr>
            <w:tcW w:w="1778" w:type="dxa"/>
          </w:tcPr>
          <w:p w14:paraId="64EA0718"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VU</w:t>
            </w:r>
          </w:p>
        </w:tc>
        <w:tc>
          <w:tcPr>
            <w:tcW w:w="1758" w:type="dxa"/>
          </w:tcPr>
          <w:p w14:paraId="011F079A"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LC</w:t>
            </w:r>
          </w:p>
        </w:tc>
      </w:tr>
      <w:tr w:rsidR="00EB0F29" w:rsidRPr="00E37BD3" w14:paraId="323999DF" w14:textId="77777777" w:rsidTr="00E37BD3">
        <w:trPr>
          <w:jc w:val="center"/>
        </w:trPr>
        <w:tc>
          <w:tcPr>
            <w:tcW w:w="1391" w:type="dxa"/>
            <w:vMerge/>
          </w:tcPr>
          <w:p w14:paraId="49E8A280" w14:textId="77777777" w:rsidR="00EB0F29" w:rsidRPr="00930D50" w:rsidRDefault="00EB0F29" w:rsidP="00B4361D">
            <w:pPr>
              <w:autoSpaceDE w:val="0"/>
              <w:autoSpaceDN w:val="0"/>
              <w:adjustRightInd w:val="0"/>
              <w:spacing w:after="0"/>
              <w:rPr>
                <w:rFonts w:ascii="Arial" w:hAnsi="Arial" w:cs="Arial"/>
                <w:b/>
                <w:sz w:val="18"/>
                <w:szCs w:val="18"/>
              </w:rPr>
            </w:pPr>
          </w:p>
        </w:tc>
        <w:tc>
          <w:tcPr>
            <w:tcW w:w="1758" w:type="dxa"/>
          </w:tcPr>
          <w:p w14:paraId="7CAEEE10" w14:textId="77777777" w:rsidR="00EB0F29" w:rsidRPr="00930D50" w:rsidRDefault="00EB0F29" w:rsidP="00B4361D">
            <w:pPr>
              <w:autoSpaceDE w:val="0"/>
              <w:autoSpaceDN w:val="0"/>
              <w:adjustRightInd w:val="0"/>
              <w:spacing w:after="0"/>
              <w:rPr>
                <w:rFonts w:ascii="Arial" w:hAnsi="Arial" w:cs="Arial"/>
                <w:sz w:val="18"/>
                <w:szCs w:val="18"/>
              </w:rPr>
            </w:pPr>
            <w:proofErr w:type="spellStart"/>
            <w:r w:rsidRPr="00930D50">
              <w:rPr>
                <w:rFonts w:ascii="Arial" w:hAnsi="Arial" w:cs="Arial"/>
                <w:sz w:val="18"/>
                <w:szCs w:val="18"/>
              </w:rPr>
              <w:t>Paletuvier</w:t>
            </w:r>
            <w:proofErr w:type="spellEnd"/>
            <w:r w:rsidRPr="00930D50">
              <w:rPr>
                <w:rFonts w:ascii="Arial" w:hAnsi="Arial" w:cs="Arial"/>
                <w:sz w:val="18"/>
                <w:szCs w:val="18"/>
              </w:rPr>
              <w:t xml:space="preserve"> blanc</w:t>
            </w:r>
          </w:p>
        </w:tc>
        <w:tc>
          <w:tcPr>
            <w:tcW w:w="2375" w:type="dxa"/>
          </w:tcPr>
          <w:p w14:paraId="5DEFD100" w14:textId="77777777" w:rsidR="00EB0F29" w:rsidRPr="00930D50" w:rsidRDefault="00EB0F29" w:rsidP="00B4361D">
            <w:pPr>
              <w:autoSpaceDE w:val="0"/>
              <w:autoSpaceDN w:val="0"/>
              <w:adjustRightInd w:val="0"/>
              <w:spacing w:after="0"/>
              <w:rPr>
                <w:rFonts w:ascii="Arial" w:hAnsi="Arial" w:cs="Arial"/>
                <w:i/>
                <w:iCs/>
                <w:sz w:val="18"/>
                <w:szCs w:val="18"/>
              </w:rPr>
            </w:pPr>
            <w:proofErr w:type="spellStart"/>
            <w:r w:rsidRPr="00930D50">
              <w:rPr>
                <w:rFonts w:ascii="Arial" w:hAnsi="Arial" w:cs="Arial"/>
                <w:i/>
                <w:iCs/>
                <w:sz w:val="18"/>
                <w:szCs w:val="18"/>
              </w:rPr>
              <w:t>Avicenniagerminans</w:t>
            </w:r>
            <w:proofErr w:type="spellEnd"/>
          </w:p>
        </w:tc>
        <w:tc>
          <w:tcPr>
            <w:tcW w:w="1778" w:type="dxa"/>
          </w:tcPr>
          <w:p w14:paraId="5431CA23"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VU</w:t>
            </w:r>
          </w:p>
        </w:tc>
        <w:tc>
          <w:tcPr>
            <w:tcW w:w="1758" w:type="dxa"/>
          </w:tcPr>
          <w:p w14:paraId="15247217"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LC</w:t>
            </w:r>
          </w:p>
        </w:tc>
      </w:tr>
      <w:tr w:rsidR="00EB0F29" w:rsidRPr="00E37BD3" w14:paraId="17618C87" w14:textId="77777777" w:rsidTr="00E37BD3">
        <w:trPr>
          <w:jc w:val="center"/>
        </w:trPr>
        <w:tc>
          <w:tcPr>
            <w:tcW w:w="1391" w:type="dxa"/>
            <w:vMerge/>
          </w:tcPr>
          <w:p w14:paraId="66D0DEB8" w14:textId="77777777" w:rsidR="00EB0F29" w:rsidRPr="00930D50" w:rsidRDefault="00EB0F29" w:rsidP="00B4361D">
            <w:pPr>
              <w:autoSpaceDE w:val="0"/>
              <w:autoSpaceDN w:val="0"/>
              <w:adjustRightInd w:val="0"/>
              <w:spacing w:after="0"/>
              <w:rPr>
                <w:rFonts w:ascii="Arial" w:hAnsi="Arial" w:cs="Arial"/>
                <w:b/>
                <w:sz w:val="18"/>
                <w:szCs w:val="18"/>
              </w:rPr>
            </w:pPr>
          </w:p>
        </w:tc>
        <w:tc>
          <w:tcPr>
            <w:tcW w:w="1758" w:type="dxa"/>
          </w:tcPr>
          <w:p w14:paraId="75FD2975" w14:textId="77777777" w:rsidR="00EB0F29" w:rsidRPr="00930D50" w:rsidRDefault="00EB0F29" w:rsidP="00B4361D">
            <w:pPr>
              <w:autoSpaceDE w:val="0"/>
              <w:autoSpaceDN w:val="0"/>
              <w:adjustRightInd w:val="0"/>
              <w:spacing w:after="0"/>
              <w:rPr>
                <w:rFonts w:ascii="Arial" w:hAnsi="Arial" w:cs="Arial"/>
                <w:sz w:val="18"/>
                <w:szCs w:val="18"/>
              </w:rPr>
            </w:pPr>
            <w:r w:rsidRPr="00930D50">
              <w:rPr>
                <w:rFonts w:ascii="Arial" w:hAnsi="Arial" w:cs="Arial"/>
                <w:sz w:val="18"/>
                <w:szCs w:val="18"/>
              </w:rPr>
              <w:t>Palétuvier gris</w:t>
            </w:r>
          </w:p>
        </w:tc>
        <w:tc>
          <w:tcPr>
            <w:tcW w:w="2375" w:type="dxa"/>
          </w:tcPr>
          <w:p w14:paraId="0C2C6DEF" w14:textId="77777777" w:rsidR="00EB0F29" w:rsidRPr="00930D50" w:rsidRDefault="00EB0F29" w:rsidP="00B4361D">
            <w:pPr>
              <w:autoSpaceDE w:val="0"/>
              <w:autoSpaceDN w:val="0"/>
              <w:adjustRightInd w:val="0"/>
              <w:spacing w:after="0"/>
              <w:rPr>
                <w:rFonts w:ascii="Arial" w:hAnsi="Arial" w:cs="Arial"/>
                <w:i/>
                <w:iCs/>
                <w:sz w:val="18"/>
                <w:szCs w:val="18"/>
              </w:rPr>
            </w:pPr>
            <w:proofErr w:type="spellStart"/>
            <w:r w:rsidRPr="00930D50">
              <w:rPr>
                <w:rFonts w:ascii="Arial" w:hAnsi="Arial" w:cs="Arial"/>
                <w:i/>
                <w:iCs/>
                <w:sz w:val="18"/>
                <w:szCs w:val="18"/>
              </w:rPr>
              <w:t>Conocarpuserectus</w:t>
            </w:r>
            <w:proofErr w:type="spellEnd"/>
          </w:p>
        </w:tc>
        <w:tc>
          <w:tcPr>
            <w:tcW w:w="1778" w:type="dxa"/>
          </w:tcPr>
          <w:p w14:paraId="1F822A31"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EN</w:t>
            </w:r>
          </w:p>
        </w:tc>
        <w:tc>
          <w:tcPr>
            <w:tcW w:w="1758" w:type="dxa"/>
          </w:tcPr>
          <w:p w14:paraId="5F994E66"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LC</w:t>
            </w:r>
          </w:p>
        </w:tc>
      </w:tr>
      <w:tr w:rsidR="00EB0F29" w:rsidRPr="00E37BD3" w14:paraId="68C78F13" w14:textId="77777777" w:rsidTr="00E37BD3">
        <w:trPr>
          <w:jc w:val="center"/>
        </w:trPr>
        <w:tc>
          <w:tcPr>
            <w:tcW w:w="1391" w:type="dxa"/>
            <w:vMerge/>
          </w:tcPr>
          <w:p w14:paraId="1458D8FC" w14:textId="77777777" w:rsidR="00EB0F29" w:rsidRPr="00930D50" w:rsidRDefault="00EB0F29" w:rsidP="00B4361D">
            <w:pPr>
              <w:autoSpaceDE w:val="0"/>
              <w:autoSpaceDN w:val="0"/>
              <w:adjustRightInd w:val="0"/>
              <w:spacing w:after="0"/>
              <w:rPr>
                <w:rFonts w:ascii="Arial" w:hAnsi="Arial" w:cs="Arial"/>
                <w:b/>
                <w:sz w:val="18"/>
                <w:szCs w:val="18"/>
              </w:rPr>
            </w:pPr>
          </w:p>
        </w:tc>
        <w:tc>
          <w:tcPr>
            <w:tcW w:w="1758" w:type="dxa"/>
          </w:tcPr>
          <w:p w14:paraId="2F88E908" w14:textId="77777777" w:rsidR="00EB0F29" w:rsidRPr="00930D50" w:rsidRDefault="00EB0F29" w:rsidP="00B4361D">
            <w:pPr>
              <w:autoSpaceDE w:val="0"/>
              <w:autoSpaceDN w:val="0"/>
              <w:adjustRightInd w:val="0"/>
              <w:spacing w:after="0"/>
              <w:rPr>
                <w:rFonts w:ascii="Arial" w:hAnsi="Arial" w:cs="Arial"/>
                <w:sz w:val="18"/>
                <w:szCs w:val="18"/>
              </w:rPr>
            </w:pPr>
            <w:proofErr w:type="spellStart"/>
            <w:r w:rsidRPr="00930D50">
              <w:rPr>
                <w:rFonts w:ascii="Arial" w:hAnsi="Arial" w:cs="Arial"/>
                <w:sz w:val="18"/>
                <w:szCs w:val="18"/>
              </w:rPr>
              <w:t>Fagara</w:t>
            </w:r>
            <w:proofErr w:type="spellEnd"/>
            <w:r w:rsidRPr="00930D50">
              <w:rPr>
                <w:rFonts w:ascii="Arial" w:hAnsi="Arial" w:cs="Arial"/>
                <w:sz w:val="18"/>
                <w:szCs w:val="18"/>
              </w:rPr>
              <w:t xml:space="preserve"> jaune</w:t>
            </w:r>
          </w:p>
        </w:tc>
        <w:tc>
          <w:tcPr>
            <w:tcW w:w="2375" w:type="dxa"/>
          </w:tcPr>
          <w:p w14:paraId="32609533" w14:textId="77777777" w:rsidR="00EB0F29" w:rsidRPr="00930D50" w:rsidRDefault="00EB0F29" w:rsidP="00B4361D">
            <w:pPr>
              <w:autoSpaceDE w:val="0"/>
              <w:autoSpaceDN w:val="0"/>
              <w:adjustRightInd w:val="0"/>
              <w:spacing w:after="0"/>
              <w:rPr>
                <w:rFonts w:ascii="Arial" w:hAnsi="Arial" w:cs="Arial"/>
                <w:i/>
                <w:iCs/>
                <w:sz w:val="18"/>
                <w:szCs w:val="18"/>
              </w:rPr>
            </w:pPr>
            <w:proofErr w:type="spellStart"/>
            <w:r w:rsidRPr="00930D50">
              <w:rPr>
                <w:rFonts w:ascii="Arial" w:hAnsi="Arial" w:cs="Arial"/>
                <w:i/>
                <w:iCs/>
                <w:sz w:val="18"/>
                <w:szCs w:val="18"/>
              </w:rPr>
              <w:t>Zanthoxylumzanthoxyloides</w:t>
            </w:r>
            <w:proofErr w:type="spellEnd"/>
          </w:p>
        </w:tc>
        <w:tc>
          <w:tcPr>
            <w:tcW w:w="1778" w:type="dxa"/>
          </w:tcPr>
          <w:p w14:paraId="3E488F55"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VU</w:t>
            </w:r>
          </w:p>
        </w:tc>
        <w:tc>
          <w:tcPr>
            <w:tcW w:w="1758" w:type="dxa"/>
          </w:tcPr>
          <w:p w14:paraId="00AF8680"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_</w:t>
            </w:r>
          </w:p>
        </w:tc>
      </w:tr>
      <w:tr w:rsidR="00EB0F29" w:rsidRPr="00E37BD3" w14:paraId="4254ED56" w14:textId="77777777" w:rsidTr="00E37BD3">
        <w:trPr>
          <w:jc w:val="center"/>
        </w:trPr>
        <w:tc>
          <w:tcPr>
            <w:tcW w:w="1391" w:type="dxa"/>
            <w:vMerge/>
          </w:tcPr>
          <w:p w14:paraId="4AC8BD0B" w14:textId="77777777" w:rsidR="00EB0F29" w:rsidRPr="00930D50" w:rsidRDefault="00EB0F29" w:rsidP="00B4361D">
            <w:pPr>
              <w:autoSpaceDE w:val="0"/>
              <w:autoSpaceDN w:val="0"/>
              <w:adjustRightInd w:val="0"/>
              <w:spacing w:after="0"/>
              <w:rPr>
                <w:rFonts w:ascii="Arial" w:hAnsi="Arial" w:cs="Arial"/>
                <w:b/>
                <w:sz w:val="18"/>
                <w:szCs w:val="18"/>
              </w:rPr>
            </w:pPr>
          </w:p>
        </w:tc>
        <w:tc>
          <w:tcPr>
            <w:tcW w:w="1758" w:type="dxa"/>
          </w:tcPr>
          <w:p w14:paraId="12093EF1" w14:textId="77777777" w:rsidR="00EB0F29" w:rsidRPr="00930D50" w:rsidRDefault="00EB0F29" w:rsidP="00B4361D">
            <w:pPr>
              <w:autoSpaceDE w:val="0"/>
              <w:autoSpaceDN w:val="0"/>
              <w:adjustRightInd w:val="0"/>
              <w:spacing w:after="0"/>
              <w:rPr>
                <w:rFonts w:ascii="Arial" w:hAnsi="Arial" w:cs="Arial"/>
                <w:sz w:val="18"/>
                <w:szCs w:val="18"/>
              </w:rPr>
            </w:pPr>
          </w:p>
        </w:tc>
        <w:tc>
          <w:tcPr>
            <w:tcW w:w="2375" w:type="dxa"/>
          </w:tcPr>
          <w:p w14:paraId="07C06544" w14:textId="77777777" w:rsidR="00EB0F29" w:rsidRPr="00930D50" w:rsidRDefault="00EB0F29" w:rsidP="00B4361D">
            <w:pPr>
              <w:autoSpaceDE w:val="0"/>
              <w:autoSpaceDN w:val="0"/>
              <w:adjustRightInd w:val="0"/>
              <w:spacing w:after="0"/>
              <w:rPr>
                <w:rFonts w:ascii="Arial" w:hAnsi="Arial" w:cs="Arial"/>
                <w:i/>
                <w:iCs/>
                <w:sz w:val="18"/>
                <w:szCs w:val="18"/>
              </w:rPr>
            </w:pPr>
            <w:proofErr w:type="spellStart"/>
            <w:r w:rsidRPr="00930D50">
              <w:rPr>
                <w:rFonts w:ascii="Arial" w:hAnsi="Arial" w:cs="Arial"/>
                <w:i/>
                <w:iCs/>
                <w:sz w:val="18"/>
                <w:szCs w:val="18"/>
              </w:rPr>
              <w:t>Rauvolfiavomitoria</w:t>
            </w:r>
            <w:proofErr w:type="spellEnd"/>
          </w:p>
        </w:tc>
        <w:tc>
          <w:tcPr>
            <w:tcW w:w="1778" w:type="dxa"/>
          </w:tcPr>
          <w:p w14:paraId="7AF9A0A4"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NT</w:t>
            </w:r>
          </w:p>
        </w:tc>
        <w:tc>
          <w:tcPr>
            <w:tcW w:w="1758" w:type="dxa"/>
          </w:tcPr>
          <w:p w14:paraId="5594A398" w14:textId="77777777" w:rsidR="00EB0F29" w:rsidRPr="00930D50" w:rsidRDefault="00EB0F29" w:rsidP="00B4361D">
            <w:pPr>
              <w:autoSpaceDE w:val="0"/>
              <w:autoSpaceDN w:val="0"/>
              <w:adjustRightInd w:val="0"/>
              <w:spacing w:after="0"/>
              <w:jc w:val="center"/>
              <w:rPr>
                <w:rFonts w:ascii="Arial" w:hAnsi="Arial" w:cs="Arial"/>
                <w:sz w:val="18"/>
                <w:szCs w:val="18"/>
              </w:rPr>
            </w:pPr>
            <w:r w:rsidRPr="00930D50">
              <w:rPr>
                <w:rFonts w:ascii="Arial" w:hAnsi="Arial" w:cs="Arial"/>
                <w:sz w:val="18"/>
                <w:szCs w:val="18"/>
              </w:rPr>
              <w:t>_</w:t>
            </w:r>
          </w:p>
        </w:tc>
      </w:tr>
    </w:tbl>
    <w:p w14:paraId="6243BC99" w14:textId="73DAFA84" w:rsidR="00EB0F29" w:rsidRPr="00930D50" w:rsidRDefault="00EB0F29" w:rsidP="009737D6">
      <w:pPr>
        <w:autoSpaceDE w:val="0"/>
        <w:autoSpaceDN w:val="0"/>
        <w:adjustRightInd w:val="0"/>
        <w:spacing w:after="0"/>
        <w:jc w:val="both"/>
        <w:rPr>
          <w:rFonts w:ascii="Arial" w:hAnsi="Arial" w:cs="Arial"/>
          <w:bCs/>
          <w:iCs/>
          <w:sz w:val="20"/>
          <w:szCs w:val="20"/>
        </w:rPr>
      </w:pPr>
      <w:r w:rsidRPr="00930D50">
        <w:rPr>
          <w:rFonts w:ascii="Arial" w:hAnsi="Arial" w:cs="Arial"/>
          <w:bCs/>
          <w:iCs/>
          <w:sz w:val="20"/>
          <w:szCs w:val="20"/>
        </w:rPr>
        <w:t xml:space="preserve">Légende : </w:t>
      </w:r>
      <w:r w:rsidR="00E37BD3" w:rsidRPr="00FA7B78">
        <w:rPr>
          <w:rFonts w:ascii="Arial" w:hAnsi="Arial" w:cs="Arial"/>
          <w:b/>
          <w:iCs/>
          <w:sz w:val="20"/>
          <w:szCs w:val="20"/>
        </w:rPr>
        <w:t>CR</w:t>
      </w:r>
      <w:r w:rsidR="00E37BD3" w:rsidRPr="00C96DD9">
        <w:rPr>
          <w:rFonts w:ascii="Arial" w:hAnsi="Arial" w:cs="Arial"/>
          <w:bCs/>
          <w:iCs/>
          <w:sz w:val="20"/>
          <w:szCs w:val="20"/>
        </w:rPr>
        <w:t xml:space="preserve"> :</w:t>
      </w:r>
      <w:r w:rsidRPr="00930D50">
        <w:rPr>
          <w:rFonts w:ascii="Arial" w:hAnsi="Arial" w:cs="Arial"/>
          <w:bCs/>
          <w:iCs/>
          <w:sz w:val="20"/>
          <w:szCs w:val="20"/>
        </w:rPr>
        <w:t xml:space="preserve"> En danger critique </w:t>
      </w:r>
      <w:r w:rsidR="00E37BD3" w:rsidRPr="00FA7B78">
        <w:rPr>
          <w:rFonts w:ascii="Arial" w:hAnsi="Arial" w:cs="Arial"/>
          <w:bCs/>
          <w:iCs/>
          <w:sz w:val="20"/>
          <w:szCs w:val="20"/>
        </w:rPr>
        <w:t>d’</w:t>
      </w:r>
      <w:r w:rsidR="00E37BD3" w:rsidRPr="00C96DD9">
        <w:rPr>
          <w:rFonts w:ascii="Arial" w:hAnsi="Arial" w:cs="Arial"/>
          <w:bCs/>
          <w:iCs/>
          <w:sz w:val="20"/>
          <w:szCs w:val="20"/>
        </w:rPr>
        <w:t>extinction ;</w:t>
      </w:r>
      <w:r w:rsidRPr="00930D50">
        <w:rPr>
          <w:rFonts w:ascii="Arial" w:hAnsi="Arial" w:cs="Arial"/>
          <w:bCs/>
          <w:iCs/>
          <w:sz w:val="20"/>
          <w:szCs w:val="20"/>
        </w:rPr>
        <w:t xml:space="preserve"> </w:t>
      </w:r>
      <w:proofErr w:type="gramStart"/>
      <w:r w:rsidRPr="00930D50">
        <w:rPr>
          <w:rFonts w:ascii="Arial" w:hAnsi="Arial" w:cs="Arial"/>
          <w:b/>
          <w:iCs/>
          <w:sz w:val="20"/>
          <w:szCs w:val="20"/>
        </w:rPr>
        <w:t>VU</w:t>
      </w:r>
      <w:r w:rsidRPr="00930D50">
        <w:rPr>
          <w:rFonts w:ascii="Arial" w:hAnsi="Arial" w:cs="Arial"/>
          <w:bCs/>
          <w:iCs/>
          <w:sz w:val="20"/>
          <w:szCs w:val="20"/>
        </w:rPr>
        <w:t>:</w:t>
      </w:r>
      <w:proofErr w:type="gramEnd"/>
      <w:r w:rsidRPr="00930D50">
        <w:rPr>
          <w:rFonts w:ascii="Arial" w:hAnsi="Arial" w:cs="Arial"/>
          <w:bCs/>
          <w:iCs/>
          <w:sz w:val="20"/>
          <w:szCs w:val="20"/>
        </w:rPr>
        <w:t xml:space="preserve"> Vulnérable; </w:t>
      </w:r>
      <w:r w:rsidRPr="00930D50">
        <w:rPr>
          <w:rFonts w:ascii="Arial" w:hAnsi="Arial" w:cs="Arial"/>
          <w:b/>
          <w:iCs/>
          <w:sz w:val="20"/>
          <w:szCs w:val="20"/>
        </w:rPr>
        <w:t>EN</w:t>
      </w:r>
      <w:r w:rsidR="00E37BD3">
        <w:rPr>
          <w:rFonts w:ascii="Arial" w:hAnsi="Arial" w:cs="Arial"/>
          <w:bCs/>
          <w:iCs/>
          <w:sz w:val="20"/>
          <w:szCs w:val="20"/>
        </w:rPr>
        <w:t xml:space="preserve"> </w:t>
      </w:r>
      <w:r w:rsidRPr="00930D50">
        <w:rPr>
          <w:rFonts w:ascii="Arial" w:hAnsi="Arial" w:cs="Arial"/>
          <w:bCs/>
          <w:iCs/>
          <w:sz w:val="20"/>
          <w:szCs w:val="20"/>
        </w:rPr>
        <w:t>: En danger;</w:t>
      </w:r>
      <w:r w:rsidR="00E37BD3">
        <w:rPr>
          <w:rFonts w:ascii="Arial" w:hAnsi="Arial" w:cs="Arial"/>
          <w:bCs/>
          <w:iCs/>
          <w:sz w:val="20"/>
          <w:szCs w:val="20"/>
        </w:rPr>
        <w:t xml:space="preserve"> </w:t>
      </w:r>
      <w:r w:rsidRPr="00930D50">
        <w:rPr>
          <w:rFonts w:ascii="Arial" w:hAnsi="Arial" w:cs="Arial"/>
          <w:b/>
          <w:iCs/>
          <w:sz w:val="20"/>
          <w:szCs w:val="20"/>
        </w:rPr>
        <w:t>LC</w:t>
      </w:r>
      <w:r w:rsidR="00E37BD3">
        <w:rPr>
          <w:rFonts w:ascii="Arial" w:hAnsi="Arial" w:cs="Arial"/>
          <w:b/>
          <w:iCs/>
          <w:sz w:val="20"/>
          <w:szCs w:val="20"/>
        </w:rPr>
        <w:t xml:space="preserve"> </w:t>
      </w:r>
      <w:r w:rsidRPr="00930D50">
        <w:rPr>
          <w:rFonts w:ascii="Arial" w:hAnsi="Arial" w:cs="Arial"/>
          <w:bCs/>
          <w:iCs/>
          <w:sz w:val="20"/>
          <w:szCs w:val="20"/>
        </w:rPr>
        <w:t xml:space="preserve">: Préoccupation mineure; </w:t>
      </w:r>
      <w:r w:rsidRPr="00930D50">
        <w:rPr>
          <w:rFonts w:ascii="Arial" w:hAnsi="Arial" w:cs="Arial"/>
          <w:b/>
          <w:iCs/>
          <w:sz w:val="20"/>
          <w:szCs w:val="20"/>
        </w:rPr>
        <w:t>NT</w:t>
      </w:r>
      <w:r w:rsidRPr="00930D50">
        <w:rPr>
          <w:rFonts w:ascii="Arial" w:hAnsi="Arial" w:cs="Arial"/>
          <w:bCs/>
          <w:iCs/>
          <w:sz w:val="20"/>
          <w:szCs w:val="20"/>
        </w:rPr>
        <w:t xml:space="preserve">: Quasi menacée; </w:t>
      </w:r>
      <w:r w:rsidRPr="00930D50">
        <w:rPr>
          <w:rFonts w:ascii="Arial" w:hAnsi="Arial" w:cs="Arial"/>
          <w:b/>
          <w:iCs/>
          <w:sz w:val="20"/>
          <w:szCs w:val="20"/>
        </w:rPr>
        <w:t>NE</w:t>
      </w:r>
      <w:r w:rsidR="00E37BD3">
        <w:rPr>
          <w:rFonts w:ascii="Arial" w:hAnsi="Arial" w:cs="Arial"/>
          <w:bCs/>
          <w:iCs/>
          <w:sz w:val="20"/>
          <w:szCs w:val="20"/>
        </w:rPr>
        <w:t xml:space="preserve"> </w:t>
      </w:r>
      <w:r w:rsidRPr="00930D50">
        <w:rPr>
          <w:rFonts w:ascii="Arial" w:hAnsi="Arial" w:cs="Arial"/>
          <w:bCs/>
          <w:iCs/>
          <w:sz w:val="20"/>
          <w:szCs w:val="20"/>
        </w:rPr>
        <w:t>: Non évalué</w:t>
      </w:r>
    </w:p>
    <w:p w14:paraId="5BA7257A" w14:textId="77777777" w:rsidR="00EB0F29" w:rsidRPr="00930D50" w:rsidRDefault="00EB0F29" w:rsidP="009737D6">
      <w:pPr>
        <w:autoSpaceDE w:val="0"/>
        <w:autoSpaceDN w:val="0"/>
        <w:adjustRightInd w:val="0"/>
        <w:spacing w:after="0"/>
        <w:jc w:val="both"/>
        <w:rPr>
          <w:rFonts w:ascii="Arial" w:hAnsi="Arial" w:cs="Arial"/>
          <w:iCs/>
        </w:rPr>
      </w:pPr>
      <w:r w:rsidRPr="00930D50">
        <w:rPr>
          <w:rFonts w:ascii="Arial" w:hAnsi="Arial" w:cs="Arial"/>
          <w:b/>
          <w:bCs/>
          <w:iCs/>
          <w:u w:val="single"/>
        </w:rPr>
        <w:t>Source</w:t>
      </w:r>
      <w:r w:rsidRPr="00930D50">
        <w:rPr>
          <w:rFonts w:ascii="Arial" w:hAnsi="Arial" w:cs="Arial"/>
          <w:iCs/>
        </w:rPr>
        <w:t> </w:t>
      </w:r>
      <w:r w:rsidRPr="00930D50">
        <w:rPr>
          <w:rFonts w:ascii="Arial" w:hAnsi="Arial" w:cs="Arial"/>
        </w:rPr>
        <w:t>: ACCB, bouche du Roy, PAGS (2017-2021)</w:t>
      </w:r>
    </w:p>
    <w:p w14:paraId="0F373853" w14:textId="19F7AB87" w:rsidR="00EB0F29" w:rsidRPr="00930D50" w:rsidRDefault="00EB0F29" w:rsidP="009737D6">
      <w:pPr>
        <w:autoSpaceDE w:val="0"/>
        <w:autoSpaceDN w:val="0"/>
        <w:adjustRightInd w:val="0"/>
        <w:spacing w:before="120" w:after="0"/>
        <w:jc w:val="both"/>
        <w:rPr>
          <w:rFonts w:ascii="Arial" w:hAnsi="Arial" w:cs="Arial"/>
        </w:rPr>
      </w:pPr>
      <w:r w:rsidRPr="00930D50">
        <w:rPr>
          <w:rFonts w:ascii="Arial" w:hAnsi="Arial" w:cs="Arial"/>
        </w:rPr>
        <w:t>En effet, l’espace sert depuis des décennies de site de ponte à certaines espèces migratrices emblématiques pour leur reproduction. Aujourd’hui</w:t>
      </w:r>
      <w:r w:rsidR="00EC32C8" w:rsidRPr="00930D50">
        <w:rPr>
          <w:rFonts w:ascii="Arial" w:hAnsi="Arial" w:cs="Arial"/>
        </w:rPr>
        <w:t>,</w:t>
      </w:r>
      <w:r w:rsidRPr="00930D50">
        <w:rPr>
          <w:rFonts w:ascii="Arial" w:hAnsi="Arial" w:cs="Arial"/>
        </w:rPr>
        <w:t xml:space="preserve"> des techniques embryonnaires sont mises en place par les populations locales pour faire éclore des </w:t>
      </w:r>
      <w:proofErr w:type="spellStart"/>
      <w:r w:rsidRPr="00930D50">
        <w:rPr>
          <w:rFonts w:ascii="Arial" w:hAnsi="Arial" w:cs="Arial"/>
        </w:rPr>
        <w:t>oeufs</w:t>
      </w:r>
      <w:proofErr w:type="spellEnd"/>
      <w:r w:rsidRPr="00930D50">
        <w:rPr>
          <w:rFonts w:ascii="Arial" w:hAnsi="Arial" w:cs="Arial"/>
        </w:rPr>
        <w:t xml:space="preserve"> de tortues marines ; des activités touristiques sont organisées autour des lâchées en mer des petites tortues marines. Il existe des sites sacrés dédiés à différents rites initiatiques comme le Mami, le Dan, </w:t>
      </w:r>
      <w:proofErr w:type="spellStart"/>
      <w:r w:rsidRPr="00930D50">
        <w:rPr>
          <w:rFonts w:ascii="Arial" w:hAnsi="Arial" w:cs="Arial"/>
        </w:rPr>
        <w:t>Yehoué</w:t>
      </w:r>
      <w:proofErr w:type="spellEnd"/>
      <w:r w:rsidRPr="00930D50">
        <w:rPr>
          <w:rFonts w:ascii="Arial" w:hAnsi="Arial" w:cs="Arial"/>
        </w:rPr>
        <w:t xml:space="preserve">, </w:t>
      </w:r>
      <w:proofErr w:type="spellStart"/>
      <w:r w:rsidRPr="00930D50">
        <w:rPr>
          <w:rFonts w:ascii="Arial" w:hAnsi="Arial" w:cs="Arial"/>
        </w:rPr>
        <w:t>Zangbéto</w:t>
      </w:r>
      <w:proofErr w:type="spellEnd"/>
      <w:r w:rsidRPr="00930D50">
        <w:rPr>
          <w:rFonts w:ascii="Arial" w:hAnsi="Arial" w:cs="Arial"/>
        </w:rPr>
        <w:t xml:space="preserve"> qui sont des sociétés secrètes de la région et dont les cérémonies se font dans les reliques de forets sacrées au niveau de la Bouche du Roy. Le Bénin dans le secteur forestier </w:t>
      </w:r>
      <w:r w:rsidRPr="00930D50">
        <w:rPr>
          <w:rFonts w:ascii="Arial" w:hAnsi="Arial" w:cs="Arial"/>
        </w:rPr>
        <w:lastRenderedPageBreak/>
        <w:t>s’est doté d’une vision qui considère les ressources forestières comme supports essentiels aux maintiens d’une meilleure qualité de vie à partir desquelles, l’on peut satisfaire les besoins sociaux et produire des richesses pour réduire la pauvreté.</w:t>
      </w:r>
    </w:p>
    <w:p w14:paraId="54787D93" w14:textId="4D7C2233" w:rsidR="00EB0F29" w:rsidRPr="00930D50" w:rsidRDefault="00EB0F29" w:rsidP="009737D6">
      <w:pPr>
        <w:autoSpaceDE w:val="0"/>
        <w:autoSpaceDN w:val="0"/>
        <w:adjustRightInd w:val="0"/>
        <w:spacing w:before="120" w:after="0"/>
        <w:jc w:val="both"/>
        <w:rPr>
          <w:rFonts w:ascii="Arial" w:hAnsi="Arial" w:cs="Arial"/>
          <w:i/>
        </w:rPr>
      </w:pPr>
      <w:r w:rsidRPr="00930D50">
        <w:rPr>
          <w:rFonts w:ascii="Arial" w:hAnsi="Arial" w:cs="Arial"/>
        </w:rPr>
        <w:t xml:space="preserve"> Ainsi, la vision de la nouvelle politique forestière du Bénin à l’horizon 2025 est articulée comme suit : </w:t>
      </w:r>
      <w:r w:rsidRPr="00930D50">
        <w:rPr>
          <w:rFonts w:ascii="Arial" w:hAnsi="Arial" w:cs="Arial"/>
          <w:i/>
        </w:rPr>
        <w:t>« Un Bénin vert où les ressources forestières, fauniques et naturelles sont gérées de manière durable pour la satisfaction des besoins écologiques, économiques et socio – culturelles des populations et contribuent à la réduction de la pauvreté, à la sécurité alimentaire et à la lutte contre les changements climatiques »</w:t>
      </w:r>
      <w:r w:rsidRPr="00930D50">
        <w:rPr>
          <w:rFonts w:ascii="Arial" w:hAnsi="Arial" w:cs="Arial"/>
        </w:rPr>
        <w:t>.</w:t>
      </w:r>
      <w:r w:rsidR="00EC32C8" w:rsidRPr="00930D50">
        <w:rPr>
          <w:rFonts w:ascii="Arial" w:hAnsi="Arial" w:cs="Arial"/>
        </w:rPr>
        <w:t xml:space="preserve"> </w:t>
      </w:r>
      <w:r w:rsidRPr="00930D50">
        <w:rPr>
          <w:rFonts w:ascii="Arial" w:hAnsi="Arial" w:cs="Arial"/>
        </w:rPr>
        <w:t xml:space="preserve">Pour ce qui concerne la conservation de la biodiversité, à travers la Stratégie et Plan d’Action pour la Biodiversité 2011-2020, le Bénin a formulé sa vision comme suit : </w:t>
      </w:r>
      <w:r w:rsidRPr="00930D50">
        <w:rPr>
          <w:rFonts w:ascii="Arial" w:hAnsi="Arial" w:cs="Arial"/>
          <w:i/>
        </w:rPr>
        <w:t>« D’ici à 2020, les collectivités territoriales décentralisées, l’Etat et la Société civile s’impliquent davantage dans les actions concrètes et concertées de connaissance, de valorisation, de conservation et de restauration de la diversité biologique pour le développement socio-économique et le bien-être des populations du Bénin »</w:t>
      </w:r>
    </w:p>
    <w:p w14:paraId="2D765DCD" w14:textId="77777777" w:rsidR="00EB0F29" w:rsidRPr="00930D50" w:rsidRDefault="00EB0F29" w:rsidP="00A256B7">
      <w:pPr>
        <w:pStyle w:val="ListParagraph"/>
        <w:numPr>
          <w:ilvl w:val="0"/>
          <w:numId w:val="39"/>
        </w:numPr>
        <w:autoSpaceDE w:val="0"/>
        <w:autoSpaceDN w:val="0"/>
        <w:adjustRightInd w:val="0"/>
        <w:spacing w:before="120" w:after="0" w:line="276" w:lineRule="auto"/>
        <w:rPr>
          <w:rFonts w:cs="Arial"/>
          <w:b/>
          <w:bCs/>
          <w:i/>
          <w:iCs/>
        </w:rPr>
      </w:pPr>
      <w:r w:rsidRPr="00930D50">
        <w:rPr>
          <w:rFonts w:cs="Arial"/>
          <w:b/>
          <w:bCs/>
          <w:i/>
          <w:iCs/>
        </w:rPr>
        <w:t>Au niveau régional et international</w:t>
      </w:r>
    </w:p>
    <w:p w14:paraId="49093806" w14:textId="2E38D54C" w:rsidR="00EC32C8" w:rsidRPr="00930D50" w:rsidRDefault="00EB0F29" w:rsidP="009737D6">
      <w:pPr>
        <w:jc w:val="both"/>
        <w:rPr>
          <w:rFonts w:ascii="Arial" w:hAnsi="Arial" w:cs="Arial"/>
        </w:rPr>
      </w:pPr>
      <w:r w:rsidRPr="00930D50">
        <w:rPr>
          <w:rFonts w:ascii="Arial" w:hAnsi="Arial" w:cs="Arial"/>
        </w:rPr>
        <w:t xml:space="preserve">Le site de la Bouche du Roy est l’un des plus grands quartiers de migration des oiseaux paléarctiques au Bénin. Il y a donc nécessité de conserver ces écosystèmes pour assurer cette migration trophique et une contribution significative pour le maintien du réseau d’aire de migration à l’échelle mondiale. De plus, l’environnement géographique de la réserve est l’embouchure de deux grands cours d’eau au Bénin (le fleuve Mono et le lac </w:t>
      </w:r>
      <w:proofErr w:type="spellStart"/>
      <w:r w:rsidRPr="00930D50">
        <w:rPr>
          <w:rFonts w:ascii="Arial" w:hAnsi="Arial" w:cs="Arial"/>
        </w:rPr>
        <w:t>Ahémé</w:t>
      </w:r>
      <w:proofErr w:type="spellEnd"/>
      <w:r w:rsidRPr="00930D50">
        <w:rPr>
          <w:rFonts w:ascii="Arial" w:hAnsi="Arial" w:cs="Arial"/>
        </w:rPr>
        <w:t>), donc c’est une zone écologique sensible qui sert d’interface entre le milieu marin salin et le milieu d’eau douce. La préservation de ce type de milieu permet de sauvegarder des espèces de poissons, de batraciens, et tortures marines qui migrent dans cet espace pour assurer leur reproduction.</w:t>
      </w:r>
      <w:r w:rsidR="003851D4" w:rsidRPr="00930D50">
        <w:rPr>
          <w:rFonts w:ascii="Arial" w:hAnsi="Arial" w:cs="Arial"/>
        </w:rPr>
        <w:t xml:space="preserve"> </w:t>
      </w:r>
      <w:r w:rsidRPr="00930D50">
        <w:rPr>
          <w:rFonts w:ascii="Arial" w:hAnsi="Arial" w:cs="Arial"/>
        </w:rPr>
        <w:t xml:space="preserve">Au niveau international le Bénin est signataire de la Convention sur la Diversité Biologique dont la vision stipule </w:t>
      </w:r>
      <w:r w:rsidRPr="00930D50">
        <w:rPr>
          <w:rFonts w:ascii="Arial" w:hAnsi="Arial" w:cs="Arial"/>
          <w:i/>
        </w:rPr>
        <w:t>« D’ici à 2050, la diversité biologique</w:t>
      </w:r>
      <w:r w:rsidR="00EC32C8" w:rsidRPr="00930D50">
        <w:rPr>
          <w:rFonts w:ascii="Arial" w:hAnsi="Arial" w:cs="Arial"/>
          <w:i/>
        </w:rPr>
        <w:t xml:space="preserve"> est </w:t>
      </w:r>
      <w:proofErr w:type="spellStart"/>
      <w:r w:rsidR="00EC32C8" w:rsidRPr="00930D50">
        <w:rPr>
          <w:rFonts w:ascii="Arial" w:hAnsi="Arial" w:cs="Arial"/>
          <w:i/>
        </w:rPr>
        <w:t>est</w:t>
      </w:r>
      <w:proofErr w:type="spellEnd"/>
      <w:r w:rsidR="00EC32C8" w:rsidRPr="00930D50">
        <w:rPr>
          <w:rFonts w:ascii="Arial" w:hAnsi="Arial" w:cs="Arial"/>
          <w:i/>
        </w:rPr>
        <w:t xml:space="preserve"> valorisée, conservée, restaurée et utilisée avec sagesse, en assurant le maintien des services fournis par les écosystèmes, en maintenant la planète en bonne santé et en procurant des avantages essentiels à tous les </w:t>
      </w:r>
      <w:proofErr w:type="gramStart"/>
      <w:r w:rsidR="00EC32C8" w:rsidRPr="00930D50">
        <w:rPr>
          <w:rFonts w:ascii="Arial" w:hAnsi="Arial" w:cs="Arial"/>
          <w:i/>
        </w:rPr>
        <w:t>peuples</w:t>
      </w:r>
      <w:r w:rsidRPr="00930D50">
        <w:rPr>
          <w:rFonts w:ascii="Arial" w:hAnsi="Arial" w:cs="Arial"/>
          <w:i/>
        </w:rPr>
        <w:t>»</w:t>
      </w:r>
      <w:proofErr w:type="gramEnd"/>
      <w:r w:rsidRPr="00930D50">
        <w:rPr>
          <w:rFonts w:ascii="Arial" w:hAnsi="Arial" w:cs="Arial"/>
          <w:i/>
        </w:rPr>
        <w:t>.</w:t>
      </w:r>
      <w:r w:rsidRPr="00930D50">
        <w:rPr>
          <w:rFonts w:ascii="Arial" w:hAnsi="Arial" w:cs="Arial"/>
        </w:rPr>
        <w:t xml:space="preserve"> </w:t>
      </w:r>
    </w:p>
    <w:p w14:paraId="64909304" w14:textId="398F49A6" w:rsidR="00EB0F29" w:rsidRPr="00930D50" w:rsidRDefault="00EB0F29" w:rsidP="009737D6">
      <w:pPr>
        <w:jc w:val="both"/>
        <w:rPr>
          <w:rFonts w:ascii="Arial" w:hAnsi="Arial" w:cs="Arial"/>
        </w:rPr>
      </w:pPr>
      <w:r w:rsidRPr="00930D50">
        <w:rPr>
          <w:rFonts w:ascii="Arial" w:hAnsi="Arial" w:cs="Arial"/>
        </w:rPr>
        <w:t>La nécessité de protéger le site de la Bouche du Roy rime avec cette ambition internationale.</w:t>
      </w:r>
    </w:p>
    <w:p w14:paraId="1964E3BC" w14:textId="77777777" w:rsidR="00EB0F29" w:rsidRPr="00930D50" w:rsidRDefault="00C02426" w:rsidP="00EB0F29">
      <w:pPr>
        <w:spacing w:after="0"/>
        <w:rPr>
          <w:rFonts w:ascii="Arial" w:hAnsi="Arial" w:cs="Arial"/>
          <w:b/>
          <w:bCs/>
          <w:sz w:val="28"/>
          <w:szCs w:val="28"/>
        </w:rPr>
      </w:pPr>
      <w:r w:rsidRPr="00930D50">
        <w:rPr>
          <w:rFonts w:ascii="Arial" w:hAnsi="Arial" w:cs="Arial"/>
          <w:b/>
          <w:bCs/>
          <w:sz w:val="28"/>
          <w:szCs w:val="28"/>
        </w:rPr>
        <w:br w:type="page"/>
      </w:r>
    </w:p>
    <w:p w14:paraId="4E81709F" w14:textId="77777777" w:rsidR="00EB0F29" w:rsidRPr="00930D50" w:rsidRDefault="00EB0F29" w:rsidP="009737D6">
      <w:pPr>
        <w:pStyle w:val="Heading1"/>
        <w:spacing w:line="276" w:lineRule="auto"/>
        <w:ind w:hanging="2127"/>
        <w:rPr>
          <w:rFonts w:cs="Arial"/>
        </w:rPr>
      </w:pPr>
      <w:bookmarkStart w:id="541" w:name="_Toc68323419"/>
      <w:bookmarkStart w:id="542" w:name="_Toc68344551"/>
      <w:r w:rsidRPr="00930D50">
        <w:rPr>
          <w:rFonts w:cs="Arial"/>
        </w:rPr>
        <w:lastRenderedPageBreak/>
        <w:t>Description et analyse des variantes du projet</w:t>
      </w:r>
      <w:bookmarkEnd w:id="541"/>
      <w:bookmarkEnd w:id="542"/>
    </w:p>
    <w:p w14:paraId="56CA6EFC" w14:textId="77777777" w:rsidR="00EB0F29" w:rsidRPr="00930D50" w:rsidRDefault="00EB0F29" w:rsidP="00930D50">
      <w:pPr>
        <w:pStyle w:val="Heading2"/>
        <w:tabs>
          <w:tab w:val="clear" w:pos="3685"/>
          <w:tab w:val="num" w:pos="2694"/>
        </w:tabs>
        <w:ind w:left="1418"/>
      </w:pPr>
      <w:bookmarkStart w:id="543" w:name="_Toc68323420"/>
      <w:bookmarkStart w:id="544" w:name="_Toc68344552"/>
      <w:bookmarkStart w:id="545" w:name="_Hlk68261958"/>
      <w:r w:rsidRPr="00930D50">
        <w:t>Identification, description des variantes</w:t>
      </w:r>
      <w:bookmarkStart w:id="546" w:name="_Toc405917996"/>
      <w:bookmarkStart w:id="547" w:name="_Toc494904113"/>
      <w:bookmarkEnd w:id="543"/>
      <w:bookmarkEnd w:id="544"/>
    </w:p>
    <w:bookmarkEnd w:id="546"/>
    <w:bookmarkEnd w:id="547"/>
    <w:p w14:paraId="2F10909D" w14:textId="77777777" w:rsidR="00EB0F29" w:rsidRPr="00930D50" w:rsidRDefault="00EB0F29" w:rsidP="009737D6">
      <w:pPr>
        <w:jc w:val="both"/>
        <w:rPr>
          <w:rFonts w:ascii="Arial" w:hAnsi="Arial" w:cs="Arial"/>
        </w:rPr>
      </w:pPr>
      <w:r w:rsidRPr="00930D50">
        <w:rPr>
          <w:rFonts w:ascii="Arial" w:hAnsi="Arial" w:cs="Arial"/>
        </w:rPr>
        <w:t>Au cours de la conception du projet plusieurs hypothèses ont été évaluées. Ces différentes formes de conception du projet ont été nécessaires pour opérer un choix optimal.</w:t>
      </w:r>
    </w:p>
    <w:p w14:paraId="2988B36C" w14:textId="77777777" w:rsidR="007544FB" w:rsidRPr="00930D50" w:rsidRDefault="00EB0F29" w:rsidP="009737D6">
      <w:pPr>
        <w:jc w:val="both"/>
        <w:rPr>
          <w:rFonts w:ascii="Arial" w:hAnsi="Arial" w:cs="Arial"/>
        </w:rPr>
      </w:pPr>
      <w:r w:rsidRPr="00930D50">
        <w:rPr>
          <w:rFonts w:ascii="Arial" w:hAnsi="Arial" w:cs="Arial"/>
        </w:rPr>
        <w:t>Le projet présente trois (03) variantes</w:t>
      </w:r>
    </w:p>
    <w:p w14:paraId="5936DD08" w14:textId="77777777" w:rsidR="00EB0F29" w:rsidRPr="00930D50" w:rsidRDefault="00EB0F29" w:rsidP="00DF08BB">
      <w:pPr>
        <w:pStyle w:val="Heading3"/>
      </w:pPr>
      <w:bookmarkStart w:id="548" w:name="_Toc336163807"/>
      <w:bookmarkStart w:id="549" w:name="_Toc494904114"/>
      <w:bookmarkStart w:id="550" w:name="_Toc68323421"/>
      <w:bookmarkStart w:id="551" w:name="_Toc68344553"/>
      <w:r w:rsidRPr="00930D50">
        <w:t xml:space="preserve">Présentation des </w:t>
      </w:r>
      <w:bookmarkEnd w:id="548"/>
      <w:r w:rsidRPr="00930D50">
        <w:t>variantes</w:t>
      </w:r>
      <w:bookmarkEnd w:id="549"/>
      <w:bookmarkEnd w:id="550"/>
      <w:bookmarkEnd w:id="551"/>
    </w:p>
    <w:p w14:paraId="28CA56F2" w14:textId="77777777" w:rsidR="00EB0F29" w:rsidRPr="00930D50" w:rsidRDefault="00EB0F29" w:rsidP="00340C13">
      <w:pPr>
        <w:numPr>
          <w:ilvl w:val="0"/>
          <w:numId w:val="197"/>
        </w:numPr>
        <w:spacing w:before="120" w:after="120" w:line="240" w:lineRule="auto"/>
        <w:ind w:left="357" w:hanging="357"/>
        <w:jc w:val="both"/>
        <w:rPr>
          <w:rFonts w:ascii="Arial" w:hAnsi="Arial" w:cs="Arial"/>
          <w:lang w:val="fr-CI" w:eastAsia="fr-FR"/>
        </w:rPr>
      </w:pPr>
      <w:r w:rsidRPr="00930D50">
        <w:rPr>
          <w:rFonts w:ascii="Arial" w:hAnsi="Arial" w:cs="Arial"/>
          <w:lang w:eastAsia="fr-FR"/>
        </w:rPr>
        <w:t xml:space="preserve">La première variante consiste à l’ouverture </w:t>
      </w:r>
      <w:r w:rsidR="005F27BE" w:rsidRPr="00930D50">
        <w:rPr>
          <w:rFonts w:ascii="Arial" w:hAnsi="Arial" w:cs="Arial"/>
          <w:lang w:eastAsia="fr-FR"/>
        </w:rPr>
        <w:t>naturelle</w:t>
      </w:r>
      <w:r w:rsidRPr="00930D50">
        <w:rPr>
          <w:rFonts w:ascii="Arial" w:hAnsi="Arial" w:cs="Arial"/>
          <w:lang w:eastAsia="fr-FR"/>
        </w:rPr>
        <w:t xml:space="preserve"> de l’embouchure sans l’intervention d’une action humaine jusqu’à sa fermeture totale</w:t>
      </w:r>
      <w:r w:rsidRPr="00930D50">
        <w:rPr>
          <w:rFonts w:ascii="Arial" w:hAnsi="Arial" w:cs="Arial"/>
          <w:lang w:val="fr-CI" w:eastAsia="fr-FR"/>
        </w:rPr>
        <w:t>.</w:t>
      </w:r>
    </w:p>
    <w:p w14:paraId="56E78117" w14:textId="77777777" w:rsidR="00EB0F29" w:rsidRPr="00930D50" w:rsidRDefault="00EB0F29" w:rsidP="00340C13">
      <w:pPr>
        <w:numPr>
          <w:ilvl w:val="0"/>
          <w:numId w:val="197"/>
        </w:numPr>
        <w:spacing w:before="120" w:after="120" w:line="240" w:lineRule="auto"/>
        <w:ind w:left="357" w:hanging="357"/>
        <w:jc w:val="both"/>
        <w:rPr>
          <w:rFonts w:ascii="Arial" w:hAnsi="Arial" w:cs="Arial"/>
        </w:rPr>
      </w:pPr>
      <w:r w:rsidRPr="00930D50">
        <w:rPr>
          <w:rFonts w:ascii="Arial" w:hAnsi="Arial" w:cs="Arial"/>
        </w:rPr>
        <w:t>La deuxième variante est l’ouverture manuelle de l’embouchure par les populations riveraines pendant les périodes de crue.</w:t>
      </w:r>
    </w:p>
    <w:p w14:paraId="3F747E68" w14:textId="77777777" w:rsidR="00EB0F29" w:rsidRPr="00930D50" w:rsidRDefault="00EB0F29" w:rsidP="00340C13">
      <w:pPr>
        <w:numPr>
          <w:ilvl w:val="0"/>
          <w:numId w:val="197"/>
        </w:numPr>
        <w:spacing w:before="120" w:after="120" w:line="240" w:lineRule="auto"/>
        <w:ind w:left="357" w:hanging="357"/>
        <w:jc w:val="both"/>
        <w:rPr>
          <w:rFonts w:ascii="Arial" w:hAnsi="Arial" w:cs="Arial"/>
        </w:rPr>
      </w:pPr>
      <w:r w:rsidRPr="00930D50">
        <w:rPr>
          <w:rFonts w:ascii="Arial" w:hAnsi="Arial" w:cs="Arial"/>
        </w:rPr>
        <w:t xml:space="preserve"> La troisième variante est l’ouverture mécanique périodique de l’embouchure et sa stabilisation avec des machines. </w:t>
      </w:r>
    </w:p>
    <w:p w14:paraId="0213EA93" w14:textId="77777777" w:rsidR="00EB0F29" w:rsidRPr="00930D50" w:rsidRDefault="00EB0F29" w:rsidP="00DF08BB">
      <w:pPr>
        <w:pStyle w:val="Heading3"/>
      </w:pPr>
      <w:bookmarkStart w:id="552" w:name="_Toc68323422"/>
      <w:bookmarkStart w:id="553" w:name="_Toc68344554"/>
      <w:r w:rsidRPr="00930D50">
        <w:t>Analyse des variantes</w:t>
      </w:r>
      <w:bookmarkEnd w:id="552"/>
      <w:bookmarkEnd w:id="553"/>
    </w:p>
    <w:p w14:paraId="29CA5B4C" w14:textId="77777777" w:rsidR="00DF08BB" w:rsidRDefault="00EB0F29" w:rsidP="00DF08BB">
      <w:pPr>
        <w:spacing w:before="240" w:after="240" w:line="240" w:lineRule="auto"/>
        <w:jc w:val="both"/>
        <w:rPr>
          <w:rFonts w:ascii="Arial" w:hAnsi="Arial" w:cs="Arial"/>
          <w:lang w:eastAsia="fr-FR"/>
        </w:rPr>
      </w:pPr>
      <w:r w:rsidRPr="00930D50">
        <w:rPr>
          <w:rFonts w:ascii="Arial" w:hAnsi="Arial" w:cs="Arial"/>
          <w:b/>
          <w:bCs/>
          <w:u w:val="single"/>
          <w:lang w:eastAsia="fr-FR"/>
        </w:rPr>
        <w:t>La première variante</w:t>
      </w:r>
      <w:r w:rsidRPr="00930D50">
        <w:rPr>
          <w:rFonts w:ascii="Arial" w:hAnsi="Arial" w:cs="Arial"/>
          <w:lang w:eastAsia="fr-FR"/>
        </w:rPr>
        <w:t xml:space="preserve"> </w:t>
      </w:r>
    </w:p>
    <w:p w14:paraId="511ACD5D" w14:textId="52AE0493" w:rsidR="00EB0F29" w:rsidRPr="00930D50" w:rsidRDefault="00DF08BB" w:rsidP="00DF08BB">
      <w:pPr>
        <w:spacing w:before="240" w:after="240" w:line="240" w:lineRule="auto"/>
        <w:jc w:val="both"/>
        <w:rPr>
          <w:rFonts w:ascii="Arial" w:hAnsi="Arial" w:cs="Arial"/>
          <w:lang w:val="fr-CI" w:eastAsia="fr-FR"/>
        </w:rPr>
      </w:pPr>
      <w:r>
        <w:rPr>
          <w:rFonts w:ascii="Arial" w:hAnsi="Arial" w:cs="Arial"/>
          <w:lang w:eastAsia="fr-FR"/>
        </w:rPr>
        <w:t xml:space="preserve">Elle </w:t>
      </w:r>
      <w:r w:rsidR="00EB0F29" w:rsidRPr="00930D50">
        <w:rPr>
          <w:rFonts w:ascii="Arial" w:hAnsi="Arial" w:cs="Arial"/>
          <w:lang w:eastAsia="fr-FR"/>
        </w:rPr>
        <w:t xml:space="preserve">consiste à l’ouverture naturelle de l’embouchure sans l’intervention d’une action humaine jusqu’à sa fermeture totale. La conséquence est que cette fermeture </w:t>
      </w:r>
      <w:r w:rsidR="00EB0F29" w:rsidRPr="00930D50">
        <w:rPr>
          <w:rFonts w:ascii="Arial" w:hAnsi="Arial" w:cs="Arial"/>
          <w:lang w:val="fr-CI" w:eastAsia="fr-FR"/>
        </w:rPr>
        <w:t xml:space="preserve">va entrainer l’augmentation des phénomènes d’inondation des villages en bordure du fleuve Mono, causées par les crues naturelles et par les lâchers du barrage de </w:t>
      </w:r>
      <w:proofErr w:type="spellStart"/>
      <w:r w:rsidR="00EB0F29" w:rsidRPr="00930D50">
        <w:rPr>
          <w:rFonts w:ascii="Arial" w:hAnsi="Arial" w:cs="Arial"/>
          <w:lang w:val="fr-CI" w:eastAsia="fr-FR"/>
        </w:rPr>
        <w:t>Nangbeto</w:t>
      </w:r>
      <w:proofErr w:type="spellEnd"/>
      <w:r w:rsidR="00EB0F29" w:rsidRPr="00930D50">
        <w:rPr>
          <w:rFonts w:ascii="Arial" w:hAnsi="Arial" w:cs="Arial"/>
          <w:lang w:val="fr-CI" w:eastAsia="fr-FR"/>
        </w:rPr>
        <w:t xml:space="preserve">. Plusieurs villages sont régulièrement touchés, notamment les villages de </w:t>
      </w:r>
      <w:proofErr w:type="spellStart"/>
      <w:r w:rsidR="00EB0F29" w:rsidRPr="00930D50">
        <w:rPr>
          <w:rFonts w:ascii="Arial" w:hAnsi="Arial" w:cs="Arial"/>
          <w:lang w:val="fr-CI" w:eastAsia="fr-FR"/>
        </w:rPr>
        <w:t>Docloboé</w:t>
      </w:r>
      <w:proofErr w:type="spellEnd"/>
      <w:r w:rsidR="00EB0F29" w:rsidRPr="00930D50">
        <w:rPr>
          <w:rFonts w:ascii="Arial" w:hAnsi="Arial" w:cs="Arial"/>
          <w:lang w:val="fr-CI" w:eastAsia="fr-FR"/>
        </w:rPr>
        <w:t xml:space="preserve"> et de </w:t>
      </w:r>
      <w:proofErr w:type="spellStart"/>
      <w:r w:rsidR="00EB0F29" w:rsidRPr="00930D50">
        <w:rPr>
          <w:rFonts w:ascii="Arial" w:hAnsi="Arial" w:cs="Arial"/>
          <w:lang w:val="fr-CI" w:eastAsia="fr-FR"/>
        </w:rPr>
        <w:t>Djondji</w:t>
      </w:r>
      <w:proofErr w:type="spellEnd"/>
      <w:r w:rsidR="00EB0F29" w:rsidRPr="00930D50">
        <w:rPr>
          <w:rFonts w:ascii="Arial" w:hAnsi="Arial" w:cs="Arial"/>
          <w:lang w:val="fr-CI" w:eastAsia="fr-FR"/>
        </w:rPr>
        <w:t>.</w:t>
      </w:r>
    </w:p>
    <w:p w14:paraId="0C4538F7" w14:textId="77777777" w:rsidR="00EB0F29" w:rsidRPr="00930D50" w:rsidRDefault="00EB0F29" w:rsidP="00DF08BB">
      <w:pPr>
        <w:spacing w:before="240" w:after="240" w:line="240" w:lineRule="auto"/>
        <w:jc w:val="both"/>
        <w:rPr>
          <w:rFonts w:ascii="Arial" w:hAnsi="Arial" w:cs="Arial"/>
          <w:lang w:val="fr-CI" w:eastAsia="fr-FR"/>
        </w:rPr>
      </w:pPr>
      <w:r w:rsidRPr="00930D50">
        <w:rPr>
          <w:rFonts w:ascii="Arial" w:hAnsi="Arial" w:cs="Arial"/>
          <w:b/>
          <w:lang w:val="fr-CI" w:eastAsia="fr-FR"/>
        </w:rPr>
        <w:t>Sur le plan technique</w:t>
      </w:r>
      <w:r w:rsidRPr="00930D50">
        <w:rPr>
          <w:rFonts w:ascii="Arial" w:hAnsi="Arial" w:cs="Arial"/>
          <w:lang w:val="fr-CI" w:eastAsia="fr-FR"/>
        </w:rPr>
        <w:t xml:space="preserve">, cette variante ne nécessite aucune intervention humaine encore moins de la machinerie. Les populations attendront que la nature fasse le travail, ce qui n’est souvent pas le cas et entraine l’inondation sur une longue période. </w:t>
      </w:r>
    </w:p>
    <w:p w14:paraId="56A70D7B" w14:textId="26EF7716" w:rsidR="00EB0F29" w:rsidRPr="00930D50" w:rsidRDefault="00EB0F29" w:rsidP="00DF08BB">
      <w:pPr>
        <w:spacing w:before="240" w:after="240" w:line="240" w:lineRule="auto"/>
        <w:jc w:val="both"/>
        <w:rPr>
          <w:rFonts w:ascii="Arial" w:hAnsi="Arial" w:cs="Arial"/>
          <w:lang w:val="fr-CI" w:eastAsia="fr-FR"/>
        </w:rPr>
      </w:pPr>
      <w:r w:rsidRPr="00930D50">
        <w:rPr>
          <w:rFonts w:ascii="Arial" w:hAnsi="Arial" w:cs="Arial"/>
          <w:b/>
          <w:lang w:val="fr-CI" w:eastAsia="fr-FR"/>
        </w:rPr>
        <w:t>Du point de vue économique</w:t>
      </w:r>
      <w:r w:rsidR="00142884" w:rsidRPr="00930D50">
        <w:rPr>
          <w:rFonts w:ascii="Arial" w:hAnsi="Arial" w:cs="Arial"/>
          <w:b/>
          <w:lang w:val="fr-CI" w:eastAsia="fr-FR"/>
        </w:rPr>
        <w:t xml:space="preserve"> et social</w:t>
      </w:r>
      <w:r w:rsidRPr="00930D50">
        <w:rPr>
          <w:rFonts w:ascii="Arial" w:hAnsi="Arial" w:cs="Arial"/>
          <w:lang w:val="fr-CI" w:eastAsia="fr-FR"/>
        </w:rPr>
        <w:t xml:space="preserve">, la longue durée des inondations provoque la perte des habitations et des cultures dans les villages impactés. Cependant il est important de mentionner l’abondance des ressources halieutiques en l’occurrence les poissons. </w:t>
      </w:r>
    </w:p>
    <w:p w14:paraId="61BD18E6" w14:textId="14E38E33" w:rsidR="00EB0F29" w:rsidRPr="00930D50" w:rsidRDefault="00EB0F29" w:rsidP="00DF08BB">
      <w:pPr>
        <w:spacing w:before="240" w:after="240" w:line="240" w:lineRule="auto"/>
        <w:jc w:val="both"/>
        <w:rPr>
          <w:rFonts w:ascii="Arial" w:hAnsi="Arial" w:cs="Arial"/>
          <w:lang w:val="fr-CI" w:eastAsia="fr-FR"/>
        </w:rPr>
      </w:pPr>
      <w:r w:rsidRPr="00930D50">
        <w:rPr>
          <w:rFonts w:ascii="Arial" w:hAnsi="Arial" w:cs="Arial"/>
          <w:b/>
          <w:lang w:val="fr-CI" w:eastAsia="fr-FR"/>
        </w:rPr>
        <w:t>Sur le plan environnemental</w:t>
      </w:r>
      <w:r w:rsidRPr="00930D50">
        <w:rPr>
          <w:rFonts w:ascii="Arial" w:hAnsi="Arial" w:cs="Arial"/>
          <w:lang w:val="fr-CI" w:eastAsia="fr-FR"/>
        </w:rPr>
        <w:t xml:space="preserve">, la fréquence des échanges des eaux continentales et de celle de l’océan est </w:t>
      </w:r>
      <w:proofErr w:type="spellStart"/>
      <w:r w:rsidRPr="00930D50">
        <w:rPr>
          <w:rFonts w:ascii="Arial" w:hAnsi="Arial" w:cs="Arial"/>
          <w:lang w:val="fr-CI" w:eastAsia="fr-FR"/>
        </w:rPr>
        <w:t>modifée</w:t>
      </w:r>
      <w:proofErr w:type="spellEnd"/>
      <w:r w:rsidRPr="00930D50">
        <w:rPr>
          <w:rFonts w:ascii="Arial" w:hAnsi="Arial" w:cs="Arial"/>
          <w:lang w:val="fr-CI" w:eastAsia="fr-FR"/>
        </w:rPr>
        <w:t xml:space="preserve"> avec pour corollaire la </w:t>
      </w:r>
      <w:proofErr w:type="spellStart"/>
      <w:r w:rsidRPr="00930D50">
        <w:rPr>
          <w:rFonts w:ascii="Arial" w:hAnsi="Arial" w:cs="Arial"/>
          <w:lang w:val="fr-CI" w:eastAsia="fr-FR"/>
        </w:rPr>
        <w:t>dimunition</w:t>
      </w:r>
      <w:proofErr w:type="spellEnd"/>
      <w:r w:rsidRPr="00930D50">
        <w:rPr>
          <w:rFonts w:ascii="Arial" w:hAnsi="Arial" w:cs="Arial"/>
          <w:lang w:val="fr-CI" w:eastAsia="fr-FR"/>
        </w:rPr>
        <w:t xml:space="preserve"> de la richesse spécifique du site en ressources halieutique</w:t>
      </w:r>
      <w:r w:rsidR="00142884" w:rsidRPr="00930D50">
        <w:rPr>
          <w:rFonts w:ascii="Arial" w:hAnsi="Arial" w:cs="Arial"/>
          <w:lang w:val="fr-CI" w:eastAsia="fr-FR"/>
        </w:rPr>
        <w:t>s</w:t>
      </w:r>
      <w:r w:rsidRPr="00930D50">
        <w:rPr>
          <w:rFonts w:ascii="Arial" w:hAnsi="Arial" w:cs="Arial"/>
          <w:lang w:val="fr-CI" w:eastAsia="fr-FR"/>
        </w:rPr>
        <w:t>. Par ailleurs, le séjour prolongé de l’eau avant l’intervention de l’ouverture naturelle peut provoquer l</w:t>
      </w:r>
      <w:r w:rsidR="00FA487D" w:rsidRPr="00930D50">
        <w:rPr>
          <w:rFonts w:ascii="Arial" w:hAnsi="Arial" w:cs="Arial"/>
          <w:lang w:val="fr-CI" w:eastAsia="fr-FR"/>
        </w:rPr>
        <w:t>’asphyx</w:t>
      </w:r>
      <w:r w:rsidRPr="00930D50">
        <w:rPr>
          <w:rFonts w:ascii="Arial" w:hAnsi="Arial" w:cs="Arial"/>
          <w:lang w:val="fr-CI" w:eastAsia="fr-FR"/>
        </w:rPr>
        <w:t>ie de certaines espèces végétales du milieu.</w:t>
      </w:r>
    </w:p>
    <w:p w14:paraId="060A42B0" w14:textId="77777777" w:rsidR="00DF08BB" w:rsidRPr="00DF08BB" w:rsidRDefault="00EB0F29" w:rsidP="00DF08BB">
      <w:pPr>
        <w:spacing w:before="240" w:after="240" w:line="240" w:lineRule="auto"/>
        <w:jc w:val="both"/>
        <w:rPr>
          <w:rFonts w:ascii="Arial" w:hAnsi="Arial" w:cs="Arial"/>
          <w:b/>
          <w:bCs/>
          <w:u w:val="single"/>
          <w:lang w:eastAsia="fr-FR"/>
        </w:rPr>
      </w:pPr>
      <w:r w:rsidRPr="00930D50">
        <w:rPr>
          <w:rFonts w:ascii="Arial" w:hAnsi="Arial" w:cs="Arial"/>
          <w:b/>
          <w:bCs/>
          <w:u w:val="single"/>
          <w:lang w:eastAsia="fr-FR"/>
        </w:rPr>
        <w:t>La deuxième variante</w:t>
      </w:r>
    </w:p>
    <w:p w14:paraId="4425BAF9" w14:textId="77A24B6C" w:rsidR="00EB0F29" w:rsidRPr="00930D50" w:rsidRDefault="00DF08BB" w:rsidP="00DF08BB">
      <w:pPr>
        <w:spacing w:before="240" w:after="240" w:line="240" w:lineRule="auto"/>
        <w:jc w:val="both"/>
        <w:rPr>
          <w:rFonts w:ascii="Arial" w:hAnsi="Arial" w:cs="Arial"/>
          <w:lang w:eastAsia="fr-FR"/>
        </w:rPr>
      </w:pPr>
      <w:r>
        <w:rPr>
          <w:rFonts w:ascii="Arial" w:hAnsi="Arial" w:cs="Arial"/>
          <w:lang w:eastAsia="fr-FR"/>
        </w:rPr>
        <w:t>Elle</w:t>
      </w:r>
      <w:r w:rsidR="00EB0F29" w:rsidRPr="00930D50">
        <w:rPr>
          <w:rFonts w:ascii="Arial" w:hAnsi="Arial" w:cs="Arial"/>
          <w:lang w:eastAsia="fr-FR"/>
        </w:rPr>
        <w:t xml:space="preserve"> est l’ouverture manuelle de l’embouchure par les populations riveraines pendant les périodes de crue. Elle se déroule généralement la nuit à cause de son caractère mystique. La conséquence directe de cette ouverture est la perte en vies humaines enregistrées à la fin des opérations (3 à 5 personnes sont emportées par la mer).</w:t>
      </w:r>
    </w:p>
    <w:p w14:paraId="7682B27A" w14:textId="77777777" w:rsidR="00EB0F29" w:rsidRPr="00930D50" w:rsidRDefault="00EB0F29" w:rsidP="00DF08BB">
      <w:pPr>
        <w:spacing w:before="240" w:after="240" w:line="240" w:lineRule="auto"/>
        <w:jc w:val="both"/>
        <w:rPr>
          <w:rFonts w:ascii="Arial" w:hAnsi="Arial" w:cs="Arial"/>
          <w:lang w:val="fr-CI" w:eastAsia="fr-FR"/>
        </w:rPr>
      </w:pPr>
      <w:r w:rsidRPr="00930D50">
        <w:rPr>
          <w:rFonts w:ascii="Arial" w:hAnsi="Arial" w:cs="Arial"/>
          <w:b/>
          <w:lang w:val="fr-CI" w:eastAsia="fr-FR"/>
        </w:rPr>
        <w:t>Sur le plan technique,</w:t>
      </w:r>
      <w:r w:rsidRPr="00930D50">
        <w:rPr>
          <w:rFonts w:ascii="Arial" w:hAnsi="Arial" w:cs="Arial"/>
          <w:lang w:val="fr-CI" w:eastAsia="fr-FR"/>
        </w:rPr>
        <w:t xml:space="preserve"> cette variante nécessite l’intervention humaine à travers les rites </w:t>
      </w:r>
      <w:r w:rsidR="006122D7" w:rsidRPr="00930D50">
        <w:rPr>
          <w:rFonts w:ascii="Arial" w:hAnsi="Arial" w:cs="Arial"/>
          <w:lang w:val="fr-CI" w:eastAsia="fr-FR"/>
        </w:rPr>
        <w:t xml:space="preserve">et </w:t>
      </w:r>
      <w:r w:rsidRPr="00930D50">
        <w:rPr>
          <w:rFonts w:ascii="Arial" w:hAnsi="Arial" w:cs="Arial"/>
          <w:lang w:val="fr-CI" w:eastAsia="fr-FR"/>
        </w:rPr>
        <w:t xml:space="preserve">les connaissances endogènes, l’utilisation de la force motrice et des outils rudimentaires. Les populations attendent donc la nuit pour faire le travail. Mais la </w:t>
      </w:r>
      <w:proofErr w:type="gramStart"/>
      <w:r w:rsidRPr="00930D50">
        <w:rPr>
          <w:rFonts w:ascii="Arial" w:hAnsi="Arial" w:cs="Arial"/>
          <w:lang w:val="fr-CI" w:eastAsia="fr-FR"/>
        </w:rPr>
        <w:t>non maitrise</w:t>
      </w:r>
      <w:proofErr w:type="gramEnd"/>
      <w:r w:rsidRPr="00930D50">
        <w:rPr>
          <w:rFonts w:ascii="Arial" w:hAnsi="Arial" w:cs="Arial"/>
          <w:lang w:val="fr-CI" w:eastAsia="fr-FR"/>
        </w:rPr>
        <w:t xml:space="preserve"> de tous les contours conduit à des pertes en vies humaines. </w:t>
      </w:r>
    </w:p>
    <w:p w14:paraId="2ACBD7A1" w14:textId="682E1501" w:rsidR="00214FFF" w:rsidRPr="00930D50" w:rsidRDefault="00EB0F29" w:rsidP="00DF08BB">
      <w:pPr>
        <w:spacing w:before="240" w:after="240" w:line="240" w:lineRule="auto"/>
        <w:jc w:val="both"/>
        <w:rPr>
          <w:rFonts w:ascii="Arial" w:hAnsi="Arial" w:cs="Arial"/>
          <w:lang w:val="fr-CI" w:eastAsia="fr-FR"/>
        </w:rPr>
      </w:pPr>
      <w:r w:rsidRPr="00930D50">
        <w:rPr>
          <w:rFonts w:ascii="Arial" w:hAnsi="Arial" w:cs="Arial"/>
          <w:b/>
          <w:lang w:val="fr-CI" w:eastAsia="fr-FR"/>
        </w:rPr>
        <w:t xml:space="preserve">Du point de vue </w:t>
      </w:r>
      <w:r w:rsidR="00214FFF" w:rsidRPr="00930D50">
        <w:rPr>
          <w:rFonts w:ascii="Arial" w:hAnsi="Arial" w:cs="Arial"/>
          <w:b/>
          <w:lang w:val="fr-CI" w:eastAsia="fr-FR"/>
        </w:rPr>
        <w:t>socio-</w:t>
      </w:r>
      <w:r w:rsidRPr="00930D50">
        <w:rPr>
          <w:rFonts w:ascii="Arial" w:hAnsi="Arial" w:cs="Arial"/>
          <w:b/>
          <w:lang w:val="fr-CI" w:eastAsia="fr-FR"/>
        </w:rPr>
        <w:t>économique</w:t>
      </w:r>
      <w:r w:rsidRPr="00930D50">
        <w:rPr>
          <w:rFonts w:ascii="Arial" w:hAnsi="Arial" w:cs="Arial"/>
          <w:lang w:val="fr-CI" w:eastAsia="fr-FR"/>
        </w:rPr>
        <w:t xml:space="preserve">, l’ouverture permet d’éviter la perte des habitations et des cultures dans les villages exposés. Cette ouverture facilite aussi les échanges entre les </w:t>
      </w:r>
      <w:r w:rsidRPr="00930D50">
        <w:rPr>
          <w:rFonts w:ascii="Arial" w:hAnsi="Arial" w:cs="Arial"/>
          <w:lang w:val="fr-CI" w:eastAsia="fr-FR"/>
        </w:rPr>
        <w:lastRenderedPageBreak/>
        <w:t xml:space="preserve">deux eaux (fleuves et océan). </w:t>
      </w:r>
      <w:r w:rsidR="00214FFF" w:rsidRPr="00930D50">
        <w:rPr>
          <w:rFonts w:ascii="Arial" w:hAnsi="Arial" w:cs="Arial"/>
          <w:lang w:val="fr-CI" w:eastAsia="fr-FR"/>
        </w:rPr>
        <w:t>Et sur le plan social, les pertes en vie humaine notamment la disparition des bras valides pourraient augmenter la vulnérabilité des populations.</w:t>
      </w:r>
    </w:p>
    <w:p w14:paraId="5C701E64" w14:textId="18326C08" w:rsidR="00EB0F29" w:rsidRPr="00930D50" w:rsidRDefault="00EB0F29" w:rsidP="00DF08BB">
      <w:pPr>
        <w:spacing w:before="240" w:after="240" w:line="240" w:lineRule="auto"/>
        <w:jc w:val="both"/>
        <w:rPr>
          <w:rFonts w:ascii="Arial" w:hAnsi="Arial" w:cs="Arial"/>
          <w:lang w:eastAsia="fr-FR"/>
        </w:rPr>
      </w:pPr>
      <w:r w:rsidRPr="00930D50">
        <w:rPr>
          <w:rFonts w:ascii="Arial" w:hAnsi="Arial" w:cs="Arial"/>
          <w:b/>
          <w:lang w:val="fr-CI" w:eastAsia="fr-FR"/>
        </w:rPr>
        <w:t>Sur le plan environnemental</w:t>
      </w:r>
      <w:r w:rsidRPr="00930D50">
        <w:rPr>
          <w:rFonts w:ascii="Arial" w:hAnsi="Arial" w:cs="Arial"/>
          <w:lang w:val="fr-CI" w:eastAsia="fr-FR"/>
        </w:rPr>
        <w:t>, la fréquence des échanges des eaux est facilitée permettant du coup l’augmentation de la richesse spécifique du site en ressources halieutique</w:t>
      </w:r>
      <w:r w:rsidR="006122D7" w:rsidRPr="00930D50">
        <w:rPr>
          <w:rFonts w:ascii="Arial" w:hAnsi="Arial" w:cs="Arial"/>
          <w:lang w:val="fr-CI" w:eastAsia="fr-FR"/>
        </w:rPr>
        <w:t>s</w:t>
      </w:r>
      <w:r w:rsidR="00142884" w:rsidRPr="00930D50">
        <w:rPr>
          <w:rFonts w:ascii="Arial" w:hAnsi="Arial" w:cs="Arial"/>
          <w:lang w:val="fr-CI" w:eastAsia="fr-FR"/>
        </w:rPr>
        <w:t xml:space="preserve"> </w:t>
      </w:r>
      <w:r w:rsidRPr="00930D50">
        <w:rPr>
          <w:rFonts w:ascii="Arial" w:hAnsi="Arial" w:cs="Arial"/>
          <w:lang w:eastAsia="fr-FR"/>
        </w:rPr>
        <w:t xml:space="preserve">La troisième variante est l’ouverture souple et mécanique de l’embouchure et sa stabilisation à l’aide des machines. La conséquence directe de cette ouverture est la réduction des risques d’inondations dans la commune de Grand-Popo et la disposition en quantité d’un moteur de sable pour lutter contre l’érosion </w:t>
      </w:r>
      <w:proofErr w:type="spellStart"/>
      <w:r w:rsidRPr="00930D50">
        <w:rPr>
          <w:rFonts w:ascii="Arial" w:hAnsi="Arial" w:cs="Arial"/>
          <w:lang w:eastAsia="fr-FR"/>
        </w:rPr>
        <w:t>cotière</w:t>
      </w:r>
      <w:proofErr w:type="spellEnd"/>
      <w:r w:rsidRPr="00930D50">
        <w:rPr>
          <w:rFonts w:ascii="Arial" w:hAnsi="Arial" w:cs="Arial"/>
          <w:lang w:eastAsia="fr-FR"/>
        </w:rPr>
        <w:t>.</w:t>
      </w:r>
    </w:p>
    <w:p w14:paraId="5BD4AF21" w14:textId="26DA4D64" w:rsidR="00DF08BB" w:rsidRPr="00DF08BB" w:rsidRDefault="00DF08BB" w:rsidP="00DF08BB">
      <w:pPr>
        <w:spacing w:before="240" w:after="240" w:line="240" w:lineRule="auto"/>
        <w:jc w:val="both"/>
        <w:rPr>
          <w:rFonts w:ascii="Arial" w:hAnsi="Arial" w:cs="Arial"/>
          <w:b/>
          <w:bCs/>
          <w:u w:val="single"/>
          <w:lang w:eastAsia="fr-FR"/>
        </w:rPr>
      </w:pPr>
      <w:r w:rsidRPr="00930D50">
        <w:rPr>
          <w:rFonts w:ascii="Arial" w:hAnsi="Arial" w:cs="Arial"/>
          <w:b/>
          <w:bCs/>
          <w:u w:val="single"/>
          <w:lang w:eastAsia="fr-FR"/>
        </w:rPr>
        <w:t xml:space="preserve">La </w:t>
      </w:r>
      <w:r w:rsidR="001917B9">
        <w:rPr>
          <w:rFonts w:ascii="Arial" w:hAnsi="Arial" w:cs="Arial"/>
          <w:b/>
          <w:bCs/>
          <w:u w:val="single"/>
          <w:lang w:eastAsia="fr-FR"/>
        </w:rPr>
        <w:t>troisième</w:t>
      </w:r>
      <w:r w:rsidRPr="00930D50">
        <w:rPr>
          <w:rFonts w:ascii="Arial" w:hAnsi="Arial" w:cs="Arial"/>
          <w:b/>
          <w:bCs/>
          <w:u w:val="single"/>
          <w:lang w:eastAsia="fr-FR"/>
        </w:rPr>
        <w:t xml:space="preserve"> variante</w:t>
      </w:r>
    </w:p>
    <w:p w14:paraId="544AD172" w14:textId="77777777" w:rsidR="00EB0F29" w:rsidRPr="00930D50" w:rsidRDefault="00EB0F29" w:rsidP="00DF08BB">
      <w:pPr>
        <w:spacing w:before="240" w:after="240" w:line="240" w:lineRule="auto"/>
        <w:jc w:val="both"/>
        <w:rPr>
          <w:rFonts w:ascii="Arial" w:hAnsi="Arial" w:cs="Arial"/>
          <w:lang w:val="fr-CI" w:eastAsia="fr-FR"/>
        </w:rPr>
      </w:pPr>
      <w:r w:rsidRPr="00930D50">
        <w:rPr>
          <w:rFonts w:ascii="Arial" w:hAnsi="Arial" w:cs="Arial"/>
          <w:b/>
          <w:lang w:val="fr-CI" w:eastAsia="fr-FR"/>
        </w:rPr>
        <w:t>Sur le plan technique</w:t>
      </w:r>
      <w:r w:rsidRPr="00930D50">
        <w:rPr>
          <w:rFonts w:ascii="Arial" w:hAnsi="Arial" w:cs="Arial"/>
          <w:lang w:val="fr-CI" w:eastAsia="fr-FR"/>
        </w:rPr>
        <w:t xml:space="preserve">, cette variante nécessite l’intervention humaine à travers l’utilisation de la force motrice et de la machinerie lourde. Avec cette </w:t>
      </w:r>
      <w:proofErr w:type="spellStart"/>
      <w:r w:rsidRPr="00930D50">
        <w:rPr>
          <w:rFonts w:ascii="Arial" w:hAnsi="Arial" w:cs="Arial"/>
          <w:lang w:val="fr-CI" w:eastAsia="fr-FR"/>
        </w:rPr>
        <w:t>techmologie</w:t>
      </w:r>
      <w:proofErr w:type="spellEnd"/>
      <w:r w:rsidRPr="00930D50">
        <w:rPr>
          <w:rFonts w:ascii="Arial" w:hAnsi="Arial" w:cs="Arial"/>
          <w:lang w:val="fr-CI" w:eastAsia="fr-FR"/>
        </w:rPr>
        <w:t xml:space="preserve">, les risques de perte en vies humaines sont quasi nuls. L’utilisation de la force humaine est suffisamment </w:t>
      </w:r>
      <w:proofErr w:type="spellStart"/>
      <w:r w:rsidRPr="00930D50">
        <w:rPr>
          <w:rFonts w:ascii="Arial" w:hAnsi="Arial" w:cs="Arial"/>
          <w:lang w:val="fr-CI" w:eastAsia="fr-FR"/>
        </w:rPr>
        <w:t>reduite</w:t>
      </w:r>
      <w:proofErr w:type="spellEnd"/>
      <w:r w:rsidRPr="00930D50">
        <w:rPr>
          <w:rFonts w:ascii="Arial" w:hAnsi="Arial" w:cs="Arial"/>
          <w:lang w:val="fr-CI" w:eastAsia="fr-FR"/>
        </w:rPr>
        <w:t xml:space="preserve">. </w:t>
      </w:r>
    </w:p>
    <w:p w14:paraId="5551EA90" w14:textId="44CFD655" w:rsidR="00EB0F29" w:rsidRPr="00930D50" w:rsidRDefault="00EB0F29" w:rsidP="00DF08BB">
      <w:pPr>
        <w:spacing w:before="240" w:after="240" w:line="240" w:lineRule="auto"/>
        <w:jc w:val="both"/>
        <w:rPr>
          <w:rFonts w:ascii="Arial" w:hAnsi="Arial" w:cs="Arial"/>
          <w:lang w:val="fr-CI" w:eastAsia="fr-FR"/>
        </w:rPr>
      </w:pPr>
      <w:r w:rsidRPr="00930D50">
        <w:rPr>
          <w:rFonts w:ascii="Arial" w:hAnsi="Arial" w:cs="Arial"/>
          <w:b/>
          <w:lang w:val="fr-CI" w:eastAsia="fr-FR"/>
        </w:rPr>
        <w:t xml:space="preserve">Du point de vue </w:t>
      </w:r>
      <w:r w:rsidR="00142884" w:rsidRPr="00930D50">
        <w:rPr>
          <w:rFonts w:ascii="Arial" w:hAnsi="Arial" w:cs="Arial"/>
          <w:b/>
          <w:lang w:val="fr-CI" w:eastAsia="fr-FR"/>
        </w:rPr>
        <w:t>socio-</w:t>
      </w:r>
      <w:r w:rsidRPr="00930D50">
        <w:rPr>
          <w:rFonts w:ascii="Arial" w:hAnsi="Arial" w:cs="Arial"/>
          <w:b/>
          <w:lang w:val="fr-CI" w:eastAsia="fr-FR"/>
        </w:rPr>
        <w:t>économique</w:t>
      </w:r>
      <w:r w:rsidRPr="00930D50">
        <w:rPr>
          <w:rFonts w:ascii="Arial" w:hAnsi="Arial" w:cs="Arial"/>
          <w:lang w:val="fr-CI" w:eastAsia="fr-FR"/>
        </w:rPr>
        <w:t>, l’ouverture permet d’éviter la perte des habitations et des cultures dans les villages exposés</w:t>
      </w:r>
      <w:r w:rsidR="00142884" w:rsidRPr="00930D50">
        <w:rPr>
          <w:rFonts w:ascii="Arial" w:hAnsi="Arial" w:cs="Arial"/>
          <w:lang w:val="fr-CI" w:eastAsia="fr-FR"/>
        </w:rPr>
        <w:t xml:space="preserve"> aux inondations</w:t>
      </w:r>
      <w:r w:rsidRPr="00930D50">
        <w:rPr>
          <w:rFonts w:ascii="Arial" w:hAnsi="Arial" w:cs="Arial"/>
          <w:lang w:val="fr-CI" w:eastAsia="fr-FR"/>
        </w:rPr>
        <w:t xml:space="preserve">. Cette ouverture facilite aussi les échanges entre les deux eaux (fleuves et océan). Mais </w:t>
      </w:r>
      <w:proofErr w:type="gramStart"/>
      <w:r w:rsidRPr="00930D50">
        <w:rPr>
          <w:rFonts w:ascii="Arial" w:hAnsi="Arial" w:cs="Arial"/>
          <w:lang w:val="fr-CI" w:eastAsia="fr-FR"/>
        </w:rPr>
        <w:t>par contre</w:t>
      </w:r>
      <w:proofErr w:type="gramEnd"/>
      <w:r w:rsidRPr="00930D50">
        <w:rPr>
          <w:rFonts w:ascii="Arial" w:hAnsi="Arial" w:cs="Arial"/>
          <w:lang w:val="fr-CI" w:eastAsia="fr-FR"/>
        </w:rPr>
        <w:t>, cela demande une forte disponibilité en ressources financières.</w:t>
      </w:r>
      <w:r w:rsidR="00142884" w:rsidRPr="00930D50">
        <w:rPr>
          <w:rFonts w:ascii="Arial" w:hAnsi="Arial" w:cs="Arial"/>
          <w:lang w:val="fr-CI" w:eastAsia="fr-FR"/>
        </w:rPr>
        <w:t xml:space="preserve"> On notera le recrutement de la main d’</w:t>
      </w:r>
      <w:proofErr w:type="spellStart"/>
      <w:r w:rsidR="00142884" w:rsidRPr="00930D50">
        <w:rPr>
          <w:rFonts w:ascii="Arial" w:hAnsi="Arial" w:cs="Arial"/>
          <w:lang w:val="fr-CI" w:eastAsia="fr-FR"/>
        </w:rPr>
        <w:t>aouevre</w:t>
      </w:r>
      <w:proofErr w:type="spellEnd"/>
      <w:r w:rsidR="00142884" w:rsidRPr="00930D50">
        <w:rPr>
          <w:rFonts w:ascii="Arial" w:hAnsi="Arial" w:cs="Arial"/>
          <w:lang w:val="fr-CI" w:eastAsia="fr-FR"/>
        </w:rPr>
        <w:t xml:space="preserve"> locale qui va améliorer les conditions de vie des populations.</w:t>
      </w:r>
    </w:p>
    <w:p w14:paraId="42A08296" w14:textId="0605164E" w:rsidR="00EB0F29" w:rsidRPr="00930D50" w:rsidRDefault="00EB0F29" w:rsidP="00DF08BB">
      <w:pPr>
        <w:spacing w:before="240" w:after="240" w:line="240" w:lineRule="auto"/>
        <w:jc w:val="both"/>
        <w:rPr>
          <w:rFonts w:ascii="Arial" w:hAnsi="Arial" w:cs="Arial"/>
          <w:lang w:val="fr-CI" w:eastAsia="fr-FR"/>
        </w:rPr>
      </w:pPr>
      <w:r w:rsidRPr="00930D50">
        <w:rPr>
          <w:rFonts w:ascii="Arial" w:hAnsi="Arial" w:cs="Arial"/>
          <w:b/>
          <w:lang w:val="fr-CI" w:eastAsia="fr-FR"/>
        </w:rPr>
        <w:t>Sur le plan environnemental</w:t>
      </w:r>
      <w:r w:rsidRPr="00930D50">
        <w:rPr>
          <w:rFonts w:ascii="Arial" w:hAnsi="Arial" w:cs="Arial"/>
          <w:lang w:val="fr-CI" w:eastAsia="fr-FR"/>
        </w:rPr>
        <w:t>, la fréquence des échanges des eaux est facilitée permettant du coup l’augmentation de la richesse spécifique du site en ressources halieutique</w:t>
      </w:r>
      <w:r w:rsidR="006122D7" w:rsidRPr="00930D50">
        <w:rPr>
          <w:rFonts w:ascii="Arial" w:hAnsi="Arial" w:cs="Arial"/>
          <w:lang w:val="fr-CI" w:eastAsia="fr-FR"/>
        </w:rPr>
        <w:t>s</w:t>
      </w:r>
      <w:r w:rsidRPr="00930D50">
        <w:rPr>
          <w:rFonts w:ascii="Arial" w:hAnsi="Arial" w:cs="Arial"/>
          <w:lang w:val="fr-CI" w:eastAsia="fr-FR"/>
        </w:rPr>
        <w:t>.</w:t>
      </w:r>
      <w:r w:rsidR="007174AC" w:rsidRPr="00930D50">
        <w:rPr>
          <w:rFonts w:ascii="Arial" w:hAnsi="Arial" w:cs="Arial"/>
          <w:lang w:val="fr-CI" w:eastAsia="fr-FR"/>
        </w:rPr>
        <w:t xml:space="preserve"> Mais pendant les travaux, on pourrait noter la modification des conditions hydrodynamiques du milieu</w:t>
      </w:r>
      <w:r w:rsidR="000F64F7" w:rsidRPr="00930D50">
        <w:rPr>
          <w:rFonts w:ascii="Arial" w:hAnsi="Arial" w:cs="Arial"/>
          <w:lang w:val="fr-CI" w:eastAsia="fr-FR"/>
        </w:rPr>
        <w:t xml:space="preserve"> et </w:t>
      </w:r>
      <w:r w:rsidR="000F64F7" w:rsidRPr="00930D50">
        <w:rPr>
          <w:rFonts w:ascii="Arial" w:hAnsi="Arial" w:cs="Arial"/>
          <w:lang w:eastAsia="fr-FR"/>
        </w:rPr>
        <w:t>augmenter la turbidité de l’eau au niveau de l’embouchure et de ses environs</w:t>
      </w:r>
      <w:r w:rsidR="007174AC" w:rsidRPr="00930D50">
        <w:rPr>
          <w:rFonts w:ascii="Arial" w:hAnsi="Arial" w:cs="Arial"/>
          <w:lang w:val="fr-CI" w:eastAsia="fr-FR"/>
        </w:rPr>
        <w:t>.</w:t>
      </w:r>
    </w:p>
    <w:p w14:paraId="005C279A" w14:textId="77777777" w:rsidR="00EB0F29" w:rsidRPr="00930D50" w:rsidRDefault="00EB0F29" w:rsidP="00DF08BB">
      <w:pPr>
        <w:spacing w:before="240" w:after="240" w:line="240" w:lineRule="auto"/>
        <w:jc w:val="both"/>
        <w:rPr>
          <w:rFonts w:ascii="Arial" w:hAnsi="Arial" w:cs="Arial"/>
          <w:b/>
          <w:bCs/>
          <w:i/>
          <w:iCs/>
        </w:rPr>
      </w:pPr>
      <w:r w:rsidRPr="00930D50">
        <w:rPr>
          <w:rFonts w:ascii="Arial" w:hAnsi="Arial" w:cs="Arial"/>
          <w:color w:val="000000"/>
        </w:rPr>
        <w:t>De l’analyse des variantes il ressort que c’est la variante 3 (</w:t>
      </w:r>
      <w:r w:rsidRPr="00930D50">
        <w:rPr>
          <w:rFonts w:ascii="Arial" w:hAnsi="Arial" w:cs="Arial"/>
          <w:b/>
          <w:bCs/>
          <w:i/>
          <w:iCs/>
        </w:rPr>
        <w:t>ouverture souple et mécanique de l’embouchure) qui est la meilleure.</w:t>
      </w:r>
    </w:p>
    <w:p w14:paraId="6A67F63D" w14:textId="77777777" w:rsidR="007544FB" w:rsidRPr="00930D50" w:rsidRDefault="007544FB" w:rsidP="007544FB">
      <w:pPr>
        <w:pStyle w:val="Heading1"/>
        <w:numPr>
          <w:ilvl w:val="0"/>
          <w:numId w:val="0"/>
        </w:numPr>
        <w:spacing w:after="0" w:line="276" w:lineRule="auto"/>
        <w:ind w:left="2126"/>
        <w:rPr>
          <w:rFonts w:cs="Arial"/>
          <w:sz w:val="24"/>
          <w:szCs w:val="24"/>
        </w:rPr>
      </w:pPr>
      <w:r w:rsidRPr="00930D50">
        <w:rPr>
          <w:rFonts w:cs="Arial"/>
          <w:sz w:val="24"/>
          <w:szCs w:val="24"/>
        </w:rPr>
        <w:br w:type="page"/>
      </w:r>
    </w:p>
    <w:p w14:paraId="315E8450" w14:textId="77777777" w:rsidR="00EB0F29" w:rsidRPr="00930D50" w:rsidRDefault="00EB0F29" w:rsidP="009737D6">
      <w:pPr>
        <w:pStyle w:val="Heading1"/>
        <w:spacing w:line="276" w:lineRule="auto"/>
        <w:ind w:hanging="2127"/>
        <w:rPr>
          <w:rFonts w:cs="Arial"/>
        </w:rPr>
      </w:pPr>
      <w:bookmarkStart w:id="554" w:name="_Toc68323423"/>
      <w:bookmarkStart w:id="555" w:name="_Toc68344555"/>
      <w:bookmarkEnd w:id="545"/>
      <w:r w:rsidRPr="00930D50">
        <w:rPr>
          <w:rFonts w:cs="Arial"/>
        </w:rPr>
        <w:lastRenderedPageBreak/>
        <w:t>Analyse des impacts de la variante retenue</w:t>
      </w:r>
      <w:bookmarkEnd w:id="554"/>
      <w:bookmarkEnd w:id="555"/>
    </w:p>
    <w:p w14:paraId="1206C67C" w14:textId="77777777" w:rsidR="00EB0F29" w:rsidRPr="00930D50" w:rsidRDefault="00EB0F29" w:rsidP="00930D50">
      <w:pPr>
        <w:pStyle w:val="Heading2"/>
        <w:tabs>
          <w:tab w:val="clear" w:pos="3685"/>
          <w:tab w:val="num" w:pos="2694"/>
        </w:tabs>
        <w:ind w:left="1418"/>
      </w:pPr>
      <w:bookmarkStart w:id="556" w:name="_Toc68323424"/>
      <w:bookmarkStart w:id="557" w:name="_Toc68344556"/>
      <w:r w:rsidRPr="00930D50">
        <w:t>Identification des impacts</w:t>
      </w:r>
      <w:bookmarkEnd w:id="556"/>
      <w:bookmarkEnd w:id="557"/>
    </w:p>
    <w:p w14:paraId="28F93939" w14:textId="023B35D7" w:rsidR="00EB0F29" w:rsidRPr="00930D50" w:rsidRDefault="00EB0F29" w:rsidP="009737D6">
      <w:pPr>
        <w:jc w:val="both"/>
        <w:rPr>
          <w:rFonts w:ascii="Arial" w:hAnsi="Arial" w:cs="Arial"/>
        </w:rPr>
      </w:pPr>
      <w:r w:rsidRPr="00930D50">
        <w:rPr>
          <w:rFonts w:ascii="Arial" w:hAnsi="Arial" w:cs="Arial"/>
        </w:rPr>
        <w:t>Les impacts du projet sur l’état initial de la zone seront identifiés, caractérisés et évalués à trois niveaux</w:t>
      </w:r>
      <w:r w:rsidR="007174AC" w:rsidRPr="00930D50">
        <w:rPr>
          <w:rFonts w:ascii="Arial" w:hAnsi="Arial" w:cs="Arial"/>
        </w:rPr>
        <w:t xml:space="preserve"> </w:t>
      </w:r>
      <w:r w:rsidRPr="00930D50">
        <w:rPr>
          <w:rFonts w:ascii="Arial" w:hAnsi="Arial" w:cs="Arial"/>
        </w:rPr>
        <w:t>: d’abord à la phase préparatoire, ensuite à la phase d’exécution des travaux et la phase de suivi.</w:t>
      </w:r>
    </w:p>
    <w:p w14:paraId="7C14FFB1" w14:textId="147379DD" w:rsidR="00EB0F29" w:rsidRPr="00930D50" w:rsidRDefault="00EB0F29" w:rsidP="00DF08BB">
      <w:pPr>
        <w:pStyle w:val="Heading3"/>
      </w:pPr>
      <w:bookmarkStart w:id="558" w:name="_Toc68323425"/>
      <w:bookmarkStart w:id="559" w:name="_Toc68344557"/>
      <w:r w:rsidRPr="00930D50">
        <w:t xml:space="preserve">Détermination des composantes environnementales </w:t>
      </w:r>
      <w:r w:rsidR="007174AC" w:rsidRPr="00930D50">
        <w:t xml:space="preserve">et sociales </w:t>
      </w:r>
      <w:r w:rsidRPr="00930D50">
        <w:t>susceptibles d’être touchées par le projet</w:t>
      </w:r>
      <w:bookmarkEnd w:id="558"/>
      <w:bookmarkEnd w:id="559"/>
    </w:p>
    <w:p w14:paraId="4CA22E26" w14:textId="77777777" w:rsidR="00EB0F29" w:rsidRPr="00930D50" w:rsidRDefault="00EB0F29" w:rsidP="009737D6">
      <w:pPr>
        <w:jc w:val="both"/>
        <w:rPr>
          <w:rFonts w:ascii="Arial" w:hAnsi="Arial" w:cs="Arial"/>
        </w:rPr>
      </w:pPr>
      <w:r w:rsidRPr="00930D50">
        <w:rPr>
          <w:rFonts w:ascii="Arial" w:hAnsi="Arial" w:cs="Arial"/>
        </w:rPr>
        <w:t xml:space="preserve">Cette partie présente l’interaction entre les milieux touchés ainsi que les activités du projet aux principales phases de préparation, d’exécution et de suivi avant de montrer les interactions possibles entre les activités et ces milieux. </w:t>
      </w:r>
    </w:p>
    <w:p w14:paraId="04D14399" w14:textId="3A89B4C4" w:rsidR="00EB0F29" w:rsidRPr="00930D50" w:rsidRDefault="00EB0F29" w:rsidP="009737D6">
      <w:pPr>
        <w:jc w:val="both"/>
        <w:rPr>
          <w:rFonts w:ascii="Arial" w:hAnsi="Arial" w:cs="Arial"/>
        </w:rPr>
      </w:pPr>
      <w:r w:rsidRPr="00930D50">
        <w:rPr>
          <w:rFonts w:ascii="Arial" w:hAnsi="Arial" w:cs="Arial"/>
        </w:rPr>
        <w:t xml:space="preserve">Les composantes environnementales </w:t>
      </w:r>
      <w:r w:rsidR="007174AC" w:rsidRPr="00930D50">
        <w:rPr>
          <w:rFonts w:ascii="Arial" w:hAnsi="Arial" w:cs="Arial"/>
        </w:rPr>
        <w:t xml:space="preserve">et sociales </w:t>
      </w:r>
      <w:r w:rsidRPr="00930D50">
        <w:rPr>
          <w:rFonts w:ascii="Arial" w:hAnsi="Arial" w:cs="Arial"/>
        </w:rPr>
        <w:t>sensibles à la réalisation dudit projet sont : air, eau, sol, faune, flore, sécurité, social, économie. Il s’agira de déterminer parmi ces composantes de l’environnement celles qui pourraient être touchées pendant les activités du projet.</w:t>
      </w:r>
    </w:p>
    <w:p w14:paraId="6B1AE540" w14:textId="67393961" w:rsidR="00EB0F29" w:rsidRPr="00930D50" w:rsidRDefault="00EB0F29" w:rsidP="009737D6">
      <w:pPr>
        <w:spacing w:before="120"/>
        <w:jc w:val="both"/>
        <w:rPr>
          <w:rFonts w:ascii="Arial" w:hAnsi="Arial" w:cs="Arial"/>
        </w:rPr>
      </w:pPr>
      <w:r w:rsidRPr="00930D50">
        <w:rPr>
          <w:rFonts w:ascii="Arial" w:hAnsi="Arial" w:cs="Arial"/>
        </w:rPr>
        <w:t>L’identification des impacts s’est faite en mettant en relation les différentes activités source d’impact du projet et les composantes de l’environnement. Pour chaque interrelation actions-composantes de l’environnement, il s’est agi d’identifier l’impact lié à la modification de la composante environnementale</w:t>
      </w:r>
      <w:r w:rsidR="007174AC" w:rsidRPr="00930D50">
        <w:rPr>
          <w:rFonts w:ascii="Arial" w:hAnsi="Arial" w:cs="Arial"/>
        </w:rPr>
        <w:t xml:space="preserve"> et ou sociale</w:t>
      </w:r>
      <w:r w:rsidRPr="00930D50">
        <w:rPr>
          <w:rFonts w:ascii="Arial" w:hAnsi="Arial" w:cs="Arial"/>
        </w:rPr>
        <w:t xml:space="preserve"> ou encore l’impact de l’effet sur l’environnement de l’action effectuée.</w:t>
      </w:r>
    </w:p>
    <w:p w14:paraId="01D9A996" w14:textId="6B225A3E" w:rsidR="00EB0F29" w:rsidRPr="00930D50" w:rsidRDefault="00EB0F29" w:rsidP="009737D6">
      <w:pPr>
        <w:spacing w:before="120"/>
        <w:jc w:val="both"/>
        <w:rPr>
          <w:rFonts w:ascii="Arial" w:hAnsi="Arial" w:cs="Arial"/>
        </w:rPr>
      </w:pPr>
      <w:r w:rsidRPr="00930D50">
        <w:rPr>
          <w:rFonts w:ascii="Arial" w:hAnsi="Arial" w:cs="Arial"/>
        </w:rPr>
        <w:t>Cette interrelation activités-composante</w:t>
      </w:r>
      <w:r w:rsidR="007174AC" w:rsidRPr="00930D50">
        <w:rPr>
          <w:rFonts w:ascii="Arial" w:hAnsi="Arial" w:cs="Arial"/>
        </w:rPr>
        <w:t>s</w:t>
      </w:r>
      <w:r w:rsidRPr="00930D50">
        <w:rPr>
          <w:rFonts w:ascii="Arial" w:hAnsi="Arial" w:cs="Arial"/>
        </w:rPr>
        <w:t xml:space="preserve"> de l’environnement a été réalisée à l’aide de la matrice de Léopold (1971), qui est une méthode qualitative d’analyse environnementale</w:t>
      </w:r>
      <w:r w:rsidR="007174AC" w:rsidRPr="00930D50">
        <w:rPr>
          <w:rFonts w:ascii="Arial" w:hAnsi="Arial" w:cs="Arial"/>
        </w:rPr>
        <w:t xml:space="preserve"> et sociale</w:t>
      </w:r>
      <w:r w:rsidRPr="00930D50">
        <w:rPr>
          <w:rFonts w:ascii="Arial" w:hAnsi="Arial" w:cs="Arial"/>
        </w:rPr>
        <w:t xml:space="preserve">. Elle est utilisée pour déterminer les impacts potentiels d’un projet sur l’environnement. </w:t>
      </w:r>
    </w:p>
    <w:p w14:paraId="164B912C" w14:textId="702539C1" w:rsidR="00EB0F29" w:rsidRPr="00930D50" w:rsidRDefault="00EB0F29">
      <w:pPr>
        <w:rPr>
          <w:rFonts w:ascii="Arial" w:hAnsi="Arial" w:cs="Arial"/>
        </w:rPr>
      </w:pPr>
      <w:r w:rsidRPr="00930D50">
        <w:rPr>
          <w:rFonts w:ascii="Arial" w:hAnsi="Arial" w:cs="Arial"/>
        </w:rPr>
        <w:t>La matrice de Léopold est un système qui se compose des lignes représentant les différentes activités du projet et des colonnes représentant les composantes de l’environnement susceptibles d’être affectées par ces activités. Le tableau</w:t>
      </w:r>
      <w:r w:rsidR="00217972" w:rsidRPr="00930D50">
        <w:rPr>
          <w:rFonts w:ascii="Arial" w:hAnsi="Arial" w:cs="Arial"/>
        </w:rPr>
        <w:t xml:space="preserve"> </w:t>
      </w:r>
      <w:r w:rsidR="007174AC" w:rsidRPr="00930D50">
        <w:rPr>
          <w:rFonts w:ascii="Arial" w:hAnsi="Arial" w:cs="Arial"/>
        </w:rPr>
        <w:t xml:space="preserve">16 </w:t>
      </w:r>
      <w:r w:rsidRPr="00930D50">
        <w:rPr>
          <w:rFonts w:ascii="Arial" w:hAnsi="Arial" w:cs="Arial"/>
        </w:rPr>
        <w:t>présente les composantes affectées par les différentes activités.</w:t>
      </w:r>
    </w:p>
    <w:p w14:paraId="6C0D08DF" w14:textId="77777777" w:rsidR="00EB0F29" w:rsidRPr="00930D50" w:rsidRDefault="00EB0F29">
      <w:pPr>
        <w:rPr>
          <w:rFonts w:ascii="Arial" w:hAnsi="Arial" w:cs="Arial"/>
        </w:rPr>
        <w:sectPr w:rsidR="00EB0F29" w:rsidRPr="00930D50" w:rsidSect="00480A6D">
          <w:pgSz w:w="11906" w:h="16838"/>
          <w:pgMar w:top="1418" w:right="1418" w:bottom="1418" w:left="1418" w:header="709" w:footer="709" w:gutter="0"/>
          <w:cols w:space="708"/>
          <w:docGrid w:linePitch="360"/>
        </w:sectPr>
      </w:pPr>
    </w:p>
    <w:p w14:paraId="4B1A3338" w14:textId="77777777" w:rsidR="00EB0F29" w:rsidRPr="00930D50" w:rsidRDefault="00EB0F29" w:rsidP="00EB0F29">
      <w:pPr>
        <w:spacing w:after="0"/>
        <w:rPr>
          <w:rFonts w:ascii="Arial" w:hAnsi="Arial" w:cs="Arial"/>
          <w:sz w:val="12"/>
          <w:szCs w:val="12"/>
        </w:rPr>
      </w:pPr>
    </w:p>
    <w:p w14:paraId="472BCDE0" w14:textId="06BEB76F" w:rsidR="00EB0F29" w:rsidRPr="000E250E" w:rsidRDefault="007544FB" w:rsidP="00C96DD9">
      <w:pPr>
        <w:pStyle w:val="Caption"/>
      </w:pPr>
      <w:bookmarkStart w:id="560" w:name="_Toc68711725"/>
      <w:r w:rsidRPr="00C6175A">
        <w:t xml:space="preserve">Tableau </w:t>
      </w:r>
      <w:r w:rsidR="009212CA" w:rsidRPr="00FA0095">
        <w:fldChar w:fldCharType="begin"/>
      </w:r>
      <w:r w:rsidR="009212CA" w:rsidRPr="000E250E">
        <w:instrText xml:space="preserve"> SEQ Tableau \* ARABIC </w:instrText>
      </w:r>
      <w:r w:rsidR="009212CA" w:rsidRPr="00FA0095">
        <w:fldChar w:fldCharType="separate"/>
      </w:r>
      <w:r w:rsidR="00CA26EC">
        <w:rPr>
          <w:noProof/>
        </w:rPr>
        <w:t>16</w:t>
      </w:r>
      <w:r w:rsidR="009212CA" w:rsidRPr="00FA0095">
        <w:rPr>
          <w:noProof/>
        </w:rPr>
        <w:fldChar w:fldCharType="end"/>
      </w:r>
      <w:r w:rsidR="00EB0F29" w:rsidRPr="000E250E">
        <w:t xml:space="preserve"> : Identification des composantes environnementales </w:t>
      </w:r>
      <w:r w:rsidR="007174AC" w:rsidRPr="000E250E">
        <w:t xml:space="preserve">et sociales </w:t>
      </w:r>
      <w:r w:rsidR="00EB0F29" w:rsidRPr="000E250E">
        <w:t>affectées.</w:t>
      </w:r>
      <w:bookmarkEnd w:id="560"/>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384"/>
        <w:gridCol w:w="5103"/>
        <w:gridCol w:w="1418"/>
        <w:gridCol w:w="992"/>
        <w:gridCol w:w="992"/>
        <w:gridCol w:w="850"/>
        <w:gridCol w:w="29"/>
        <w:gridCol w:w="822"/>
        <w:gridCol w:w="596"/>
        <w:gridCol w:w="992"/>
        <w:gridCol w:w="992"/>
        <w:gridCol w:w="1247"/>
      </w:tblGrid>
      <w:tr w:rsidR="00EB0F29" w:rsidRPr="000E250E" w14:paraId="7DAAA9BD" w14:textId="77777777" w:rsidTr="00B4361D">
        <w:trPr>
          <w:jc w:val="center"/>
        </w:trPr>
        <w:tc>
          <w:tcPr>
            <w:tcW w:w="6487" w:type="dxa"/>
            <w:gridSpan w:val="2"/>
            <w:vMerge w:val="restart"/>
            <w:tcBorders>
              <w:top w:val="nil"/>
              <w:left w:val="nil"/>
            </w:tcBorders>
            <w:shd w:val="clear" w:color="auto" w:fill="FFFFFF"/>
            <w:vAlign w:val="center"/>
          </w:tcPr>
          <w:p w14:paraId="08BF0D19" w14:textId="77777777" w:rsidR="00EB0F29" w:rsidRPr="00930D50" w:rsidRDefault="00EB0F29" w:rsidP="00B4361D">
            <w:pPr>
              <w:spacing w:after="0"/>
              <w:jc w:val="center"/>
              <w:rPr>
                <w:rFonts w:ascii="Arial" w:hAnsi="Arial" w:cs="Arial"/>
                <w:b/>
                <w:bCs/>
                <w:sz w:val="18"/>
                <w:szCs w:val="18"/>
              </w:rPr>
            </w:pPr>
          </w:p>
        </w:tc>
        <w:tc>
          <w:tcPr>
            <w:tcW w:w="8930" w:type="dxa"/>
            <w:gridSpan w:val="10"/>
            <w:shd w:val="clear" w:color="auto" w:fill="808080"/>
          </w:tcPr>
          <w:p w14:paraId="2466251E" w14:textId="2F427DD1"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 xml:space="preserve">Composantes environnementales </w:t>
            </w:r>
            <w:r w:rsidR="007174AC" w:rsidRPr="00930D50">
              <w:rPr>
                <w:rFonts w:ascii="Arial" w:hAnsi="Arial" w:cs="Arial"/>
                <w:b/>
                <w:bCs/>
                <w:sz w:val="18"/>
                <w:szCs w:val="18"/>
              </w:rPr>
              <w:t xml:space="preserve">et sociales </w:t>
            </w:r>
            <w:r w:rsidRPr="00930D50">
              <w:rPr>
                <w:rFonts w:ascii="Arial" w:hAnsi="Arial" w:cs="Arial"/>
                <w:b/>
                <w:bCs/>
                <w:sz w:val="18"/>
                <w:szCs w:val="18"/>
              </w:rPr>
              <w:t>potentiellement touchées</w:t>
            </w:r>
          </w:p>
        </w:tc>
      </w:tr>
      <w:tr w:rsidR="00EB0F29" w:rsidRPr="000E250E" w14:paraId="7CD03C20" w14:textId="77777777" w:rsidTr="00B4361D">
        <w:trPr>
          <w:jc w:val="center"/>
        </w:trPr>
        <w:tc>
          <w:tcPr>
            <w:tcW w:w="6487" w:type="dxa"/>
            <w:gridSpan w:val="2"/>
            <w:vMerge/>
            <w:tcBorders>
              <w:left w:val="nil"/>
            </w:tcBorders>
            <w:shd w:val="clear" w:color="auto" w:fill="FFFFFF"/>
            <w:vAlign w:val="center"/>
          </w:tcPr>
          <w:p w14:paraId="173EC08F" w14:textId="77777777" w:rsidR="00EB0F29" w:rsidRPr="00930D50" w:rsidRDefault="00EB0F29" w:rsidP="00B4361D">
            <w:pPr>
              <w:spacing w:after="0"/>
              <w:rPr>
                <w:rFonts w:ascii="Arial" w:hAnsi="Arial" w:cs="Arial"/>
                <w:b/>
                <w:bCs/>
                <w:sz w:val="18"/>
                <w:szCs w:val="18"/>
              </w:rPr>
            </w:pPr>
          </w:p>
        </w:tc>
        <w:tc>
          <w:tcPr>
            <w:tcW w:w="5103" w:type="dxa"/>
            <w:gridSpan w:val="6"/>
            <w:shd w:val="clear" w:color="auto" w:fill="808080"/>
            <w:vAlign w:val="center"/>
          </w:tcPr>
          <w:p w14:paraId="5D6DDC07"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Milieu naturel (biophysique)</w:t>
            </w:r>
          </w:p>
        </w:tc>
        <w:tc>
          <w:tcPr>
            <w:tcW w:w="2580" w:type="dxa"/>
            <w:gridSpan w:val="3"/>
            <w:vMerge w:val="restart"/>
            <w:shd w:val="clear" w:color="auto" w:fill="808080"/>
            <w:vAlign w:val="center"/>
          </w:tcPr>
          <w:p w14:paraId="5A9EED94"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Milieu humain</w:t>
            </w:r>
          </w:p>
        </w:tc>
        <w:tc>
          <w:tcPr>
            <w:tcW w:w="1247" w:type="dxa"/>
            <w:vMerge w:val="restart"/>
            <w:shd w:val="clear" w:color="auto" w:fill="808080"/>
            <w:vAlign w:val="center"/>
          </w:tcPr>
          <w:p w14:paraId="1E0D3C55"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Paysage</w:t>
            </w:r>
          </w:p>
        </w:tc>
      </w:tr>
      <w:tr w:rsidR="00EB0F29" w:rsidRPr="000E250E" w14:paraId="48E80B0E" w14:textId="77777777" w:rsidTr="00B4361D">
        <w:trPr>
          <w:trHeight w:val="221"/>
          <w:jc w:val="center"/>
        </w:trPr>
        <w:tc>
          <w:tcPr>
            <w:tcW w:w="6487" w:type="dxa"/>
            <w:gridSpan w:val="2"/>
            <w:vMerge/>
            <w:tcBorders>
              <w:left w:val="nil"/>
            </w:tcBorders>
            <w:shd w:val="clear" w:color="auto" w:fill="FFFFFF"/>
            <w:vAlign w:val="center"/>
          </w:tcPr>
          <w:p w14:paraId="5B9FA11E" w14:textId="77777777" w:rsidR="00EB0F29" w:rsidRPr="00930D50" w:rsidRDefault="00EB0F29" w:rsidP="00B4361D">
            <w:pPr>
              <w:spacing w:after="0"/>
              <w:rPr>
                <w:rFonts w:ascii="Arial" w:hAnsi="Arial" w:cs="Arial"/>
                <w:b/>
                <w:bCs/>
                <w:sz w:val="18"/>
                <w:szCs w:val="18"/>
              </w:rPr>
            </w:pPr>
          </w:p>
        </w:tc>
        <w:tc>
          <w:tcPr>
            <w:tcW w:w="1418" w:type="dxa"/>
            <w:shd w:val="clear" w:color="auto" w:fill="808080"/>
            <w:vAlign w:val="center"/>
          </w:tcPr>
          <w:p w14:paraId="15F4E1BB"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Eau</w:t>
            </w:r>
          </w:p>
        </w:tc>
        <w:tc>
          <w:tcPr>
            <w:tcW w:w="992" w:type="dxa"/>
            <w:shd w:val="clear" w:color="auto" w:fill="808080"/>
            <w:vAlign w:val="center"/>
          </w:tcPr>
          <w:p w14:paraId="6E8470A3"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Air</w:t>
            </w:r>
          </w:p>
        </w:tc>
        <w:tc>
          <w:tcPr>
            <w:tcW w:w="992" w:type="dxa"/>
            <w:shd w:val="clear" w:color="auto" w:fill="808080"/>
            <w:vAlign w:val="center"/>
          </w:tcPr>
          <w:p w14:paraId="69E215C6"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Sol</w:t>
            </w:r>
          </w:p>
        </w:tc>
        <w:tc>
          <w:tcPr>
            <w:tcW w:w="1701" w:type="dxa"/>
            <w:gridSpan w:val="3"/>
            <w:shd w:val="clear" w:color="auto" w:fill="808080"/>
            <w:vAlign w:val="center"/>
          </w:tcPr>
          <w:p w14:paraId="216A30D0"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 xml:space="preserve">Faune </w:t>
            </w:r>
          </w:p>
          <w:p w14:paraId="01DF53EA"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Flore</w:t>
            </w:r>
          </w:p>
        </w:tc>
        <w:tc>
          <w:tcPr>
            <w:tcW w:w="2580" w:type="dxa"/>
            <w:gridSpan w:val="3"/>
            <w:vMerge/>
            <w:shd w:val="clear" w:color="auto" w:fill="808080"/>
            <w:vAlign w:val="center"/>
          </w:tcPr>
          <w:p w14:paraId="6FA2DBE5" w14:textId="77777777" w:rsidR="00EB0F29" w:rsidRPr="00930D50" w:rsidRDefault="00EB0F29" w:rsidP="00B4361D">
            <w:pPr>
              <w:spacing w:after="0"/>
              <w:rPr>
                <w:rFonts w:ascii="Arial" w:hAnsi="Arial" w:cs="Arial"/>
                <w:b/>
                <w:bCs/>
                <w:sz w:val="18"/>
                <w:szCs w:val="18"/>
              </w:rPr>
            </w:pPr>
          </w:p>
        </w:tc>
        <w:tc>
          <w:tcPr>
            <w:tcW w:w="1247" w:type="dxa"/>
            <w:vMerge/>
            <w:shd w:val="clear" w:color="auto" w:fill="808080"/>
            <w:vAlign w:val="center"/>
          </w:tcPr>
          <w:p w14:paraId="55DAE09F" w14:textId="77777777" w:rsidR="00EB0F29" w:rsidRPr="00930D50" w:rsidRDefault="00EB0F29" w:rsidP="00B4361D">
            <w:pPr>
              <w:spacing w:after="0"/>
              <w:rPr>
                <w:rFonts w:ascii="Arial" w:hAnsi="Arial" w:cs="Arial"/>
                <w:b/>
                <w:bCs/>
                <w:sz w:val="18"/>
                <w:szCs w:val="18"/>
              </w:rPr>
            </w:pPr>
          </w:p>
        </w:tc>
      </w:tr>
      <w:tr w:rsidR="00EB0F29" w:rsidRPr="000E250E" w14:paraId="5551CA3C" w14:textId="77777777" w:rsidTr="00B4361D">
        <w:trPr>
          <w:cantSplit/>
          <w:trHeight w:val="1134"/>
          <w:jc w:val="center"/>
        </w:trPr>
        <w:tc>
          <w:tcPr>
            <w:tcW w:w="1384" w:type="dxa"/>
            <w:shd w:val="clear" w:color="auto" w:fill="808080"/>
            <w:vAlign w:val="center"/>
          </w:tcPr>
          <w:p w14:paraId="08FCE305"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PHASES DU PROJET</w:t>
            </w:r>
          </w:p>
        </w:tc>
        <w:tc>
          <w:tcPr>
            <w:tcW w:w="5103" w:type="dxa"/>
            <w:shd w:val="clear" w:color="auto" w:fill="808080"/>
            <w:vAlign w:val="center"/>
          </w:tcPr>
          <w:p w14:paraId="689DDC81"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ACTIVITES</w:t>
            </w:r>
          </w:p>
          <w:p w14:paraId="0B2128B8" w14:textId="77777777" w:rsidR="00EB0F29" w:rsidRPr="00930D50" w:rsidRDefault="00EB0F29" w:rsidP="00B4361D">
            <w:pPr>
              <w:spacing w:before="60" w:after="60"/>
              <w:jc w:val="center"/>
              <w:rPr>
                <w:rFonts w:ascii="Arial" w:hAnsi="Arial" w:cs="Arial"/>
                <w:b/>
                <w:bCs/>
                <w:sz w:val="18"/>
                <w:szCs w:val="18"/>
              </w:rPr>
            </w:pPr>
            <w:r w:rsidRPr="00930D50">
              <w:rPr>
                <w:rFonts w:ascii="Arial" w:hAnsi="Arial" w:cs="Arial"/>
                <w:b/>
                <w:bCs/>
                <w:sz w:val="18"/>
                <w:szCs w:val="18"/>
              </w:rPr>
              <w:t>(Sources d’impact)</w:t>
            </w:r>
          </w:p>
        </w:tc>
        <w:tc>
          <w:tcPr>
            <w:tcW w:w="1418" w:type="dxa"/>
            <w:tcBorders>
              <w:right w:val="single" w:sz="4" w:space="0" w:color="auto"/>
            </w:tcBorders>
            <w:shd w:val="clear" w:color="auto" w:fill="808080"/>
            <w:vAlign w:val="center"/>
          </w:tcPr>
          <w:p w14:paraId="1223C4E2" w14:textId="77777777" w:rsidR="00EB0F29" w:rsidRPr="00930D50" w:rsidRDefault="00EB0F29" w:rsidP="00B4361D">
            <w:pPr>
              <w:spacing w:after="0"/>
              <w:jc w:val="center"/>
              <w:rPr>
                <w:rFonts w:ascii="Arial" w:hAnsi="Arial" w:cs="Arial"/>
                <w:b/>
                <w:bCs/>
                <w:sz w:val="18"/>
                <w:szCs w:val="18"/>
              </w:rPr>
            </w:pPr>
          </w:p>
        </w:tc>
        <w:tc>
          <w:tcPr>
            <w:tcW w:w="992" w:type="dxa"/>
            <w:tcBorders>
              <w:left w:val="single" w:sz="4" w:space="0" w:color="auto"/>
            </w:tcBorders>
            <w:shd w:val="clear" w:color="auto" w:fill="808080"/>
            <w:vAlign w:val="center"/>
          </w:tcPr>
          <w:p w14:paraId="0144C1C3" w14:textId="77777777" w:rsidR="00EB0F29" w:rsidRPr="00930D50" w:rsidRDefault="00EB0F29" w:rsidP="00B4361D">
            <w:pPr>
              <w:spacing w:after="0"/>
              <w:jc w:val="center"/>
              <w:rPr>
                <w:rFonts w:ascii="Arial" w:hAnsi="Arial" w:cs="Arial"/>
                <w:b/>
                <w:bCs/>
                <w:sz w:val="18"/>
                <w:szCs w:val="18"/>
              </w:rPr>
            </w:pPr>
          </w:p>
        </w:tc>
        <w:tc>
          <w:tcPr>
            <w:tcW w:w="992" w:type="dxa"/>
            <w:shd w:val="clear" w:color="auto" w:fill="808080"/>
            <w:vAlign w:val="center"/>
          </w:tcPr>
          <w:p w14:paraId="45C9F708" w14:textId="77777777" w:rsidR="00EB0F29" w:rsidRPr="00930D50" w:rsidRDefault="00EB0F29" w:rsidP="00B4361D">
            <w:pPr>
              <w:spacing w:after="0"/>
              <w:jc w:val="center"/>
              <w:rPr>
                <w:rFonts w:ascii="Arial" w:hAnsi="Arial" w:cs="Arial"/>
                <w:b/>
                <w:bCs/>
                <w:sz w:val="18"/>
                <w:szCs w:val="18"/>
              </w:rPr>
            </w:pPr>
          </w:p>
        </w:tc>
        <w:tc>
          <w:tcPr>
            <w:tcW w:w="850" w:type="dxa"/>
            <w:shd w:val="clear" w:color="auto" w:fill="808080"/>
            <w:vAlign w:val="center"/>
          </w:tcPr>
          <w:p w14:paraId="7016D9A7" w14:textId="77777777" w:rsidR="00EB0F29" w:rsidRPr="00930D50" w:rsidRDefault="00EB0F29" w:rsidP="00B4361D">
            <w:pPr>
              <w:spacing w:after="0"/>
              <w:jc w:val="center"/>
              <w:rPr>
                <w:rFonts w:ascii="Arial" w:hAnsi="Arial" w:cs="Arial"/>
                <w:b/>
                <w:bCs/>
                <w:sz w:val="18"/>
                <w:szCs w:val="18"/>
              </w:rPr>
            </w:pPr>
            <w:proofErr w:type="gramStart"/>
            <w:r w:rsidRPr="00930D50">
              <w:rPr>
                <w:rFonts w:ascii="Arial" w:hAnsi="Arial" w:cs="Arial"/>
                <w:b/>
                <w:bCs/>
                <w:sz w:val="18"/>
                <w:szCs w:val="18"/>
              </w:rPr>
              <w:t>faune</w:t>
            </w:r>
            <w:proofErr w:type="gramEnd"/>
          </w:p>
        </w:tc>
        <w:tc>
          <w:tcPr>
            <w:tcW w:w="851" w:type="dxa"/>
            <w:gridSpan w:val="2"/>
            <w:shd w:val="clear" w:color="auto" w:fill="808080"/>
            <w:vAlign w:val="center"/>
          </w:tcPr>
          <w:p w14:paraId="37A8C89D" w14:textId="77777777" w:rsidR="00EB0F29" w:rsidRPr="00930D50" w:rsidRDefault="00EB0F29" w:rsidP="00B4361D">
            <w:pPr>
              <w:spacing w:after="0"/>
              <w:jc w:val="center"/>
              <w:rPr>
                <w:rFonts w:ascii="Arial" w:hAnsi="Arial" w:cs="Arial"/>
                <w:b/>
                <w:bCs/>
                <w:sz w:val="18"/>
                <w:szCs w:val="18"/>
              </w:rPr>
            </w:pPr>
            <w:proofErr w:type="gramStart"/>
            <w:r w:rsidRPr="00930D50">
              <w:rPr>
                <w:rFonts w:ascii="Arial" w:hAnsi="Arial" w:cs="Arial"/>
                <w:b/>
                <w:bCs/>
                <w:sz w:val="18"/>
                <w:szCs w:val="18"/>
              </w:rPr>
              <w:t>flore</w:t>
            </w:r>
            <w:proofErr w:type="gramEnd"/>
          </w:p>
        </w:tc>
        <w:tc>
          <w:tcPr>
            <w:tcW w:w="596" w:type="dxa"/>
            <w:shd w:val="clear" w:color="auto" w:fill="808080"/>
            <w:textDirection w:val="tbRl"/>
            <w:vAlign w:val="center"/>
          </w:tcPr>
          <w:p w14:paraId="61250D12" w14:textId="77777777" w:rsidR="00EB0F29" w:rsidRPr="00930D50" w:rsidRDefault="00EB0F29" w:rsidP="00B4361D">
            <w:pPr>
              <w:spacing w:after="0"/>
              <w:ind w:left="113" w:right="113"/>
              <w:rPr>
                <w:rFonts w:ascii="Arial" w:hAnsi="Arial" w:cs="Arial"/>
                <w:b/>
                <w:bCs/>
                <w:sz w:val="18"/>
                <w:szCs w:val="18"/>
              </w:rPr>
            </w:pPr>
            <w:proofErr w:type="gramStart"/>
            <w:r w:rsidRPr="00930D50">
              <w:rPr>
                <w:rFonts w:ascii="Arial" w:hAnsi="Arial" w:cs="Arial"/>
                <w:b/>
                <w:bCs/>
                <w:sz w:val="18"/>
                <w:szCs w:val="18"/>
              </w:rPr>
              <w:t>santé</w:t>
            </w:r>
            <w:proofErr w:type="gramEnd"/>
          </w:p>
        </w:tc>
        <w:tc>
          <w:tcPr>
            <w:tcW w:w="992" w:type="dxa"/>
            <w:shd w:val="clear" w:color="auto" w:fill="808080"/>
            <w:textDirection w:val="tbRl"/>
            <w:vAlign w:val="center"/>
          </w:tcPr>
          <w:p w14:paraId="657343CD" w14:textId="77777777" w:rsidR="00EB0F29" w:rsidRPr="00930D50" w:rsidRDefault="00EB0F29" w:rsidP="00B4361D">
            <w:pPr>
              <w:spacing w:after="0"/>
              <w:ind w:left="113" w:right="113"/>
              <w:rPr>
                <w:rFonts w:ascii="Arial" w:hAnsi="Arial" w:cs="Arial"/>
                <w:b/>
                <w:bCs/>
                <w:sz w:val="18"/>
                <w:szCs w:val="18"/>
              </w:rPr>
            </w:pPr>
            <w:proofErr w:type="gramStart"/>
            <w:r w:rsidRPr="00930D50">
              <w:rPr>
                <w:rFonts w:ascii="Arial" w:hAnsi="Arial" w:cs="Arial"/>
                <w:b/>
                <w:bCs/>
                <w:sz w:val="18"/>
                <w:szCs w:val="18"/>
              </w:rPr>
              <w:t>sécurité</w:t>
            </w:r>
            <w:proofErr w:type="gramEnd"/>
          </w:p>
        </w:tc>
        <w:tc>
          <w:tcPr>
            <w:tcW w:w="992" w:type="dxa"/>
            <w:shd w:val="clear" w:color="auto" w:fill="808080"/>
            <w:textDirection w:val="tbRl"/>
            <w:vAlign w:val="center"/>
          </w:tcPr>
          <w:p w14:paraId="11FD0EA1" w14:textId="77777777" w:rsidR="00EB0F29" w:rsidRPr="00930D50" w:rsidRDefault="00EB0F29" w:rsidP="00B4361D">
            <w:pPr>
              <w:spacing w:after="0"/>
              <w:ind w:left="113" w:right="113"/>
              <w:rPr>
                <w:rFonts w:ascii="Arial" w:hAnsi="Arial" w:cs="Arial"/>
                <w:b/>
                <w:bCs/>
                <w:sz w:val="18"/>
                <w:szCs w:val="18"/>
              </w:rPr>
            </w:pPr>
            <w:proofErr w:type="gramStart"/>
            <w:r w:rsidRPr="00930D50">
              <w:rPr>
                <w:rFonts w:ascii="Arial" w:hAnsi="Arial" w:cs="Arial"/>
                <w:b/>
                <w:bCs/>
                <w:sz w:val="18"/>
                <w:szCs w:val="18"/>
              </w:rPr>
              <w:t>emploi</w:t>
            </w:r>
            <w:proofErr w:type="gramEnd"/>
          </w:p>
        </w:tc>
        <w:tc>
          <w:tcPr>
            <w:tcW w:w="1247" w:type="dxa"/>
            <w:vMerge/>
            <w:shd w:val="clear" w:color="auto" w:fill="808080"/>
            <w:vAlign w:val="center"/>
          </w:tcPr>
          <w:p w14:paraId="3426F355" w14:textId="77777777" w:rsidR="00EB0F29" w:rsidRPr="00930D50" w:rsidRDefault="00EB0F29" w:rsidP="00B4361D">
            <w:pPr>
              <w:spacing w:after="0"/>
              <w:jc w:val="center"/>
              <w:rPr>
                <w:rFonts w:ascii="Arial" w:hAnsi="Arial" w:cs="Arial"/>
                <w:b/>
                <w:bCs/>
                <w:sz w:val="18"/>
                <w:szCs w:val="18"/>
              </w:rPr>
            </w:pPr>
          </w:p>
        </w:tc>
      </w:tr>
      <w:tr w:rsidR="00EB0F29" w:rsidRPr="000E250E" w14:paraId="32E3A7E4" w14:textId="77777777" w:rsidTr="00B4361D">
        <w:trPr>
          <w:trHeight w:val="540"/>
          <w:jc w:val="center"/>
        </w:trPr>
        <w:tc>
          <w:tcPr>
            <w:tcW w:w="1384" w:type="dxa"/>
            <w:vMerge w:val="restart"/>
            <w:tcBorders>
              <w:top w:val="single" w:sz="4" w:space="0" w:color="auto"/>
            </w:tcBorders>
            <w:shd w:val="clear" w:color="auto" w:fill="FFFFFF"/>
            <w:textDirection w:val="btLr"/>
            <w:vAlign w:val="center"/>
          </w:tcPr>
          <w:p w14:paraId="3DC84F24" w14:textId="77777777" w:rsidR="00EB0F29" w:rsidRPr="00930D50" w:rsidRDefault="00EB0F29" w:rsidP="00B4361D">
            <w:pPr>
              <w:spacing w:after="0"/>
              <w:jc w:val="center"/>
              <w:rPr>
                <w:rFonts w:ascii="Arial" w:hAnsi="Arial" w:cs="Arial"/>
                <w:b/>
                <w:bCs/>
                <w:sz w:val="16"/>
                <w:szCs w:val="16"/>
              </w:rPr>
            </w:pPr>
            <w:bookmarkStart w:id="561" w:name="_Hlk68262269"/>
            <w:r w:rsidRPr="00930D50">
              <w:rPr>
                <w:rFonts w:ascii="Arial" w:hAnsi="Arial" w:cs="Arial"/>
                <w:b/>
                <w:bCs/>
                <w:sz w:val="16"/>
                <w:szCs w:val="16"/>
              </w:rPr>
              <w:t>PHASE DE PREPARATION</w:t>
            </w:r>
          </w:p>
        </w:tc>
        <w:tc>
          <w:tcPr>
            <w:tcW w:w="5103" w:type="dxa"/>
            <w:tcBorders>
              <w:top w:val="single" w:sz="4" w:space="0" w:color="auto"/>
              <w:bottom w:val="single" w:sz="18" w:space="0" w:color="auto"/>
            </w:tcBorders>
            <w:shd w:val="clear" w:color="auto" w:fill="FFFFFF"/>
            <w:vAlign w:val="center"/>
          </w:tcPr>
          <w:p w14:paraId="4890EEC5" w14:textId="77777777" w:rsidR="00EB0F29" w:rsidRPr="00930D50" w:rsidRDefault="00EB0F29" w:rsidP="00B4361D">
            <w:pPr>
              <w:spacing w:before="60" w:after="60"/>
              <w:rPr>
                <w:rFonts w:ascii="Arial" w:hAnsi="Arial" w:cs="Arial"/>
                <w:b/>
                <w:sz w:val="18"/>
                <w:szCs w:val="18"/>
              </w:rPr>
            </w:pPr>
            <w:r w:rsidRPr="00930D50">
              <w:rPr>
                <w:rFonts w:ascii="Arial" w:hAnsi="Arial" w:cs="Arial"/>
                <w:b/>
                <w:sz w:val="18"/>
                <w:szCs w:val="18"/>
              </w:rPr>
              <w:t xml:space="preserve">Installation du chantier (base vie) </w:t>
            </w:r>
          </w:p>
        </w:tc>
        <w:tc>
          <w:tcPr>
            <w:tcW w:w="1418" w:type="dxa"/>
            <w:tcBorders>
              <w:top w:val="single" w:sz="4" w:space="0" w:color="auto"/>
              <w:bottom w:val="single" w:sz="18" w:space="0" w:color="auto"/>
            </w:tcBorders>
            <w:shd w:val="clear" w:color="auto" w:fill="FFFFFF"/>
            <w:vAlign w:val="center"/>
          </w:tcPr>
          <w:p w14:paraId="7B24DB79"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 xml:space="preserve">X </w:t>
            </w:r>
          </w:p>
        </w:tc>
        <w:tc>
          <w:tcPr>
            <w:tcW w:w="992" w:type="dxa"/>
            <w:tcBorders>
              <w:top w:val="single" w:sz="4" w:space="0" w:color="auto"/>
              <w:bottom w:val="single" w:sz="18" w:space="0" w:color="auto"/>
            </w:tcBorders>
            <w:shd w:val="clear" w:color="auto" w:fill="FFFFFF"/>
            <w:vAlign w:val="center"/>
          </w:tcPr>
          <w:p w14:paraId="50049DFA"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 xml:space="preserve"> X</w:t>
            </w:r>
          </w:p>
        </w:tc>
        <w:tc>
          <w:tcPr>
            <w:tcW w:w="992" w:type="dxa"/>
            <w:tcBorders>
              <w:top w:val="single" w:sz="4" w:space="0" w:color="auto"/>
              <w:bottom w:val="single" w:sz="18" w:space="0" w:color="auto"/>
            </w:tcBorders>
            <w:shd w:val="clear" w:color="auto" w:fill="FFFFFF"/>
            <w:vAlign w:val="center"/>
          </w:tcPr>
          <w:p w14:paraId="5C2D64BF"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 xml:space="preserve">X </w:t>
            </w:r>
          </w:p>
        </w:tc>
        <w:tc>
          <w:tcPr>
            <w:tcW w:w="879" w:type="dxa"/>
            <w:gridSpan w:val="2"/>
            <w:tcBorders>
              <w:top w:val="single" w:sz="4" w:space="0" w:color="auto"/>
              <w:bottom w:val="single" w:sz="18" w:space="0" w:color="auto"/>
            </w:tcBorders>
            <w:shd w:val="clear" w:color="auto" w:fill="FFFFFF"/>
            <w:vAlign w:val="center"/>
          </w:tcPr>
          <w:p w14:paraId="547EE6ED"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X</w:t>
            </w:r>
          </w:p>
        </w:tc>
        <w:tc>
          <w:tcPr>
            <w:tcW w:w="822" w:type="dxa"/>
            <w:tcBorders>
              <w:top w:val="single" w:sz="4" w:space="0" w:color="auto"/>
              <w:bottom w:val="single" w:sz="18" w:space="0" w:color="auto"/>
            </w:tcBorders>
            <w:shd w:val="clear" w:color="auto" w:fill="FFFFFF"/>
            <w:vAlign w:val="center"/>
          </w:tcPr>
          <w:p w14:paraId="236DEF63"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X</w:t>
            </w:r>
          </w:p>
        </w:tc>
        <w:tc>
          <w:tcPr>
            <w:tcW w:w="596" w:type="dxa"/>
            <w:tcBorders>
              <w:top w:val="single" w:sz="4" w:space="0" w:color="auto"/>
              <w:bottom w:val="single" w:sz="18" w:space="0" w:color="auto"/>
            </w:tcBorders>
            <w:shd w:val="clear" w:color="auto" w:fill="FFFFFF"/>
            <w:vAlign w:val="center"/>
          </w:tcPr>
          <w:p w14:paraId="4B8561E9" w14:textId="77777777" w:rsidR="00EB0F29" w:rsidRPr="00930D50" w:rsidRDefault="00EB0F29" w:rsidP="00B4361D">
            <w:pPr>
              <w:spacing w:after="0"/>
              <w:jc w:val="center"/>
              <w:rPr>
                <w:rFonts w:ascii="Arial" w:hAnsi="Arial" w:cs="Arial"/>
                <w:b/>
                <w:bCs/>
                <w:sz w:val="18"/>
                <w:szCs w:val="18"/>
              </w:rPr>
            </w:pPr>
          </w:p>
        </w:tc>
        <w:tc>
          <w:tcPr>
            <w:tcW w:w="992" w:type="dxa"/>
            <w:tcBorders>
              <w:top w:val="single" w:sz="4" w:space="0" w:color="auto"/>
              <w:bottom w:val="single" w:sz="18" w:space="0" w:color="auto"/>
            </w:tcBorders>
            <w:shd w:val="clear" w:color="auto" w:fill="FFFFFF"/>
            <w:vAlign w:val="center"/>
          </w:tcPr>
          <w:p w14:paraId="570A0348"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X</w:t>
            </w:r>
          </w:p>
        </w:tc>
        <w:tc>
          <w:tcPr>
            <w:tcW w:w="992" w:type="dxa"/>
            <w:tcBorders>
              <w:top w:val="single" w:sz="4" w:space="0" w:color="auto"/>
              <w:bottom w:val="single" w:sz="18" w:space="0" w:color="auto"/>
            </w:tcBorders>
            <w:shd w:val="clear" w:color="auto" w:fill="FFFFFF"/>
            <w:vAlign w:val="center"/>
          </w:tcPr>
          <w:p w14:paraId="362CC09E"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 xml:space="preserve"> X</w:t>
            </w:r>
          </w:p>
        </w:tc>
        <w:tc>
          <w:tcPr>
            <w:tcW w:w="1247" w:type="dxa"/>
            <w:tcBorders>
              <w:top w:val="single" w:sz="4" w:space="0" w:color="auto"/>
              <w:bottom w:val="single" w:sz="18" w:space="0" w:color="auto"/>
            </w:tcBorders>
            <w:shd w:val="clear" w:color="auto" w:fill="FFFFFF"/>
            <w:vAlign w:val="center"/>
          </w:tcPr>
          <w:p w14:paraId="6DE6309B"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 xml:space="preserve">X </w:t>
            </w:r>
          </w:p>
        </w:tc>
      </w:tr>
      <w:tr w:rsidR="00EB0F29" w:rsidRPr="000E250E" w14:paraId="3377FD3D" w14:textId="77777777" w:rsidTr="00B4361D">
        <w:trPr>
          <w:trHeight w:val="459"/>
          <w:jc w:val="center"/>
        </w:trPr>
        <w:tc>
          <w:tcPr>
            <w:tcW w:w="1384" w:type="dxa"/>
            <w:vMerge/>
            <w:shd w:val="clear" w:color="auto" w:fill="FFFFFF"/>
            <w:textDirection w:val="btLr"/>
            <w:vAlign w:val="center"/>
          </w:tcPr>
          <w:p w14:paraId="62AC99C9" w14:textId="77777777" w:rsidR="00EB0F29" w:rsidRPr="00930D50" w:rsidRDefault="00EB0F29" w:rsidP="00B4361D">
            <w:pPr>
              <w:spacing w:after="0"/>
              <w:jc w:val="center"/>
              <w:rPr>
                <w:rFonts w:ascii="Arial" w:hAnsi="Arial" w:cs="Arial"/>
                <w:b/>
                <w:bCs/>
                <w:sz w:val="16"/>
                <w:szCs w:val="16"/>
              </w:rPr>
            </w:pPr>
          </w:p>
        </w:tc>
        <w:tc>
          <w:tcPr>
            <w:tcW w:w="5103" w:type="dxa"/>
            <w:tcBorders>
              <w:top w:val="single" w:sz="18" w:space="0" w:color="auto"/>
              <w:bottom w:val="single" w:sz="18" w:space="0" w:color="auto"/>
            </w:tcBorders>
            <w:shd w:val="clear" w:color="auto" w:fill="FFFFFF"/>
            <w:vAlign w:val="center"/>
          </w:tcPr>
          <w:p w14:paraId="1294AA8F" w14:textId="77777777" w:rsidR="00EB0F29" w:rsidRPr="00930D50" w:rsidRDefault="00EB0F29" w:rsidP="00B4361D">
            <w:pPr>
              <w:spacing w:before="60" w:after="60"/>
              <w:rPr>
                <w:rFonts w:ascii="Arial" w:hAnsi="Arial" w:cs="Arial"/>
                <w:b/>
                <w:sz w:val="18"/>
                <w:szCs w:val="18"/>
              </w:rPr>
            </w:pPr>
            <w:r w:rsidRPr="00930D50">
              <w:rPr>
                <w:rFonts w:ascii="Arial" w:hAnsi="Arial" w:cs="Arial"/>
                <w:b/>
                <w:sz w:val="18"/>
                <w:szCs w:val="18"/>
              </w:rPr>
              <w:t xml:space="preserve">Recrutement de la main d’œuvre  </w:t>
            </w:r>
          </w:p>
        </w:tc>
        <w:tc>
          <w:tcPr>
            <w:tcW w:w="1418" w:type="dxa"/>
            <w:tcBorders>
              <w:top w:val="single" w:sz="18" w:space="0" w:color="auto"/>
              <w:bottom w:val="single" w:sz="18" w:space="0" w:color="auto"/>
            </w:tcBorders>
            <w:shd w:val="clear" w:color="auto" w:fill="FFFFFF"/>
            <w:vAlign w:val="center"/>
          </w:tcPr>
          <w:p w14:paraId="6C5FF10F" w14:textId="77777777" w:rsidR="00EB0F29" w:rsidRPr="00930D50" w:rsidRDefault="00EB0F29" w:rsidP="00B4361D">
            <w:pPr>
              <w:spacing w:after="0"/>
              <w:jc w:val="center"/>
              <w:rPr>
                <w:rFonts w:ascii="Arial" w:hAnsi="Arial" w:cs="Arial"/>
                <w:b/>
                <w:bCs/>
                <w:sz w:val="18"/>
                <w:szCs w:val="18"/>
              </w:rPr>
            </w:pPr>
          </w:p>
        </w:tc>
        <w:tc>
          <w:tcPr>
            <w:tcW w:w="992" w:type="dxa"/>
            <w:tcBorders>
              <w:top w:val="single" w:sz="18" w:space="0" w:color="auto"/>
              <w:bottom w:val="single" w:sz="18" w:space="0" w:color="auto"/>
            </w:tcBorders>
            <w:shd w:val="clear" w:color="auto" w:fill="FFFFFF"/>
            <w:vAlign w:val="center"/>
          </w:tcPr>
          <w:p w14:paraId="37AFC6BC" w14:textId="77777777" w:rsidR="00EB0F29" w:rsidRPr="00930D50" w:rsidRDefault="00EB0F29" w:rsidP="00B4361D">
            <w:pPr>
              <w:spacing w:after="0"/>
              <w:jc w:val="center"/>
              <w:rPr>
                <w:rFonts w:ascii="Arial" w:hAnsi="Arial" w:cs="Arial"/>
                <w:b/>
                <w:bCs/>
                <w:sz w:val="18"/>
                <w:szCs w:val="18"/>
              </w:rPr>
            </w:pPr>
          </w:p>
        </w:tc>
        <w:tc>
          <w:tcPr>
            <w:tcW w:w="992" w:type="dxa"/>
            <w:tcBorders>
              <w:top w:val="single" w:sz="18" w:space="0" w:color="auto"/>
              <w:bottom w:val="single" w:sz="18" w:space="0" w:color="auto"/>
            </w:tcBorders>
            <w:shd w:val="clear" w:color="auto" w:fill="FFFFFF"/>
            <w:vAlign w:val="center"/>
          </w:tcPr>
          <w:p w14:paraId="6D67DE8E" w14:textId="77777777" w:rsidR="00EB0F29" w:rsidRPr="00930D50" w:rsidRDefault="00EB0F29" w:rsidP="00B4361D">
            <w:pPr>
              <w:spacing w:after="0"/>
              <w:jc w:val="center"/>
              <w:rPr>
                <w:rFonts w:ascii="Arial" w:hAnsi="Arial" w:cs="Arial"/>
                <w:b/>
                <w:bCs/>
                <w:sz w:val="18"/>
                <w:szCs w:val="18"/>
              </w:rPr>
            </w:pPr>
          </w:p>
        </w:tc>
        <w:tc>
          <w:tcPr>
            <w:tcW w:w="879" w:type="dxa"/>
            <w:gridSpan w:val="2"/>
            <w:tcBorders>
              <w:top w:val="single" w:sz="18" w:space="0" w:color="auto"/>
              <w:bottom w:val="single" w:sz="18" w:space="0" w:color="auto"/>
            </w:tcBorders>
            <w:shd w:val="clear" w:color="auto" w:fill="FFFFFF"/>
            <w:vAlign w:val="center"/>
          </w:tcPr>
          <w:p w14:paraId="44D1D9A2" w14:textId="77777777" w:rsidR="00EB0F29" w:rsidRPr="00930D50" w:rsidRDefault="00EB0F29" w:rsidP="00B4361D">
            <w:pPr>
              <w:spacing w:after="0"/>
              <w:jc w:val="center"/>
              <w:rPr>
                <w:rFonts w:ascii="Arial" w:hAnsi="Arial" w:cs="Arial"/>
                <w:b/>
                <w:bCs/>
                <w:sz w:val="18"/>
                <w:szCs w:val="18"/>
              </w:rPr>
            </w:pPr>
          </w:p>
        </w:tc>
        <w:tc>
          <w:tcPr>
            <w:tcW w:w="822" w:type="dxa"/>
            <w:tcBorders>
              <w:top w:val="single" w:sz="18" w:space="0" w:color="auto"/>
              <w:bottom w:val="single" w:sz="18" w:space="0" w:color="auto"/>
            </w:tcBorders>
            <w:shd w:val="clear" w:color="auto" w:fill="FFFFFF"/>
            <w:vAlign w:val="center"/>
          </w:tcPr>
          <w:p w14:paraId="4196F2FE" w14:textId="77777777" w:rsidR="00EB0F29" w:rsidRPr="00930D50" w:rsidRDefault="00EB0F29" w:rsidP="00B4361D">
            <w:pPr>
              <w:spacing w:after="0"/>
              <w:jc w:val="center"/>
              <w:rPr>
                <w:rFonts w:ascii="Arial" w:hAnsi="Arial" w:cs="Arial"/>
                <w:b/>
                <w:bCs/>
                <w:sz w:val="18"/>
                <w:szCs w:val="18"/>
              </w:rPr>
            </w:pPr>
          </w:p>
        </w:tc>
        <w:tc>
          <w:tcPr>
            <w:tcW w:w="596" w:type="dxa"/>
            <w:tcBorders>
              <w:top w:val="single" w:sz="18" w:space="0" w:color="auto"/>
              <w:bottom w:val="single" w:sz="18" w:space="0" w:color="auto"/>
            </w:tcBorders>
            <w:shd w:val="clear" w:color="auto" w:fill="FFFFFF"/>
            <w:vAlign w:val="center"/>
          </w:tcPr>
          <w:p w14:paraId="56F4DDA1" w14:textId="77777777" w:rsidR="00EB0F29" w:rsidRPr="00930D50" w:rsidRDefault="00EB0F29" w:rsidP="00B4361D">
            <w:pPr>
              <w:spacing w:after="0"/>
              <w:jc w:val="center"/>
              <w:rPr>
                <w:rFonts w:ascii="Arial" w:hAnsi="Arial" w:cs="Arial"/>
                <w:b/>
                <w:bCs/>
                <w:sz w:val="18"/>
                <w:szCs w:val="18"/>
              </w:rPr>
            </w:pPr>
          </w:p>
        </w:tc>
        <w:tc>
          <w:tcPr>
            <w:tcW w:w="992" w:type="dxa"/>
            <w:tcBorders>
              <w:top w:val="single" w:sz="18" w:space="0" w:color="auto"/>
              <w:bottom w:val="single" w:sz="18" w:space="0" w:color="auto"/>
            </w:tcBorders>
            <w:shd w:val="clear" w:color="auto" w:fill="FFFFFF"/>
            <w:vAlign w:val="center"/>
          </w:tcPr>
          <w:p w14:paraId="0AE73DC9" w14:textId="77777777" w:rsidR="00EB0F29" w:rsidRPr="00930D50" w:rsidRDefault="00EB0F29" w:rsidP="00B4361D">
            <w:pPr>
              <w:spacing w:after="0"/>
              <w:jc w:val="center"/>
              <w:rPr>
                <w:rFonts w:ascii="Arial" w:hAnsi="Arial" w:cs="Arial"/>
                <w:b/>
                <w:bCs/>
                <w:sz w:val="18"/>
                <w:szCs w:val="18"/>
              </w:rPr>
            </w:pPr>
          </w:p>
        </w:tc>
        <w:tc>
          <w:tcPr>
            <w:tcW w:w="992" w:type="dxa"/>
            <w:tcBorders>
              <w:top w:val="single" w:sz="18" w:space="0" w:color="auto"/>
              <w:bottom w:val="single" w:sz="18" w:space="0" w:color="auto"/>
            </w:tcBorders>
            <w:shd w:val="clear" w:color="auto" w:fill="FFFFFF"/>
            <w:vAlign w:val="center"/>
          </w:tcPr>
          <w:p w14:paraId="643A08C1"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 xml:space="preserve"> X</w:t>
            </w:r>
          </w:p>
        </w:tc>
        <w:tc>
          <w:tcPr>
            <w:tcW w:w="1247" w:type="dxa"/>
            <w:tcBorders>
              <w:top w:val="single" w:sz="18" w:space="0" w:color="auto"/>
              <w:bottom w:val="single" w:sz="18" w:space="0" w:color="auto"/>
            </w:tcBorders>
            <w:shd w:val="clear" w:color="auto" w:fill="FFFFFF"/>
            <w:vAlign w:val="center"/>
          </w:tcPr>
          <w:p w14:paraId="216ED1EC" w14:textId="77777777" w:rsidR="00EB0F29" w:rsidRPr="00930D50" w:rsidRDefault="00EB0F29" w:rsidP="00B4361D">
            <w:pPr>
              <w:spacing w:after="0"/>
              <w:jc w:val="center"/>
              <w:rPr>
                <w:rFonts w:ascii="Arial" w:hAnsi="Arial" w:cs="Arial"/>
                <w:b/>
                <w:bCs/>
                <w:sz w:val="18"/>
                <w:szCs w:val="18"/>
              </w:rPr>
            </w:pPr>
          </w:p>
        </w:tc>
      </w:tr>
      <w:tr w:rsidR="00EB0F29" w:rsidRPr="000E250E" w14:paraId="5F64AA2E" w14:textId="77777777" w:rsidTr="00B4361D">
        <w:trPr>
          <w:trHeight w:val="551"/>
          <w:jc w:val="center"/>
        </w:trPr>
        <w:tc>
          <w:tcPr>
            <w:tcW w:w="1384" w:type="dxa"/>
            <w:vMerge w:val="restart"/>
            <w:tcBorders>
              <w:top w:val="single" w:sz="4" w:space="0" w:color="auto"/>
            </w:tcBorders>
            <w:shd w:val="clear" w:color="auto" w:fill="FFFFFF"/>
            <w:textDirection w:val="btLr"/>
            <w:vAlign w:val="center"/>
          </w:tcPr>
          <w:p w14:paraId="1D3AD0F9" w14:textId="5466DAD3" w:rsidR="00EB0F29" w:rsidRPr="00930D50" w:rsidRDefault="00EB0F29" w:rsidP="00B4361D">
            <w:pPr>
              <w:spacing w:after="0"/>
              <w:jc w:val="center"/>
              <w:rPr>
                <w:rFonts w:ascii="Arial" w:hAnsi="Arial" w:cs="Arial"/>
                <w:b/>
                <w:bCs/>
                <w:sz w:val="16"/>
                <w:szCs w:val="16"/>
              </w:rPr>
            </w:pPr>
            <w:r w:rsidRPr="00930D50">
              <w:rPr>
                <w:rFonts w:ascii="Arial" w:hAnsi="Arial" w:cs="Arial"/>
                <w:b/>
                <w:bCs/>
                <w:sz w:val="16"/>
                <w:szCs w:val="16"/>
              </w:rPr>
              <w:t xml:space="preserve">PHASE DES TRAVAUX D’OUVERTURE  </w:t>
            </w:r>
          </w:p>
        </w:tc>
        <w:tc>
          <w:tcPr>
            <w:tcW w:w="5103" w:type="dxa"/>
            <w:tcBorders>
              <w:top w:val="single" w:sz="4" w:space="0" w:color="auto"/>
              <w:bottom w:val="single" w:sz="18" w:space="0" w:color="auto"/>
            </w:tcBorders>
            <w:shd w:val="clear" w:color="auto" w:fill="FFFFFF"/>
            <w:vAlign w:val="center"/>
          </w:tcPr>
          <w:p w14:paraId="746FA2B1" w14:textId="77777777" w:rsidR="00EB0F29" w:rsidRPr="00930D50" w:rsidRDefault="00EB0F29" w:rsidP="00B4361D">
            <w:pPr>
              <w:spacing w:before="60" w:after="60"/>
              <w:rPr>
                <w:rFonts w:ascii="Arial" w:hAnsi="Arial" w:cs="Arial"/>
                <w:b/>
                <w:sz w:val="18"/>
                <w:szCs w:val="18"/>
              </w:rPr>
            </w:pPr>
            <w:r w:rsidRPr="00930D50">
              <w:rPr>
                <w:rFonts w:ascii="Arial" w:hAnsi="Arial" w:cs="Arial"/>
                <w:b/>
                <w:sz w:val="18"/>
                <w:szCs w:val="18"/>
              </w:rPr>
              <w:t xml:space="preserve">Travaux de construction (Terrassement, décapage du sol) </w:t>
            </w:r>
          </w:p>
        </w:tc>
        <w:tc>
          <w:tcPr>
            <w:tcW w:w="1418" w:type="dxa"/>
            <w:tcBorders>
              <w:top w:val="single" w:sz="4" w:space="0" w:color="auto"/>
              <w:bottom w:val="single" w:sz="18" w:space="0" w:color="auto"/>
            </w:tcBorders>
            <w:shd w:val="clear" w:color="auto" w:fill="FFFFFF"/>
            <w:vAlign w:val="center"/>
          </w:tcPr>
          <w:p w14:paraId="79C15004"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 xml:space="preserve">X </w:t>
            </w:r>
          </w:p>
        </w:tc>
        <w:tc>
          <w:tcPr>
            <w:tcW w:w="992" w:type="dxa"/>
            <w:tcBorders>
              <w:top w:val="single" w:sz="4" w:space="0" w:color="auto"/>
              <w:bottom w:val="single" w:sz="18" w:space="0" w:color="auto"/>
            </w:tcBorders>
            <w:shd w:val="clear" w:color="auto" w:fill="FFFFFF"/>
            <w:vAlign w:val="center"/>
          </w:tcPr>
          <w:p w14:paraId="0827A311"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 xml:space="preserve"> X</w:t>
            </w:r>
          </w:p>
        </w:tc>
        <w:tc>
          <w:tcPr>
            <w:tcW w:w="992" w:type="dxa"/>
            <w:tcBorders>
              <w:top w:val="single" w:sz="4" w:space="0" w:color="auto"/>
              <w:bottom w:val="single" w:sz="18" w:space="0" w:color="auto"/>
            </w:tcBorders>
            <w:shd w:val="clear" w:color="auto" w:fill="FFFFFF"/>
            <w:vAlign w:val="center"/>
          </w:tcPr>
          <w:p w14:paraId="73A76F28"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 xml:space="preserve">X </w:t>
            </w:r>
          </w:p>
        </w:tc>
        <w:tc>
          <w:tcPr>
            <w:tcW w:w="879" w:type="dxa"/>
            <w:gridSpan w:val="2"/>
            <w:tcBorders>
              <w:top w:val="single" w:sz="4" w:space="0" w:color="auto"/>
              <w:bottom w:val="single" w:sz="18" w:space="0" w:color="auto"/>
            </w:tcBorders>
            <w:shd w:val="clear" w:color="auto" w:fill="FFFFFF"/>
            <w:vAlign w:val="center"/>
          </w:tcPr>
          <w:p w14:paraId="79604345"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X</w:t>
            </w:r>
          </w:p>
        </w:tc>
        <w:tc>
          <w:tcPr>
            <w:tcW w:w="822" w:type="dxa"/>
            <w:tcBorders>
              <w:top w:val="single" w:sz="4" w:space="0" w:color="auto"/>
              <w:bottom w:val="single" w:sz="18" w:space="0" w:color="auto"/>
            </w:tcBorders>
            <w:shd w:val="clear" w:color="auto" w:fill="FFFFFF"/>
            <w:vAlign w:val="center"/>
          </w:tcPr>
          <w:p w14:paraId="7D01A413"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X</w:t>
            </w:r>
          </w:p>
        </w:tc>
        <w:tc>
          <w:tcPr>
            <w:tcW w:w="596" w:type="dxa"/>
            <w:tcBorders>
              <w:top w:val="single" w:sz="4" w:space="0" w:color="auto"/>
              <w:bottom w:val="single" w:sz="18" w:space="0" w:color="auto"/>
            </w:tcBorders>
            <w:shd w:val="clear" w:color="auto" w:fill="FFFFFF"/>
            <w:vAlign w:val="center"/>
          </w:tcPr>
          <w:p w14:paraId="43007067"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 xml:space="preserve">X </w:t>
            </w:r>
          </w:p>
        </w:tc>
        <w:tc>
          <w:tcPr>
            <w:tcW w:w="992" w:type="dxa"/>
            <w:tcBorders>
              <w:top w:val="single" w:sz="4" w:space="0" w:color="auto"/>
              <w:bottom w:val="single" w:sz="18" w:space="0" w:color="auto"/>
            </w:tcBorders>
            <w:shd w:val="clear" w:color="auto" w:fill="FFFFFF"/>
            <w:vAlign w:val="center"/>
          </w:tcPr>
          <w:p w14:paraId="02E4F0DE"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 xml:space="preserve"> X</w:t>
            </w:r>
          </w:p>
        </w:tc>
        <w:tc>
          <w:tcPr>
            <w:tcW w:w="992" w:type="dxa"/>
            <w:tcBorders>
              <w:top w:val="single" w:sz="4" w:space="0" w:color="auto"/>
              <w:bottom w:val="single" w:sz="18" w:space="0" w:color="auto"/>
            </w:tcBorders>
            <w:shd w:val="clear" w:color="auto" w:fill="FFFFFF"/>
            <w:vAlign w:val="center"/>
          </w:tcPr>
          <w:p w14:paraId="23F93923"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 xml:space="preserve">X </w:t>
            </w:r>
          </w:p>
        </w:tc>
        <w:tc>
          <w:tcPr>
            <w:tcW w:w="1247" w:type="dxa"/>
            <w:tcBorders>
              <w:top w:val="single" w:sz="4" w:space="0" w:color="auto"/>
              <w:bottom w:val="single" w:sz="18" w:space="0" w:color="auto"/>
            </w:tcBorders>
            <w:shd w:val="clear" w:color="auto" w:fill="FFFFFF"/>
            <w:vAlign w:val="center"/>
          </w:tcPr>
          <w:p w14:paraId="2B11A7F2"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X</w:t>
            </w:r>
          </w:p>
        </w:tc>
      </w:tr>
      <w:tr w:rsidR="00EB0F29" w:rsidRPr="000E250E" w14:paraId="173E5807" w14:textId="77777777" w:rsidTr="00B4361D">
        <w:trPr>
          <w:trHeight w:val="1091"/>
          <w:jc w:val="center"/>
        </w:trPr>
        <w:tc>
          <w:tcPr>
            <w:tcW w:w="1384" w:type="dxa"/>
            <w:vMerge/>
            <w:shd w:val="clear" w:color="auto" w:fill="FFFFFF"/>
            <w:textDirection w:val="btLr"/>
            <w:vAlign w:val="center"/>
          </w:tcPr>
          <w:p w14:paraId="33E19A8D" w14:textId="77777777" w:rsidR="00EB0F29" w:rsidRPr="00930D50" w:rsidRDefault="00EB0F29" w:rsidP="00B4361D">
            <w:pPr>
              <w:spacing w:after="0"/>
              <w:jc w:val="center"/>
              <w:rPr>
                <w:rFonts w:ascii="Arial" w:hAnsi="Arial" w:cs="Arial"/>
                <w:b/>
                <w:bCs/>
                <w:sz w:val="16"/>
                <w:szCs w:val="16"/>
              </w:rPr>
            </w:pPr>
          </w:p>
        </w:tc>
        <w:tc>
          <w:tcPr>
            <w:tcW w:w="5103" w:type="dxa"/>
            <w:tcBorders>
              <w:top w:val="single" w:sz="18" w:space="0" w:color="auto"/>
            </w:tcBorders>
            <w:shd w:val="clear" w:color="auto" w:fill="FFFFFF"/>
            <w:vAlign w:val="center"/>
          </w:tcPr>
          <w:p w14:paraId="70F2E604" w14:textId="77777777" w:rsidR="00EB0F29" w:rsidRPr="00930D50" w:rsidRDefault="00EB0F29" w:rsidP="00B4361D">
            <w:pPr>
              <w:spacing w:before="60" w:after="60"/>
              <w:rPr>
                <w:rFonts w:ascii="Arial" w:hAnsi="Arial" w:cs="Arial"/>
                <w:b/>
                <w:sz w:val="18"/>
                <w:szCs w:val="18"/>
              </w:rPr>
            </w:pPr>
            <w:r w:rsidRPr="00930D50">
              <w:rPr>
                <w:rFonts w:ascii="Arial" w:hAnsi="Arial" w:cs="Arial"/>
                <w:b/>
                <w:sz w:val="18"/>
                <w:szCs w:val="18"/>
              </w:rPr>
              <w:t xml:space="preserve">Creusage de la tranchée suivant les spécificités techniques </w:t>
            </w:r>
          </w:p>
        </w:tc>
        <w:tc>
          <w:tcPr>
            <w:tcW w:w="1418" w:type="dxa"/>
            <w:tcBorders>
              <w:top w:val="single" w:sz="18" w:space="0" w:color="auto"/>
            </w:tcBorders>
            <w:shd w:val="clear" w:color="auto" w:fill="FFFFFF"/>
            <w:vAlign w:val="center"/>
          </w:tcPr>
          <w:p w14:paraId="316F1CA4"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 xml:space="preserve">X </w:t>
            </w:r>
          </w:p>
        </w:tc>
        <w:tc>
          <w:tcPr>
            <w:tcW w:w="992" w:type="dxa"/>
            <w:tcBorders>
              <w:top w:val="single" w:sz="18" w:space="0" w:color="auto"/>
            </w:tcBorders>
            <w:shd w:val="clear" w:color="auto" w:fill="FFFFFF"/>
            <w:vAlign w:val="center"/>
          </w:tcPr>
          <w:p w14:paraId="0EAA9CB8" w14:textId="77777777" w:rsidR="00EB0F29" w:rsidRPr="00930D50" w:rsidRDefault="00EB0F29" w:rsidP="00B4361D">
            <w:pPr>
              <w:spacing w:after="0"/>
              <w:jc w:val="center"/>
              <w:rPr>
                <w:rFonts w:ascii="Arial" w:hAnsi="Arial" w:cs="Arial"/>
                <w:b/>
                <w:bCs/>
                <w:sz w:val="18"/>
                <w:szCs w:val="18"/>
              </w:rPr>
            </w:pPr>
          </w:p>
        </w:tc>
        <w:tc>
          <w:tcPr>
            <w:tcW w:w="992" w:type="dxa"/>
            <w:tcBorders>
              <w:top w:val="single" w:sz="18" w:space="0" w:color="auto"/>
            </w:tcBorders>
            <w:shd w:val="clear" w:color="auto" w:fill="FFFFFF"/>
            <w:vAlign w:val="center"/>
          </w:tcPr>
          <w:p w14:paraId="424AE9DA"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 xml:space="preserve">X </w:t>
            </w:r>
          </w:p>
        </w:tc>
        <w:tc>
          <w:tcPr>
            <w:tcW w:w="879" w:type="dxa"/>
            <w:gridSpan w:val="2"/>
            <w:tcBorders>
              <w:top w:val="single" w:sz="18" w:space="0" w:color="auto"/>
            </w:tcBorders>
            <w:shd w:val="clear" w:color="auto" w:fill="FFFFFF"/>
            <w:vAlign w:val="center"/>
          </w:tcPr>
          <w:p w14:paraId="4EFA3413"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X</w:t>
            </w:r>
          </w:p>
        </w:tc>
        <w:tc>
          <w:tcPr>
            <w:tcW w:w="822" w:type="dxa"/>
            <w:tcBorders>
              <w:top w:val="single" w:sz="18" w:space="0" w:color="auto"/>
            </w:tcBorders>
            <w:shd w:val="clear" w:color="auto" w:fill="FFFFFF"/>
            <w:vAlign w:val="center"/>
          </w:tcPr>
          <w:p w14:paraId="6FAC9B9C"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X</w:t>
            </w:r>
          </w:p>
        </w:tc>
        <w:tc>
          <w:tcPr>
            <w:tcW w:w="596" w:type="dxa"/>
            <w:tcBorders>
              <w:top w:val="single" w:sz="18" w:space="0" w:color="auto"/>
            </w:tcBorders>
            <w:shd w:val="clear" w:color="auto" w:fill="FFFFFF"/>
            <w:vAlign w:val="center"/>
          </w:tcPr>
          <w:p w14:paraId="4BDAA04A"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 xml:space="preserve">X </w:t>
            </w:r>
          </w:p>
        </w:tc>
        <w:tc>
          <w:tcPr>
            <w:tcW w:w="992" w:type="dxa"/>
            <w:tcBorders>
              <w:top w:val="single" w:sz="18" w:space="0" w:color="auto"/>
            </w:tcBorders>
            <w:shd w:val="clear" w:color="auto" w:fill="FFFFFF"/>
            <w:vAlign w:val="center"/>
          </w:tcPr>
          <w:p w14:paraId="1D441106"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 xml:space="preserve"> X</w:t>
            </w:r>
          </w:p>
        </w:tc>
        <w:tc>
          <w:tcPr>
            <w:tcW w:w="992" w:type="dxa"/>
            <w:tcBorders>
              <w:top w:val="single" w:sz="18" w:space="0" w:color="auto"/>
            </w:tcBorders>
            <w:shd w:val="clear" w:color="auto" w:fill="FFFFFF"/>
            <w:vAlign w:val="center"/>
          </w:tcPr>
          <w:p w14:paraId="574DDA5C"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 xml:space="preserve">X </w:t>
            </w:r>
          </w:p>
        </w:tc>
        <w:tc>
          <w:tcPr>
            <w:tcW w:w="1247" w:type="dxa"/>
            <w:tcBorders>
              <w:top w:val="single" w:sz="18" w:space="0" w:color="auto"/>
            </w:tcBorders>
            <w:shd w:val="clear" w:color="auto" w:fill="FFFFFF"/>
            <w:vAlign w:val="center"/>
          </w:tcPr>
          <w:p w14:paraId="60BEEAB0"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X</w:t>
            </w:r>
          </w:p>
        </w:tc>
      </w:tr>
      <w:tr w:rsidR="00EB0F29" w:rsidRPr="000E250E" w14:paraId="4A308574" w14:textId="77777777" w:rsidTr="00B4361D">
        <w:trPr>
          <w:trHeight w:val="505"/>
          <w:jc w:val="center"/>
        </w:trPr>
        <w:tc>
          <w:tcPr>
            <w:tcW w:w="1384" w:type="dxa"/>
            <w:vMerge w:val="restart"/>
            <w:tcBorders>
              <w:right w:val="single" w:sz="4" w:space="0" w:color="auto"/>
            </w:tcBorders>
            <w:shd w:val="clear" w:color="auto" w:fill="FFFFFF"/>
            <w:textDirection w:val="btLr"/>
            <w:vAlign w:val="center"/>
          </w:tcPr>
          <w:p w14:paraId="4DC3C235" w14:textId="77777777" w:rsidR="00EB0F29" w:rsidRPr="00930D50" w:rsidRDefault="006122D7" w:rsidP="00B4361D">
            <w:pPr>
              <w:spacing w:after="0"/>
              <w:ind w:left="113" w:right="113"/>
              <w:jc w:val="center"/>
              <w:rPr>
                <w:rFonts w:ascii="Arial" w:hAnsi="Arial" w:cs="Arial"/>
                <w:b/>
                <w:bCs/>
                <w:sz w:val="16"/>
                <w:szCs w:val="16"/>
              </w:rPr>
            </w:pPr>
            <w:r w:rsidRPr="00930D50">
              <w:rPr>
                <w:rFonts w:ascii="Arial" w:hAnsi="Arial" w:cs="Arial"/>
                <w:b/>
                <w:bCs/>
                <w:sz w:val="16"/>
                <w:szCs w:val="16"/>
              </w:rPr>
              <w:t>PHASE D’</w:t>
            </w:r>
            <w:r w:rsidR="00EB0F29" w:rsidRPr="00930D50">
              <w:rPr>
                <w:rFonts w:ascii="Arial" w:hAnsi="Arial" w:cs="Arial"/>
                <w:b/>
                <w:bCs/>
                <w:sz w:val="16"/>
                <w:szCs w:val="16"/>
              </w:rPr>
              <w:t>EXPLOIATION</w:t>
            </w:r>
          </w:p>
        </w:tc>
        <w:tc>
          <w:tcPr>
            <w:tcW w:w="5103" w:type="dxa"/>
            <w:tcBorders>
              <w:left w:val="single" w:sz="4" w:space="0" w:color="auto"/>
              <w:bottom w:val="single" w:sz="18" w:space="0" w:color="auto"/>
            </w:tcBorders>
            <w:shd w:val="clear" w:color="auto" w:fill="FFFFFF"/>
            <w:vAlign w:val="center"/>
          </w:tcPr>
          <w:p w14:paraId="69FE57E6" w14:textId="77777777" w:rsidR="00EB0F29" w:rsidRPr="00930D50" w:rsidRDefault="00EB0F29" w:rsidP="00B4361D">
            <w:pPr>
              <w:spacing w:before="60" w:after="60"/>
              <w:rPr>
                <w:rFonts w:ascii="Arial" w:hAnsi="Arial" w:cs="Arial"/>
                <w:b/>
                <w:sz w:val="18"/>
                <w:szCs w:val="18"/>
              </w:rPr>
            </w:pPr>
            <w:r w:rsidRPr="00930D50">
              <w:rPr>
                <w:rFonts w:ascii="Arial" w:hAnsi="Arial" w:cs="Arial"/>
                <w:b/>
                <w:sz w:val="18"/>
                <w:szCs w:val="18"/>
              </w:rPr>
              <w:t>Démantèlement du chantier et repli de la machinerie</w:t>
            </w:r>
          </w:p>
        </w:tc>
        <w:tc>
          <w:tcPr>
            <w:tcW w:w="1418" w:type="dxa"/>
            <w:tcBorders>
              <w:bottom w:val="single" w:sz="18" w:space="0" w:color="auto"/>
            </w:tcBorders>
            <w:shd w:val="clear" w:color="auto" w:fill="FFFFFF"/>
            <w:vAlign w:val="center"/>
          </w:tcPr>
          <w:p w14:paraId="5D7EFAEE"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X</w:t>
            </w:r>
          </w:p>
        </w:tc>
        <w:tc>
          <w:tcPr>
            <w:tcW w:w="992" w:type="dxa"/>
            <w:tcBorders>
              <w:bottom w:val="single" w:sz="18" w:space="0" w:color="auto"/>
            </w:tcBorders>
            <w:shd w:val="clear" w:color="auto" w:fill="FFFFFF"/>
            <w:vAlign w:val="center"/>
          </w:tcPr>
          <w:p w14:paraId="6B6D5746"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X</w:t>
            </w:r>
          </w:p>
        </w:tc>
        <w:tc>
          <w:tcPr>
            <w:tcW w:w="992" w:type="dxa"/>
            <w:tcBorders>
              <w:bottom w:val="single" w:sz="18" w:space="0" w:color="auto"/>
            </w:tcBorders>
            <w:shd w:val="clear" w:color="auto" w:fill="FFFFFF"/>
            <w:vAlign w:val="center"/>
          </w:tcPr>
          <w:p w14:paraId="5CB9F7F6"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X</w:t>
            </w:r>
          </w:p>
        </w:tc>
        <w:tc>
          <w:tcPr>
            <w:tcW w:w="879" w:type="dxa"/>
            <w:gridSpan w:val="2"/>
            <w:tcBorders>
              <w:bottom w:val="single" w:sz="18" w:space="0" w:color="auto"/>
            </w:tcBorders>
            <w:shd w:val="clear" w:color="auto" w:fill="FFFFFF"/>
            <w:vAlign w:val="center"/>
          </w:tcPr>
          <w:p w14:paraId="656A88FC" w14:textId="77777777" w:rsidR="00EB0F29" w:rsidRPr="00930D50" w:rsidRDefault="00EB0F29" w:rsidP="00B4361D">
            <w:pPr>
              <w:spacing w:after="0"/>
              <w:jc w:val="center"/>
              <w:rPr>
                <w:rFonts w:ascii="Arial" w:hAnsi="Arial" w:cs="Arial"/>
                <w:b/>
                <w:bCs/>
                <w:sz w:val="18"/>
                <w:szCs w:val="18"/>
              </w:rPr>
            </w:pPr>
          </w:p>
        </w:tc>
        <w:tc>
          <w:tcPr>
            <w:tcW w:w="822" w:type="dxa"/>
            <w:tcBorders>
              <w:bottom w:val="single" w:sz="18" w:space="0" w:color="auto"/>
            </w:tcBorders>
            <w:shd w:val="clear" w:color="auto" w:fill="FFFFFF"/>
            <w:vAlign w:val="center"/>
          </w:tcPr>
          <w:p w14:paraId="4316059C" w14:textId="77777777" w:rsidR="00EB0F29" w:rsidRPr="00930D50" w:rsidRDefault="00EB0F29" w:rsidP="00B4361D">
            <w:pPr>
              <w:spacing w:after="0"/>
              <w:jc w:val="center"/>
              <w:rPr>
                <w:rFonts w:ascii="Arial" w:hAnsi="Arial" w:cs="Arial"/>
                <w:b/>
                <w:bCs/>
                <w:sz w:val="18"/>
                <w:szCs w:val="18"/>
              </w:rPr>
            </w:pPr>
          </w:p>
        </w:tc>
        <w:tc>
          <w:tcPr>
            <w:tcW w:w="596" w:type="dxa"/>
            <w:tcBorders>
              <w:bottom w:val="single" w:sz="18" w:space="0" w:color="auto"/>
            </w:tcBorders>
            <w:shd w:val="clear" w:color="auto" w:fill="FFFFFF"/>
            <w:vAlign w:val="center"/>
          </w:tcPr>
          <w:p w14:paraId="3EE21840" w14:textId="77777777" w:rsidR="00EB0F29" w:rsidRPr="00930D50" w:rsidRDefault="00EB0F29" w:rsidP="00B4361D">
            <w:pPr>
              <w:spacing w:after="0"/>
              <w:jc w:val="center"/>
              <w:rPr>
                <w:rFonts w:ascii="Arial" w:hAnsi="Arial" w:cs="Arial"/>
                <w:b/>
                <w:bCs/>
                <w:sz w:val="18"/>
                <w:szCs w:val="18"/>
              </w:rPr>
            </w:pPr>
          </w:p>
        </w:tc>
        <w:tc>
          <w:tcPr>
            <w:tcW w:w="992" w:type="dxa"/>
            <w:tcBorders>
              <w:bottom w:val="single" w:sz="18" w:space="0" w:color="auto"/>
            </w:tcBorders>
            <w:shd w:val="clear" w:color="auto" w:fill="FFFFFF"/>
            <w:vAlign w:val="center"/>
          </w:tcPr>
          <w:p w14:paraId="02C91C48"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X</w:t>
            </w:r>
          </w:p>
        </w:tc>
        <w:tc>
          <w:tcPr>
            <w:tcW w:w="992" w:type="dxa"/>
            <w:tcBorders>
              <w:bottom w:val="single" w:sz="18" w:space="0" w:color="auto"/>
            </w:tcBorders>
            <w:shd w:val="clear" w:color="auto" w:fill="FFFFFF"/>
            <w:vAlign w:val="center"/>
          </w:tcPr>
          <w:p w14:paraId="784E9F24"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X</w:t>
            </w:r>
          </w:p>
        </w:tc>
        <w:tc>
          <w:tcPr>
            <w:tcW w:w="1247" w:type="dxa"/>
            <w:tcBorders>
              <w:bottom w:val="single" w:sz="18" w:space="0" w:color="auto"/>
            </w:tcBorders>
            <w:shd w:val="clear" w:color="auto" w:fill="FFFFFF"/>
            <w:vAlign w:val="center"/>
          </w:tcPr>
          <w:p w14:paraId="7B3C0FA1"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X</w:t>
            </w:r>
          </w:p>
        </w:tc>
      </w:tr>
      <w:tr w:rsidR="00EB0F29" w:rsidRPr="000E250E" w14:paraId="1C8EBFAF" w14:textId="77777777" w:rsidTr="00B4361D">
        <w:trPr>
          <w:trHeight w:val="429"/>
          <w:jc w:val="center"/>
        </w:trPr>
        <w:tc>
          <w:tcPr>
            <w:tcW w:w="1384" w:type="dxa"/>
            <w:vMerge/>
            <w:tcBorders>
              <w:right w:val="single" w:sz="4" w:space="0" w:color="auto"/>
            </w:tcBorders>
            <w:shd w:val="clear" w:color="auto" w:fill="FFFFFF"/>
            <w:textDirection w:val="btLr"/>
            <w:vAlign w:val="center"/>
          </w:tcPr>
          <w:p w14:paraId="427C979F" w14:textId="77777777" w:rsidR="00EB0F29" w:rsidRPr="00930D50" w:rsidRDefault="00EB0F29" w:rsidP="00B4361D">
            <w:pPr>
              <w:spacing w:after="0"/>
              <w:ind w:left="113" w:right="113"/>
              <w:jc w:val="center"/>
              <w:rPr>
                <w:rFonts w:ascii="Arial" w:hAnsi="Arial" w:cs="Arial"/>
                <w:b/>
                <w:bCs/>
                <w:sz w:val="16"/>
                <w:szCs w:val="16"/>
              </w:rPr>
            </w:pPr>
          </w:p>
        </w:tc>
        <w:tc>
          <w:tcPr>
            <w:tcW w:w="5103" w:type="dxa"/>
            <w:tcBorders>
              <w:top w:val="single" w:sz="18" w:space="0" w:color="auto"/>
              <w:left w:val="single" w:sz="4" w:space="0" w:color="auto"/>
              <w:bottom w:val="single" w:sz="18" w:space="0" w:color="auto"/>
            </w:tcBorders>
            <w:shd w:val="clear" w:color="auto" w:fill="FFFFFF"/>
            <w:vAlign w:val="center"/>
          </w:tcPr>
          <w:p w14:paraId="40D1787E" w14:textId="77777777" w:rsidR="00EB0F29" w:rsidRPr="00930D50" w:rsidRDefault="00EB0F29" w:rsidP="00B4361D">
            <w:pPr>
              <w:spacing w:before="60" w:after="60"/>
              <w:rPr>
                <w:rFonts w:ascii="Arial" w:hAnsi="Arial" w:cs="Arial"/>
                <w:b/>
                <w:sz w:val="18"/>
                <w:szCs w:val="18"/>
              </w:rPr>
            </w:pPr>
            <w:r w:rsidRPr="00930D50">
              <w:rPr>
                <w:rFonts w:ascii="Arial" w:hAnsi="Arial" w:cs="Arial"/>
                <w:b/>
                <w:sz w:val="18"/>
                <w:szCs w:val="18"/>
              </w:rPr>
              <w:t xml:space="preserve">Entretien de site et reprise des activités des socio-économiques dans le secteur estuarien du plan d’eau (pêche, écotourisme, recherche scientifique, </w:t>
            </w:r>
            <w:proofErr w:type="spellStart"/>
            <w:r w:rsidRPr="00930D50">
              <w:rPr>
                <w:rFonts w:ascii="Arial" w:hAnsi="Arial" w:cs="Arial"/>
                <w:b/>
                <w:sz w:val="18"/>
                <w:szCs w:val="18"/>
              </w:rPr>
              <w:t>etc</w:t>
            </w:r>
            <w:proofErr w:type="spellEnd"/>
            <w:r w:rsidRPr="00930D50">
              <w:rPr>
                <w:rFonts w:ascii="Arial" w:hAnsi="Arial" w:cs="Arial"/>
                <w:b/>
                <w:sz w:val="18"/>
                <w:szCs w:val="18"/>
              </w:rPr>
              <w:t>)</w:t>
            </w:r>
          </w:p>
        </w:tc>
        <w:tc>
          <w:tcPr>
            <w:tcW w:w="1418" w:type="dxa"/>
            <w:tcBorders>
              <w:top w:val="single" w:sz="18" w:space="0" w:color="auto"/>
              <w:bottom w:val="single" w:sz="18" w:space="0" w:color="auto"/>
            </w:tcBorders>
            <w:shd w:val="clear" w:color="auto" w:fill="FFFFFF"/>
            <w:vAlign w:val="center"/>
          </w:tcPr>
          <w:p w14:paraId="3F08496C"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X</w:t>
            </w:r>
          </w:p>
        </w:tc>
        <w:tc>
          <w:tcPr>
            <w:tcW w:w="992" w:type="dxa"/>
            <w:tcBorders>
              <w:top w:val="single" w:sz="18" w:space="0" w:color="auto"/>
              <w:bottom w:val="single" w:sz="18" w:space="0" w:color="auto"/>
            </w:tcBorders>
            <w:shd w:val="clear" w:color="auto" w:fill="FFFFFF"/>
            <w:vAlign w:val="center"/>
          </w:tcPr>
          <w:p w14:paraId="3BF5914C"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X</w:t>
            </w:r>
          </w:p>
        </w:tc>
        <w:tc>
          <w:tcPr>
            <w:tcW w:w="992" w:type="dxa"/>
            <w:tcBorders>
              <w:top w:val="single" w:sz="18" w:space="0" w:color="auto"/>
              <w:bottom w:val="single" w:sz="18" w:space="0" w:color="auto"/>
            </w:tcBorders>
            <w:shd w:val="clear" w:color="auto" w:fill="FFFFFF"/>
            <w:vAlign w:val="center"/>
          </w:tcPr>
          <w:p w14:paraId="56D3DB03"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X</w:t>
            </w:r>
          </w:p>
        </w:tc>
        <w:tc>
          <w:tcPr>
            <w:tcW w:w="879" w:type="dxa"/>
            <w:gridSpan w:val="2"/>
            <w:tcBorders>
              <w:top w:val="single" w:sz="18" w:space="0" w:color="auto"/>
              <w:bottom w:val="single" w:sz="18" w:space="0" w:color="auto"/>
            </w:tcBorders>
            <w:shd w:val="clear" w:color="auto" w:fill="FFFFFF"/>
            <w:vAlign w:val="center"/>
          </w:tcPr>
          <w:p w14:paraId="1885EA18"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X</w:t>
            </w:r>
          </w:p>
        </w:tc>
        <w:tc>
          <w:tcPr>
            <w:tcW w:w="822" w:type="dxa"/>
            <w:tcBorders>
              <w:top w:val="single" w:sz="18" w:space="0" w:color="auto"/>
              <w:bottom w:val="single" w:sz="18" w:space="0" w:color="auto"/>
            </w:tcBorders>
            <w:shd w:val="clear" w:color="auto" w:fill="FFFFFF"/>
            <w:vAlign w:val="center"/>
          </w:tcPr>
          <w:p w14:paraId="647252B0"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X</w:t>
            </w:r>
          </w:p>
        </w:tc>
        <w:tc>
          <w:tcPr>
            <w:tcW w:w="596" w:type="dxa"/>
            <w:tcBorders>
              <w:top w:val="single" w:sz="18" w:space="0" w:color="auto"/>
              <w:bottom w:val="single" w:sz="18" w:space="0" w:color="auto"/>
            </w:tcBorders>
            <w:shd w:val="clear" w:color="auto" w:fill="FFFFFF"/>
            <w:vAlign w:val="center"/>
          </w:tcPr>
          <w:p w14:paraId="10DB1E14"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X</w:t>
            </w:r>
          </w:p>
        </w:tc>
        <w:tc>
          <w:tcPr>
            <w:tcW w:w="992" w:type="dxa"/>
            <w:tcBorders>
              <w:top w:val="single" w:sz="18" w:space="0" w:color="auto"/>
              <w:bottom w:val="single" w:sz="18" w:space="0" w:color="auto"/>
            </w:tcBorders>
            <w:shd w:val="clear" w:color="auto" w:fill="FFFFFF"/>
            <w:vAlign w:val="center"/>
          </w:tcPr>
          <w:p w14:paraId="411DAD92" w14:textId="77777777" w:rsidR="00EB0F29" w:rsidRPr="00930D50" w:rsidRDefault="00EB0F29" w:rsidP="00B4361D">
            <w:pPr>
              <w:spacing w:after="0"/>
              <w:jc w:val="center"/>
              <w:rPr>
                <w:rFonts w:ascii="Arial" w:hAnsi="Arial" w:cs="Arial"/>
                <w:b/>
                <w:bCs/>
                <w:sz w:val="18"/>
                <w:szCs w:val="18"/>
              </w:rPr>
            </w:pPr>
          </w:p>
        </w:tc>
        <w:tc>
          <w:tcPr>
            <w:tcW w:w="992" w:type="dxa"/>
            <w:tcBorders>
              <w:top w:val="single" w:sz="18" w:space="0" w:color="auto"/>
              <w:bottom w:val="single" w:sz="18" w:space="0" w:color="auto"/>
            </w:tcBorders>
            <w:shd w:val="clear" w:color="auto" w:fill="FFFFFF"/>
            <w:vAlign w:val="center"/>
          </w:tcPr>
          <w:p w14:paraId="2A989EBF" w14:textId="77777777" w:rsidR="00EB0F29" w:rsidRPr="00930D50" w:rsidRDefault="00EB0F29" w:rsidP="00B4361D">
            <w:pPr>
              <w:spacing w:after="0"/>
              <w:jc w:val="center"/>
              <w:rPr>
                <w:rFonts w:ascii="Arial" w:hAnsi="Arial" w:cs="Arial"/>
                <w:b/>
                <w:bCs/>
                <w:sz w:val="18"/>
                <w:szCs w:val="18"/>
              </w:rPr>
            </w:pPr>
            <w:r w:rsidRPr="00930D50">
              <w:rPr>
                <w:rFonts w:ascii="Arial" w:hAnsi="Arial" w:cs="Arial"/>
                <w:b/>
                <w:bCs/>
                <w:sz w:val="18"/>
                <w:szCs w:val="18"/>
              </w:rPr>
              <w:t>X</w:t>
            </w:r>
          </w:p>
        </w:tc>
        <w:tc>
          <w:tcPr>
            <w:tcW w:w="1247" w:type="dxa"/>
            <w:tcBorders>
              <w:top w:val="single" w:sz="18" w:space="0" w:color="auto"/>
              <w:bottom w:val="single" w:sz="18" w:space="0" w:color="auto"/>
            </w:tcBorders>
            <w:shd w:val="clear" w:color="auto" w:fill="FFFFFF"/>
            <w:vAlign w:val="center"/>
          </w:tcPr>
          <w:p w14:paraId="3C0EBDA9" w14:textId="77777777" w:rsidR="00EB0F29" w:rsidRPr="00930D50" w:rsidRDefault="00EB0F29" w:rsidP="00B4361D">
            <w:pPr>
              <w:spacing w:after="0"/>
              <w:jc w:val="center"/>
              <w:rPr>
                <w:rFonts w:ascii="Arial" w:hAnsi="Arial" w:cs="Arial"/>
                <w:b/>
                <w:bCs/>
                <w:sz w:val="18"/>
                <w:szCs w:val="18"/>
              </w:rPr>
            </w:pPr>
          </w:p>
        </w:tc>
      </w:tr>
      <w:bookmarkEnd w:id="561"/>
    </w:tbl>
    <w:p w14:paraId="2B5C5466" w14:textId="77777777" w:rsidR="00EB0F29" w:rsidRPr="00930D50" w:rsidRDefault="00EB0F29" w:rsidP="00EB0F29">
      <w:pPr>
        <w:rPr>
          <w:rFonts w:ascii="Arial" w:hAnsi="Arial" w:cs="Arial"/>
          <w:lang w:val="x-none"/>
        </w:rPr>
      </w:pPr>
    </w:p>
    <w:p w14:paraId="101E8CE6" w14:textId="77777777" w:rsidR="00EB0F29" w:rsidRPr="000E250E" w:rsidRDefault="00EB0F29" w:rsidP="00EB0F29">
      <w:pPr>
        <w:pStyle w:val="AText"/>
        <w:rPr>
          <w:lang w:eastAsia="fr-FR"/>
        </w:rPr>
      </w:pPr>
    </w:p>
    <w:p w14:paraId="7F0FFDBC" w14:textId="77777777" w:rsidR="00EB0F29" w:rsidRPr="00930D50" w:rsidRDefault="00EB0F29" w:rsidP="00EB0F29">
      <w:pPr>
        <w:rPr>
          <w:rFonts w:ascii="Arial" w:hAnsi="Arial" w:cs="Arial"/>
        </w:rPr>
        <w:sectPr w:rsidR="00EB0F29" w:rsidRPr="00930D50" w:rsidSect="00EB0F29">
          <w:pgSz w:w="16838" w:h="11906" w:orient="landscape"/>
          <w:pgMar w:top="1418" w:right="1418" w:bottom="1418" w:left="1418" w:header="709" w:footer="709" w:gutter="0"/>
          <w:cols w:space="708"/>
          <w:docGrid w:linePitch="360"/>
        </w:sectPr>
      </w:pPr>
    </w:p>
    <w:p w14:paraId="6B77AFDC" w14:textId="5E32D715" w:rsidR="00EB0F29" w:rsidRPr="00930D50" w:rsidRDefault="00EB0F29" w:rsidP="00DF08BB">
      <w:pPr>
        <w:pStyle w:val="Heading3"/>
      </w:pPr>
      <w:bookmarkStart w:id="562" w:name="_Toc68323426"/>
      <w:bookmarkStart w:id="563" w:name="_Toc68344558"/>
      <w:r w:rsidRPr="00930D50">
        <w:lastRenderedPageBreak/>
        <w:t>Identification des impacts négatifs</w:t>
      </w:r>
      <w:bookmarkEnd w:id="562"/>
      <w:bookmarkEnd w:id="563"/>
      <w:r w:rsidR="003D5DFF" w:rsidRPr="00930D50">
        <w:t xml:space="preserve"> </w:t>
      </w:r>
    </w:p>
    <w:p w14:paraId="69A2855A" w14:textId="77777777" w:rsidR="00EB0F29" w:rsidRPr="00930D50" w:rsidRDefault="00EB0F29" w:rsidP="00636F36">
      <w:pPr>
        <w:pStyle w:val="Heading4"/>
        <w:tabs>
          <w:tab w:val="clear" w:pos="1418"/>
          <w:tab w:val="num" w:pos="2268"/>
        </w:tabs>
        <w:ind w:left="2268" w:hanging="708"/>
      </w:pPr>
      <w:bookmarkStart w:id="564" w:name="_Toc68323427"/>
      <w:bookmarkStart w:id="565" w:name="_Toc68344559"/>
      <w:r w:rsidRPr="00930D50">
        <w:t>Phase préparatoire</w:t>
      </w:r>
      <w:bookmarkEnd w:id="564"/>
      <w:bookmarkEnd w:id="565"/>
    </w:p>
    <w:p w14:paraId="1AE2C668" w14:textId="77777777" w:rsidR="00EB0F29" w:rsidRPr="00930D50" w:rsidRDefault="00EB0F29" w:rsidP="00C97641">
      <w:pPr>
        <w:jc w:val="both"/>
        <w:rPr>
          <w:rFonts w:ascii="Arial" w:hAnsi="Arial" w:cs="Arial"/>
          <w:lang w:eastAsia="fr-FR"/>
        </w:rPr>
      </w:pPr>
      <w:r w:rsidRPr="00930D50">
        <w:rPr>
          <w:rFonts w:ascii="Arial" w:hAnsi="Arial" w:cs="Arial"/>
          <w:lang w:eastAsia="fr-FR"/>
        </w:rPr>
        <w:t>Les impacts sur le milieu physique (air,</w:t>
      </w:r>
      <w:r w:rsidR="00217972" w:rsidRPr="00930D50">
        <w:rPr>
          <w:rFonts w:ascii="Arial" w:hAnsi="Arial" w:cs="Arial"/>
          <w:lang w:eastAsia="fr-FR"/>
        </w:rPr>
        <w:t xml:space="preserve"> </w:t>
      </w:r>
      <w:r w:rsidRPr="00930D50">
        <w:rPr>
          <w:rFonts w:ascii="Arial" w:hAnsi="Arial" w:cs="Arial"/>
          <w:lang w:eastAsia="fr-FR"/>
        </w:rPr>
        <w:t>eau,</w:t>
      </w:r>
      <w:r w:rsidR="00217972" w:rsidRPr="00930D50">
        <w:rPr>
          <w:rFonts w:ascii="Arial" w:hAnsi="Arial" w:cs="Arial"/>
          <w:lang w:eastAsia="fr-FR"/>
        </w:rPr>
        <w:t xml:space="preserve"> </w:t>
      </w:r>
      <w:r w:rsidRPr="00930D50">
        <w:rPr>
          <w:rFonts w:ascii="Arial" w:hAnsi="Arial" w:cs="Arial"/>
          <w:lang w:eastAsia="fr-FR"/>
        </w:rPr>
        <w:t>sol) au cours de cette phase se caractérisent par l’émission de poussière, les émissions de gaz, issus des moteurs des différents engins et des camions de chantier, les nuisances sonores dues au bruit et à la vibration des engins.</w:t>
      </w:r>
    </w:p>
    <w:p w14:paraId="08E24F2A" w14:textId="55545A65" w:rsidR="00EB0F29" w:rsidRPr="00930D50" w:rsidRDefault="003D5DFF" w:rsidP="00C97641">
      <w:pPr>
        <w:jc w:val="both"/>
        <w:rPr>
          <w:rFonts w:ascii="Arial" w:hAnsi="Arial" w:cs="Arial"/>
          <w:lang w:eastAsia="fr-FR"/>
        </w:rPr>
      </w:pPr>
      <w:r w:rsidRPr="00930D50">
        <w:rPr>
          <w:rFonts w:ascii="Arial" w:hAnsi="Arial" w:cs="Arial"/>
          <w:lang w:eastAsia="fr-FR"/>
        </w:rPr>
        <w:t>L</w:t>
      </w:r>
      <w:r w:rsidR="00EB0F29" w:rsidRPr="00930D50">
        <w:rPr>
          <w:rFonts w:ascii="Arial" w:hAnsi="Arial" w:cs="Arial"/>
          <w:lang w:eastAsia="fr-FR"/>
        </w:rPr>
        <w:t>es risques de pollution de l’eau de mer par la mauvaise gestion des déchets produits au cours des travaux.</w:t>
      </w:r>
    </w:p>
    <w:p w14:paraId="6D03A764" w14:textId="77777777" w:rsidR="00EB0F29" w:rsidRPr="00930D50" w:rsidRDefault="00EB0F29" w:rsidP="00C97641">
      <w:pPr>
        <w:jc w:val="both"/>
        <w:rPr>
          <w:rFonts w:ascii="Arial" w:hAnsi="Arial" w:cs="Arial"/>
          <w:lang w:eastAsia="fr-FR"/>
        </w:rPr>
      </w:pPr>
      <w:r w:rsidRPr="00930D50">
        <w:rPr>
          <w:rFonts w:ascii="Arial" w:hAnsi="Arial" w:cs="Arial"/>
          <w:lang w:eastAsia="fr-FR"/>
        </w:rPr>
        <w:t xml:space="preserve">La perte de biens immobiliers si un bien se retrouve dans l’emprise de la </w:t>
      </w:r>
      <w:proofErr w:type="spellStart"/>
      <w:r w:rsidRPr="00930D50">
        <w:rPr>
          <w:rFonts w:ascii="Arial" w:hAnsi="Arial" w:cs="Arial"/>
          <w:lang w:eastAsia="fr-FR"/>
        </w:rPr>
        <w:t>tranchéeà</w:t>
      </w:r>
      <w:proofErr w:type="spellEnd"/>
      <w:r w:rsidRPr="00930D50">
        <w:rPr>
          <w:rFonts w:ascii="Arial" w:hAnsi="Arial" w:cs="Arial"/>
          <w:lang w:eastAsia="fr-FR"/>
        </w:rPr>
        <w:t xml:space="preserve"> ouvrir.</w:t>
      </w:r>
    </w:p>
    <w:p w14:paraId="40399CD1" w14:textId="77777777" w:rsidR="00EB0F29" w:rsidRPr="00930D50" w:rsidRDefault="00EB0F29" w:rsidP="00636F36">
      <w:pPr>
        <w:pStyle w:val="Heading4"/>
        <w:tabs>
          <w:tab w:val="clear" w:pos="1418"/>
          <w:tab w:val="num" w:pos="2268"/>
        </w:tabs>
        <w:ind w:left="2268" w:hanging="708"/>
      </w:pPr>
      <w:bookmarkStart w:id="566" w:name="_Toc68323428"/>
      <w:bookmarkStart w:id="567" w:name="_Toc68344560"/>
      <w:r w:rsidRPr="00930D50">
        <w:t>Phase d’exécution</w:t>
      </w:r>
      <w:bookmarkEnd w:id="566"/>
      <w:bookmarkEnd w:id="567"/>
    </w:p>
    <w:p w14:paraId="7D41D091" w14:textId="77777777" w:rsidR="00EB0F29" w:rsidRPr="00930D50" w:rsidRDefault="00EB0F29" w:rsidP="00C97641">
      <w:pPr>
        <w:jc w:val="both"/>
        <w:rPr>
          <w:rFonts w:ascii="Arial" w:hAnsi="Arial" w:cs="Arial"/>
          <w:u w:val="single"/>
          <w:lang w:eastAsia="fr-FR"/>
        </w:rPr>
      </w:pPr>
      <w:r w:rsidRPr="00930D50">
        <w:rPr>
          <w:rFonts w:ascii="Arial" w:hAnsi="Arial" w:cs="Arial"/>
          <w:b/>
          <w:u w:val="single"/>
          <w:lang w:eastAsia="fr-FR"/>
        </w:rPr>
        <w:t>L’altération de la qualité de l’air</w:t>
      </w:r>
    </w:p>
    <w:p w14:paraId="60EB584A" w14:textId="77777777" w:rsidR="00EB0F29" w:rsidRPr="00930D50" w:rsidRDefault="00EB0F29" w:rsidP="00C97641">
      <w:pPr>
        <w:jc w:val="both"/>
        <w:rPr>
          <w:rFonts w:ascii="Arial" w:hAnsi="Arial" w:cs="Arial"/>
          <w:lang w:eastAsia="fr-FR"/>
        </w:rPr>
      </w:pPr>
      <w:r w:rsidRPr="00930D50">
        <w:rPr>
          <w:rFonts w:ascii="Arial" w:hAnsi="Arial" w:cs="Arial"/>
          <w:lang w:eastAsia="fr-FR"/>
        </w:rPr>
        <w:t xml:space="preserve">Les engins utilisés pendant la phase d’exécution vont dégager des fumées et des poussières pouvant polluer l’air ; </w:t>
      </w:r>
    </w:p>
    <w:p w14:paraId="3FA6F469" w14:textId="77777777" w:rsidR="00EB0F29" w:rsidRPr="00930D50" w:rsidRDefault="00EB0F29" w:rsidP="00C97641">
      <w:pPr>
        <w:spacing w:after="160"/>
        <w:jc w:val="both"/>
        <w:rPr>
          <w:rFonts w:ascii="Arial" w:hAnsi="Arial" w:cs="Arial"/>
          <w:lang w:eastAsia="fr-FR"/>
        </w:rPr>
      </w:pPr>
      <w:r w:rsidRPr="00930D50">
        <w:rPr>
          <w:rFonts w:ascii="Arial" w:hAnsi="Arial" w:cs="Arial"/>
          <w:lang w:eastAsia="fr-FR"/>
        </w:rPr>
        <w:t>Evaluation de l’ampleur de l’impact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3"/>
        <w:gridCol w:w="1843"/>
      </w:tblGrid>
      <w:tr w:rsidR="00EB0F29" w:rsidRPr="000E250E" w14:paraId="01B2709B" w14:textId="77777777" w:rsidTr="00B4361D">
        <w:tc>
          <w:tcPr>
            <w:tcW w:w="1842" w:type="dxa"/>
            <w:tcBorders>
              <w:top w:val="single" w:sz="4" w:space="0" w:color="auto"/>
              <w:left w:val="single" w:sz="4" w:space="0" w:color="auto"/>
              <w:bottom w:val="single" w:sz="4" w:space="0" w:color="auto"/>
              <w:right w:val="single" w:sz="4" w:space="0" w:color="auto"/>
            </w:tcBorders>
          </w:tcPr>
          <w:p w14:paraId="02FB3EB5" w14:textId="77777777" w:rsidR="00EB0F29" w:rsidRPr="00930D50" w:rsidRDefault="00EB0F29" w:rsidP="00930D50">
            <w:pPr>
              <w:spacing w:line="240" w:lineRule="auto"/>
              <w:rPr>
                <w:rFonts w:ascii="Arial" w:hAnsi="Arial" w:cs="Arial"/>
                <w:lang w:eastAsia="fr-FR"/>
              </w:rPr>
            </w:pPr>
            <w:r w:rsidRPr="00930D50">
              <w:rPr>
                <w:rFonts w:ascii="Arial" w:hAnsi="Arial" w:cs="Arial"/>
                <w:lang w:eastAsia="fr-FR"/>
              </w:rPr>
              <w:t>Caractère</w:t>
            </w:r>
          </w:p>
        </w:tc>
        <w:tc>
          <w:tcPr>
            <w:tcW w:w="1842" w:type="dxa"/>
            <w:tcBorders>
              <w:top w:val="single" w:sz="4" w:space="0" w:color="auto"/>
              <w:left w:val="single" w:sz="4" w:space="0" w:color="auto"/>
              <w:bottom w:val="single" w:sz="4" w:space="0" w:color="auto"/>
              <w:right w:val="single" w:sz="4" w:space="0" w:color="auto"/>
            </w:tcBorders>
          </w:tcPr>
          <w:p w14:paraId="7BA16211" w14:textId="77777777" w:rsidR="00EB0F29" w:rsidRPr="00930D50" w:rsidRDefault="00EB0F29" w:rsidP="00930D50">
            <w:pPr>
              <w:spacing w:line="240" w:lineRule="auto"/>
              <w:rPr>
                <w:rFonts w:ascii="Arial" w:hAnsi="Arial" w:cs="Arial"/>
                <w:lang w:eastAsia="fr-FR"/>
              </w:rPr>
            </w:pPr>
            <w:r w:rsidRPr="00930D50">
              <w:rPr>
                <w:rFonts w:ascii="Arial" w:hAnsi="Arial" w:cs="Arial"/>
                <w:lang w:eastAsia="fr-FR"/>
              </w:rPr>
              <w:t>Durée</w:t>
            </w:r>
          </w:p>
        </w:tc>
        <w:tc>
          <w:tcPr>
            <w:tcW w:w="1842" w:type="dxa"/>
            <w:tcBorders>
              <w:top w:val="single" w:sz="4" w:space="0" w:color="auto"/>
              <w:left w:val="single" w:sz="4" w:space="0" w:color="auto"/>
              <w:bottom w:val="single" w:sz="4" w:space="0" w:color="auto"/>
              <w:right w:val="single" w:sz="4" w:space="0" w:color="auto"/>
            </w:tcBorders>
          </w:tcPr>
          <w:p w14:paraId="793C2ED8" w14:textId="77777777" w:rsidR="00EB0F29" w:rsidRPr="00930D50" w:rsidRDefault="00EB0F29" w:rsidP="00930D50">
            <w:pPr>
              <w:spacing w:line="240" w:lineRule="auto"/>
              <w:rPr>
                <w:rFonts w:ascii="Arial" w:hAnsi="Arial" w:cs="Arial"/>
                <w:lang w:eastAsia="fr-FR"/>
              </w:rPr>
            </w:pPr>
            <w:r w:rsidRPr="00930D50">
              <w:rPr>
                <w:rFonts w:ascii="Arial" w:hAnsi="Arial" w:cs="Arial"/>
                <w:lang w:eastAsia="fr-FR"/>
              </w:rPr>
              <w:t>Etendue</w:t>
            </w:r>
          </w:p>
        </w:tc>
        <w:tc>
          <w:tcPr>
            <w:tcW w:w="1843" w:type="dxa"/>
            <w:tcBorders>
              <w:top w:val="single" w:sz="4" w:space="0" w:color="auto"/>
              <w:left w:val="single" w:sz="4" w:space="0" w:color="auto"/>
              <w:bottom w:val="single" w:sz="4" w:space="0" w:color="auto"/>
              <w:right w:val="single" w:sz="4" w:space="0" w:color="auto"/>
            </w:tcBorders>
          </w:tcPr>
          <w:p w14:paraId="14DE1161" w14:textId="77777777" w:rsidR="00EB0F29" w:rsidRPr="00930D50" w:rsidRDefault="00EB0F29" w:rsidP="00930D50">
            <w:pPr>
              <w:spacing w:line="240" w:lineRule="auto"/>
              <w:rPr>
                <w:rFonts w:ascii="Arial" w:hAnsi="Arial" w:cs="Arial"/>
                <w:lang w:eastAsia="fr-FR"/>
              </w:rPr>
            </w:pPr>
            <w:r w:rsidRPr="00930D50">
              <w:rPr>
                <w:rFonts w:ascii="Arial" w:hAnsi="Arial" w:cs="Arial"/>
                <w:lang w:eastAsia="fr-FR"/>
              </w:rPr>
              <w:t>Intensité</w:t>
            </w:r>
          </w:p>
        </w:tc>
        <w:tc>
          <w:tcPr>
            <w:tcW w:w="1843" w:type="dxa"/>
            <w:tcBorders>
              <w:top w:val="single" w:sz="4" w:space="0" w:color="auto"/>
              <w:left w:val="single" w:sz="4" w:space="0" w:color="auto"/>
              <w:bottom w:val="single" w:sz="4" w:space="0" w:color="auto"/>
              <w:right w:val="single" w:sz="4" w:space="0" w:color="auto"/>
            </w:tcBorders>
          </w:tcPr>
          <w:p w14:paraId="264D61EC" w14:textId="77777777" w:rsidR="00EB0F29" w:rsidRPr="00930D50" w:rsidRDefault="00EB0F29" w:rsidP="00930D50">
            <w:pPr>
              <w:spacing w:line="240" w:lineRule="auto"/>
              <w:rPr>
                <w:rFonts w:ascii="Arial" w:hAnsi="Arial" w:cs="Arial"/>
                <w:lang w:eastAsia="fr-FR"/>
              </w:rPr>
            </w:pPr>
            <w:r w:rsidRPr="00930D50">
              <w:rPr>
                <w:rFonts w:ascii="Arial" w:hAnsi="Arial" w:cs="Arial"/>
                <w:lang w:eastAsia="fr-FR"/>
              </w:rPr>
              <w:t>Importance</w:t>
            </w:r>
          </w:p>
        </w:tc>
      </w:tr>
      <w:tr w:rsidR="00EB0F29" w:rsidRPr="000E250E" w14:paraId="5F1C1472" w14:textId="77777777" w:rsidTr="00B4361D">
        <w:tc>
          <w:tcPr>
            <w:tcW w:w="1842" w:type="dxa"/>
            <w:tcBorders>
              <w:top w:val="single" w:sz="4" w:space="0" w:color="auto"/>
              <w:left w:val="single" w:sz="4" w:space="0" w:color="auto"/>
              <w:bottom w:val="single" w:sz="4" w:space="0" w:color="auto"/>
              <w:right w:val="single" w:sz="4" w:space="0" w:color="auto"/>
            </w:tcBorders>
          </w:tcPr>
          <w:p w14:paraId="3596A3EE" w14:textId="77777777" w:rsidR="00EB0F29" w:rsidRPr="00930D50" w:rsidRDefault="00EB0F29" w:rsidP="00930D50">
            <w:pPr>
              <w:spacing w:line="240" w:lineRule="auto"/>
              <w:rPr>
                <w:rFonts w:ascii="Arial" w:hAnsi="Arial" w:cs="Arial"/>
                <w:lang w:eastAsia="fr-FR"/>
              </w:rPr>
            </w:pPr>
            <w:r w:rsidRPr="00930D50">
              <w:rPr>
                <w:rFonts w:ascii="Arial" w:hAnsi="Arial" w:cs="Arial"/>
                <w:lang w:eastAsia="fr-FR"/>
              </w:rPr>
              <w:t>Négatif</w:t>
            </w:r>
          </w:p>
        </w:tc>
        <w:tc>
          <w:tcPr>
            <w:tcW w:w="1842" w:type="dxa"/>
            <w:tcBorders>
              <w:top w:val="single" w:sz="4" w:space="0" w:color="auto"/>
              <w:left w:val="single" w:sz="4" w:space="0" w:color="auto"/>
              <w:bottom w:val="single" w:sz="4" w:space="0" w:color="auto"/>
              <w:right w:val="single" w:sz="4" w:space="0" w:color="auto"/>
            </w:tcBorders>
          </w:tcPr>
          <w:p w14:paraId="6F1BAF16" w14:textId="77777777" w:rsidR="00EB0F29" w:rsidRPr="00930D50" w:rsidRDefault="00EB0F29" w:rsidP="00930D50">
            <w:pPr>
              <w:spacing w:line="240" w:lineRule="auto"/>
              <w:rPr>
                <w:rFonts w:ascii="Arial" w:hAnsi="Arial" w:cs="Arial"/>
                <w:lang w:eastAsia="fr-FR"/>
              </w:rPr>
            </w:pPr>
            <w:r w:rsidRPr="00930D50" w:rsidDel="000336AE">
              <w:rPr>
                <w:rFonts w:ascii="Arial" w:hAnsi="Arial" w:cs="Arial"/>
                <w:lang w:eastAsia="fr-FR"/>
              </w:rPr>
              <w:t>Momentanée</w:t>
            </w:r>
          </w:p>
        </w:tc>
        <w:tc>
          <w:tcPr>
            <w:tcW w:w="1842" w:type="dxa"/>
            <w:tcBorders>
              <w:top w:val="single" w:sz="4" w:space="0" w:color="auto"/>
              <w:left w:val="single" w:sz="4" w:space="0" w:color="auto"/>
              <w:bottom w:val="single" w:sz="4" w:space="0" w:color="auto"/>
              <w:right w:val="single" w:sz="4" w:space="0" w:color="auto"/>
            </w:tcBorders>
          </w:tcPr>
          <w:p w14:paraId="1418D6BB" w14:textId="77777777" w:rsidR="00EB0F29" w:rsidRPr="00930D50" w:rsidRDefault="00EB0F29" w:rsidP="00930D50">
            <w:pPr>
              <w:spacing w:line="240" w:lineRule="auto"/>
              <w:rPr>
                <w:rFonts w:ascii="Arial" w:hAnsi="Arial" w:cs="Arial"/>
                <w:lang w:eastAsia="fr-FR"/>
              </w:rPr>
            </w:pPr>
            <w:r w:rsidRPr="00930D50">
              <w:rPr>
                <w:rFonts w:ascii="Arial" w:hAnsi="Arial" w:cs="Arial"/>
                <w:lang w:eastAsia="fr-FR"/>
              </w:rPr>
              <w:t>Ponctuelle</w:t>
            </w:r>
          </w:p>
        </w:tc>
        <w:tc>
          <w:tcPr>
            <w:tcW w:w="1843" w:type="dxa"/>
            <w:tcBorders>
              <w:top w:val="single" w:sz="4" w:space="0" w:color="auto"/>
              <w:left w:val="single" w:sz="4" w:space="0" w:color="auto"/>
              <w:bottom w:val="single" w:sz="4" w:space="0" w:color="auto"/>
              <w:right w:val="single" w:sz="4" w:space="0" w:color="auto"/>
            </w:tcBorders>
          </w:tcPr>
          <w:p w14:paraId="17F2819A" w14:textId="77777777" w:rsidR="00EB0F29" w:rsidRPr="00930D50" w:rsidRDefault="00EB0F29" w:rsidP="00930D50">
            <w:pPr>
              <w:spacing w:line="240" w:lineRule="auto"/>
              <w:rPr>
                <w:rFonts w:ascii="Arial" w:hAnsi="Arial" w:cs="Arial"/>
                <w:lang w:eastAsia="fr-FR"/>
              </w:rPr>
            </w:pPr>
            <w:r w:rsidRPr="00930D50">
              <w:rPr>
                <w:rFonts w:ascii="Arial" w:hAnsi="Arial" w:cs="Arial"/>
                <w:lang w:eastAsia="fr-FR"/>
              </w:rPr>
              <w:t>Faible</w:t>
            </w:r>
          </w:p>
        </w:tc>
        <w:tc>
          <w:tcPr>
            <w:tcW w:w="1843" w:type="dxa"/>
            <w:tcBorders>
              <w:top w:val="single" w:sz="4" w:space="0" w:color="auto"/>
              <w:left w:val="single" w:sz="4" w:space="0" w:color="auto"/>
              <w:bottom w:val="single" w:sz="4" w:space="0" w:color="auto"/>
              <w:right w:val="single" w:sz="4" w:space="0" w:color="auto"/>
            </w:tcBorders>
          </w:tcPr>
          <w:p w14:paraId="4D62B73A" w14:textId="77777777" w:rsidR="00EB0F29" w:rsidRPr="00930D50" w:rsidRDefault="00EB0F29" w:rsidP="00930D50">
            <w:pPr>
              <w:spacing w:line="240" w:lineRule="auto"/>
              <w:rPr>
                <w:rFonts w:ascii="Arial" w:hAnsi="Arial" w:cs="Arial"/>
                <w:lang w:eastAsia="fr-FR"/>
              </w:rPr>
            </w:pPr>
            <w:r w:rsidRPr="00930D50">
              <w:rPr>
                <w:rFonts w:ascii="Arial" w:hAnsi="Arial" w:cs="Arial"/>
                <w:lang w:eastAsia="fr-FR"/>
              </w:rPr>
              <w:t>Faible</w:t>
            </w:r>
          </w:p>
        </w:tc>
      </w:tr>
    </w:tbl>
    <w:p w14:paraId="3A65749B" w14:textId="77777777" w:rsidR="00EB0F29" w:rsidRPr="00930D50" w:rsidRDefault="00EB0F29" w:rsidP="00EB0F29">
      <w:pPr>
        <w:rPr>
          <w:rFonts w:ascii="Arial" w:hAnsi="Arial" w:cs="Arial"/>
          <w:b/>
          <w:lang w:eastAsia="fr-FR"/>
        </w:rPr>
      </w:pPr>
      <w:r w:rsidRPr="00930D50">
        <w:rPr>
          <w:rFonts w:ascii="Arial" w:hAnsi="Arial" w:cs="Arial"/>
          <w:b/>
          <w:u w:val="single"/>
          <w:lang w:eastAsia="fr-FR"/>
        </w:rPr>
        <w:t>Pollution sonore</w:t>
      </w:r>
    </w:p>
    <w:p w14:paraId="6137287C" w14:textId="77777777" w:rsidR="00EB0F29" w:rsidRPr="00930D50" w:rsidRDefault="00EB0F29" w:rsidP="00C97641">
      <w:pPr>
        <w:jc w:val="both"/>
        <w:rPr>
          <w:rFonts w:ascii="Arial" w:hAnsi="Arial" w:cs="Arial"/>
          <w:lang w:eastAsia="fr-FR"/>
        </w:rPr>
      </w:pPr>
      <w:r w:rsidRPr="00930D50">
        <w:rPr>
          <w:rFonts w:ascii="Arial" w:hAnsi="Arial" w:cs="Arial"/>
          <w:lang w:eastAsia="fr-FR"/>
        </w:rPr>
        <w:t>Les bruits des engins utilisés au cours du dragage contribueront inéluctablement à une augmentation du niveau sonore auxquels sont exposés les ouvriers du site et les populations riveraines. Cet impact ne durera que la phase des travaux : il est donc d’importance faible</w:t>
      </w:r>
    </w:p>
    <w:p w14:paraId="1C191682" w14:textId="77777777" w:rsidR="00EB0F29" w:rsidRPr="00930D50" w:rsidRDefault="00EB0F29" w:rsidP="00C97641">
      <w:pPr>
        <w:spacing w:after="160"/>
        <w:jc w:val="both"/>
        <w:rPr>
          <w:rFonts w:ascii="Arial" w:hAnsi="Arial" w:cs="Arial"/>
          <w:lang w:eastAsia="fr-FR"/>
        </w:rPr>
      </w:pPr>
      <w:r w:rsidRPr="00930D50">
        <w:rPr>
          <w:rFonts w:ascii="Arial" w:hAnsi="Arial" w:cs="Arial"/>
          <w:lang w:eastAsia="fr-FR"/>
        </w:rPr>
        <w:t>Evaluation de l’ampleur de l’impact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3"/>
        <w:gridCol w:w="1843"/>
      </w:tblGrid>
      <w:tr w:rsidR="00EB0F29" w:rsidRPr="000E250E" w14:paraId="3F023577" w14:textId="77777777" w:rsidTr="00B4361D">
        <w:tc>
          <w:tcPr>
            <w:tcW w:w="1842" w:type="dxa"/>
            <w:tcBorders>
              <w:top w:val="single" w:sz="4" w:space="0" w:color="auto"/>
              <w:left w:val="single" w:sz="4" w:space="0" w:color="auto"/>
              <w:bottom w:val="single" w:sz="4" w:space="0" w:color="auto"/>
              <w:right w:val="single" w:sz="4" w:space="0" w:color="auto"/>
            </w:tcBorders>
          </w:tcPr>
          <w:p w14:paraId="09813D91" w14:textId="77777777" w:rsidR="00EB0F29" w:rsidRPr="00930D50" w:rsidRDefault="00EB0F29" w:rsidP="00930D50">
            <w:pPr>
              <w:spacing w:line="240" w:lineRule="auto"/>
              <w:rPr>
                <w:rFonts w:ascii="Arial" w:hAnsi="Arial" w:cs="Arial"/>
                <w:lang w:eastAsia="fr-FR"/>
              </w:rPr>
            </w:pPr>
            <w:r w:rsidRPr="00930D50">
              <w:rPr>
                <w:rFonts w:ascii="Arial" w:hAnsi="Arial" w:cs="Arial"/>
                <w:lang w:eastAsia="fr-FR"/>
              </w:rPr>
              <w:t>Caractère</w:t>
            </w:r>
          </w:p>
        </w:tc>
        <w:tc>
          <w:tcPr>
            <w:tcW w:w="1842" w:type="dxa"/>
            <w:tcBorders>
              <w:top w:val="single" w:sz="4" w:space="0" w:color="auto"/>
              <w:left w:val="single" w:sz="4" w:space="0" w:color="auto"/>
              <w:bottom w:val="single" w:sz="4" w:space="0" w:color="auto"/>
              <w:right w:val="single" w:sz="4" w:space="0" w:color="auto"/>
            </w:tcBorders>
          </w:tcPr>
          <w:p w14:paraId="3E2389F7" w14:textId="77777777" w:rsidR="00EB0F29" w:rsidRPr="00930D50" w:rsidRDefault="00EB0F29" w:rsidP="00930D50">
            <w:pPr>
              <w:spacing w:line="240" w:lineRule="auto"/>
              <w:rPr>
                <w:rFonts w:ascii="Arial" w:hAnsi="Arial" w:cs="Arial"/>
                <w:lang w:eastAsia="fr-FR"/>
              </w:rPr>
            </w:pPr>
            <w:r w:rsidRPr="00930D50">
              <w:rPr>
                <w:rFonts w:ascii="Arial" w:hAnsi="Arial" w:cs="Arial"/>
                <w:lang w:eastAsia="fr-FR"/>
              </w:rPr>
              <w:t>Durée</w:t>
            </w:r>
          </w:p>
        </w:tc>
        <w:tc>
          <w:tcPr>
            <w:tcW w:w="1842" w:type="dxa"/>
            <w:tcBorders>
              <w:top w:val="single" w:sz="4" w:space="0" w:color="auto"/>
              <w:left w:val="single" w:sz="4" w:space="0" w:color="auto"/>
              <w:bottom w:val="single" w:sz="4" w:space="0" w:color="auto"/>
              <w:right w:val="single" w:sz="4" w:space="0" w:color="auto"/>
            </w:tcBorders>
          </w:tcPr>
          <w:p w14:paraId="74709B99" w14:textId="77777777" w:rsidR="00EB0F29" w:rsidRPr="00930D50" w:rsidRDefault="00EB0F29" w:rsidP="00930D50">
            <w:pPr>
              <w:spacing w:line="240" w:lineRule="auto"/>
              <w:rPr>
                <w:rFonts w:ascii="Arial" w:hAnsi="Arial" w:cs="Arial"/>
                <w:lang w:eastAsia="fr-FR"/>
              </w:rPr>
            </w:pPr>
            <w:r w:rsidRPr="00930D50">
              <w:rPr>
                <w:rFonts w:ascii="Arial" w:hAnsi="Arial" w:cs="Arial"/>
                <w:lang w:eastAsia="fr-FR"/>
              </w:rPr>
              <w:t>Etendue</w:t>
            </w:r>
          </w:p>
        </w:tc>
        <w:tc>
          <w:tcPr>
            <w:tcW w:w="1843" w:type="dxa"/>
            <w:tcBorders>
              <w:top w:val="single" w:sz="4" w:space="0" w:color="auto"/>
              <w:left w:val="single" w:sz="4" w:space="0" w:color="auto"/>
              <w:bottom w:val="single" w:sz="4" w:space="0" w:color="auto"/>
              <w:right w:val="single" w:sz="4" w:space="0" w:color="auto"/>
            </w:tcBorders>
          </w:tcPr>
          <w:p w14:paraId="1F0E38BE" w14:textId="77777777" w:rsidR="00EB0F29" w:rsidRPr="00930D50" w:rsidRDefault="00EB0F29" w:rsidP="00930D50">
            <w:pPr>
              <w:spacing w:line="240" w:lineRule="auto"/>
              <w:rPr>
                <w:rFonts w:ascii="Arial" w:hAnsi="Arial" w:cs="Arial"/>
                <w:lang w:eastAsia="fr-FR"/>
              </w:rPr>
            </w:pPr>
            <w:r w:rsidRPr="00930D50">
              <w:rPr>
                <w:rFonts w:ascii="Arial" w:hAnsi="Arial" w:cs="Arial"/>
                <w:lang w:eastAsia="fr-FR"/>
              </w:rPr>
              <w:t>Intensité</w:t>
            </w:r>
          </w:p>
        </w:tc>
        <w:tc>
          <w:tcPr>
            <w:tcW w:w="1843" w:type="dxa"/>
            <w:tcBorders>
              <w:top w:val="single" w:sz="4" w:space="0" w:color="auto"/>
              <w:left w:val="single" w:sz="4" w:space="0" w:color="auto"/>
              <w:bottom w:val="single" w:sz="4" w:space="0" w:color="auto"/>
              <w:right w:val="single" w:sz="4" w:space="0" w:color="auto"/>
            </w:tcBorders>
          </w:tcPr>
          <w:p w14:paraId="7FA383BF" w14:textId="77777777" w:rsidR="00EB0F29" w:rsidRPr="00930D50" w:rsidRDefault="00EB0F29" w:rsidP="00930D50">
            <w:pPr>
              <w:spacing w:line="240" w:lineRule="auto"/>
              <w:rPr>
                <w:rFonts w:ascii="Arial" w:hAnsi="Arial" w:cs="Arial"/>
                <w:lang w:eastAsia="fr-FR"/>
              </w:rPr>
            </w:pPr>
            <w:r w:rsidRPr="00930D50">
              <w:rPr>
                <w:rFonts w:ascii="Arial" w:hAnsi="Arial" w:cs="Arial"/>
                <w:lang w:eastAsia="fr-FR"/>
              </w:rPr>
              <w:t>Importance</w:t>
            </w:r>
          </w:p>
        </w:tc>
      </w:tr>
      <w:tr w:rsidR="00EB0F29" w:rsidRPr="000E250E" w14:paraId="19A0CAAD" w14:textId="77777777" w:rsidTr="00B4361D">
        <w:tc>
          <w:tcPr>
            <w:tcW w:w="1842" w:type="dxa"/>
            <w:tcBorders>
              <w:top w:val="single" w:sz="4" w:space="0" w:color="auto"/>
              <w:left w:val="single" w:sz="4" w:space="0" w:color="auto"/>
              <w:bottom w:val="single" w:sz="4" w:space="0" w:color="auto"/>
              <w:right w:val="single" w:sz="4" w:space="0" w:color="auto"/>
            </w:tcBorders>
          </w:tcPr>
          <w:p w14:paraId="52C9F277" w14:textId="77777777" w:rsidR="00EB0F29" w:rsidRPr="00930D50" w:rsidRDefault="00EB0F29" w:rsidP="00930D50">
            <w:pPr>
              <w:spacing w:line="240" w:lineRule="auto"/>
              <w:rPr>
                <w:rFonts w:ascii="Arial" w:hAnsi="Arial" w:cs="Arial"/>
                <w:lang w:eastAsia="fr-FR"/>
              </w:rPr>
            </w:pPr>
            <w:r w:rsidRPr="00930D50">
              <w:rPr>
                <w:rFonts w:ascii="Arial" w:hAnsi="Arial" w:cs="Arial"/>
                <w:lang w:eastAsia="fr-FR"/>
              </w:rPr>
              <w:t>Négatif</w:t>
            </w:r>
          </w:p>
        </w:tc>
        <w:tc>
          <w:tcPr>
            <w:tcW w:w="1842" w:type="dxa"/>
            <w:tcBorders>
              <w:top w:val="single" w:sz="4" w:space="0" w:color="auto"/>
              <w:left w:val="single" w:sz="4" w:space="0" w:color="auto"/>
              <w:bottom w:val="single" w:sz="4" w:space="0" w:color="auto"/>
              <w:right w:val="single" w:sz="4" w:space="0" w:color="auto"/>
            </w:tcBorders>
          </w:tcPr>
          <w:p w14:paraId="2867B013" w14:textId="77777777" w:rsidR="00EB0F29" w:rsidRPr="00930D50" w:rsidRDefault="00EB0F29" w:rsidP="00930D50">
            <w:pPr>
              <w:spacing w:line="240" w:lineRule="auto"/>
              <w:rPr>
                <w:rFonts w:ascii="Arial" w:hAnsi="Arial" w:cs="Arial"/>
                <w:lang w:eastAsia="fr-FR"/>
              </w:rPr>
            </w:pPr>
            <w:r w:rsidRPr="00930D50" w:rsidDel="000336AE">
              <w:rPr>
                <w:rFonts w:ascii="Arial" w:hAnsi="Arial" w:cs="Arial"/>
                <w:lang w:eastAsia="fr-FR"/>
              </w:rPr>
              <w:t>Momentanée</w:t>
            </w:r>
          </w:p>
        </w:tc>
        <w:tc>
          <w:tcPr>
            <w:tcW w:w="1842" w:type="dxa"/>
            <w:tcBorders>
              <w:top w:val="single" w:sz="4" w:space="0" w:color="auto"/>
              <w:left w:val="single" w:sz="4" w:space="0" w:color="auto"/>
              <w:bottom w:val="single" w:sz="4" w:space="0" w:color="auto"/>
              <w:right w:val="single" w:sz="4" w:space="0" w:color="auto"/>
            </w:tcBorders>
          </w:tcPr>
          <w:p w14:paraId="2CDA9182" w14:textId="77777777" w:rsidR="00EB0F29" w:rsidRPr="00930D50" w:rsidRDefault="00EB0F29" w:rsidP="00930D50">
            <w:pPr>
              <w:spacing w:line="240" w:lineRule="auto"/>
              <w:rPr>
                <w:rFonts w:ascii="Arial" w:hAnsi="Arial" w:cs="Arial"/>
                <w:lang w:eastAsia="fr-FR"/>
              </w:rPr>
            </w:pPr>
            <w:r w:rsidRPr="00930D50">
              <w:rPr>
                <w:rFonts w:ascii="Arial" w:hAnsi="Arial" w:cs="Arial"/>
                <w:lang w:eastAsia="fr-FR"/>
              </w:rPr>
              <w:t>Ponctuelle</w:t>
            </w:r>
          </w:p>
        </w:tc>
        <w:tc>
          <w:tcPr>
            <w:tcW w:w="1843" w:type="dxa"/>
            <w:tcBorders>
              <w:top w:val="single" w:sz="4" w:space="0" w:color="auto"/>
              <w:left w:val="single" w:sz="4" w:space="0" w:color="auto"/>
              <w:bottom w:val="single" w:sz="4" w:space="0" w:color="auto"/>
              <w:right w:val="single" w:sz="4" w:space="0" w:color="auto"/>
            </w:tcBorders>
          </w:tcPr>
          <w:p w14:paraId="580D0270" w14:textId="77777777" w:rsidR="00EB0F29" w:rsidRPr="00930D50" w:rsidRDefault="00EB0F29" w:rsidP="00930D50">
            <w:pPr>
              <w:spacing w:line="240" w:lineRule="auto"/>
              <w:rPr>
                <w:rFonts w:ascii="Arial" w:hAnsi="Arial" w:cs="Arial"/>
                <w:lang w:eastAsia="fr-FR"/>
              </w:rPr>
            </w:pPr>
            <w:r w:rsidRPr="00930D50">
              <w:rPr>
                <w:rFonts w:ascii="Arial" w:hAnsi="Arial" w:cs="Arial"/>
                <w:lang w:eastAsia="fr-FR"/>
              </w:rPr>
              <w:t>Faible</w:t>
            </w:r>
          </w:p>
        </w:tc>
        <w:tc>
          <w:tcPr>
            <w:tcW w:w="1843" w:type="dxa"/>
            <w:tcBorders>
              <w:top w:val="single" w:sz="4" w:space="0" w:color="auto"/>
              <w:left w:val="single" w:sz="4" w:space="0" w:color="auto"/>
              <w:bottom w:val="single" w:sz="4" w:space="0" w:color="auto"/>
              <w:right w:val="single" w:sz="4" w:space="0" w:color="auto"/>
            </w:tcBorders>
          </w:tcPr>
          <w:p w14:paraId="06237734" w14:textId="77777777" w:rsidR="00EB0F29" w:rsidRPr="00930D50" w:rsidRDefault="00EB0F29" w:rsidP="00930D50">
            <w:pPr>
              <w:spacing w:line="240" w:lineRule="auto"/>
              <w:rPr>
                <w:rFonts w:ascii="Arial" w:hAnsi="Arial" w:cs="Arial"/>
                <w:lang w:eastAsia="fr-FR"/>
              </w:rPr>
            </w:pPr>
            <w:r w:rsidRPr="00930D50">
              <w:rPr>
                <w:rFonts w:ascii="Arial" w:hAnsi="Arial" w:cs="Arial"/>
                <w:lang w:eastAsia="fr-FR"/>
              </w:rPr>
              <w:t>Faible</w:t>
            </w:r>
          </w:p>
        </w:tc>
      </w:tr>
    </w:tbl>
    <w:p w14:paraId="488C1EF2" w14:textId="77777777" w:rsidR="00EB0F29" w:rsidRPr="00930D50" w:rsidRDefault="00EB0F29" w:rsidP="00EB0F29">
      <w:pPr>
        <w:rPr>
          <w:rFonts w:ascii="Arial" w:hAnsi="Arial" w:cs="Arial"/>
          <w:sz w:val="10"/>
          <w:szCs w:val="10"/>
          <w:lang w:eastAsia="fr-FR"/>
        </w:rPr>
      </w:pPr>
    </w:p>
    <w:p w14:paraId="428C0A6C" w14:textId="77777777" w:rsidR="00EB0F29" w:rsidRPr="00930D50" w:rsidRDefault="00EB0F29" w:rsidP="00C97641">
      <w:pPr>
        <w:jc w:val="both"/>
        <w:rPr>
          <w:rFonts w:ascii="Arial" w:hAnsi="Arial" w:cs="Arial"/>
          <w:bCs/>
          <w:u w:val="single"/>
          <w:lang w:eastAsia="fr-FR"/>
        </w:rPr>
      </w:pPr>
      <w:r w:rsidRPr="00930D50">
        <w:rPr>
          <w:rFonts w:ascii="Arial" w:hAnsi="Arial" w:cs="Arial"/>
          <w:b/>
          <w:u w:val="single"/>
          <w:lang w:eastAsia="fr-FR"/>
        </w:rPr>
        <w:t xml:space="preserve">Pollution de la nappe et de l’océan </w:t>
      </w:r>
      <w:r w:rsidRPr="00930D50">
        <w:rPr>
          <w:rFonts w:ascii="Arial" w:hAnsi="Arial" w:cs="Arial"/>
          <w:bCs/>
          <w:u w:val="single"/>
          <w:lang w:eastAsia="fr-FR"/>
        </w:rPr>
        <w:t xml:space="preserve">: </w:t>
      </w:r>
    </w:p>
    <w:p w14:paraId="1178A947" w14:textId="77777777" w:rsidR="00EB0F29" w:rsidRPr="00930D50" w:rsidRDefault="00EB0F29" w:rsidP="00C97641">
      <w:pPr>
        <w:jc w:val="both"/>
        <w:rPr>
          <w:rFonts w:ascii="Arial" w:hAnsi="Arial" w:cs="Arial"/>
          <w:lang w:eastAsia="fr-FR"/>
        </w:rPr>
      </w:pPr>
      <w:r w:rsidRPr="00930D50">
        <w:rPr>
          <w:rFonts w:ascii="Arial" w:hAnsi="Arial" w:cs="Arial"/>
          <w:lang w:eastAsia="fr-FR"/>
        </w:rPr>
        <w:t xml:space="preserve">Risques des déversements accidentels des produits pétroliers dans la mer, ce qui pourrait contribuer à une augmentation de la pollution de la nappe et de l’océan ; </w:t>
      </w:r>
    </w:p>
    <w:p w14:paraId="5D02CCAD" w14:textId="77777777" w:rsidR="00EB0F29" w:rsidRPr="00930D50" w:rsidRDefault="00EB0F29" w:rsidP="00C97641">
      <w:pPr>
        <w:jc w:val="both"/>
        <w:rPr>
          <w:rFonts w:ascii="Arial" w:hAnsi="Arial" w:cs="Arial"/>
          <w:lang w:eastAsia="fr-FR"/>
        </w:rPr>
      </w:pPr>
      <w:r w:rsidRPr="00930D50">
        <w:rPr>
          <w:rFonts w:ascii="Arial" w:hAnsi="Arial" w:cs="Arial"/>
          <w:lang w:eastAsia="fr-FR"/>
        </w:rPr>
        <w:t xml:space="preserve">La nature sablonneuse du sol (forte perméabilité), le déroulement des travaux en contact direct avec l’eau de mer sur le rivage constituent d’autres facteurs favorisant une telle pollution. </w:t>
      </w:r>
    </w:p>
    <w:p w14:paraId="05786D5C" w14:textId="77777777" w:rsidR="00EB0F29" w:rsidRPr="00930D50" w:rsidRDefault="00EB0F29" w:rsidP="00C97641">
      <w:pPr>
        <w:spacing w:after="160"/>
        <w:jc w:val="both"/>
        <w:rPr>
          <w:rFonts w:ascii="Arial" w:hAnsi="Arial" w:cs="Arial"/>
          <w:lang w:eastAsia="fr-FR"/>
        </w:rPr>
      </w:pPr>
      <w:r w:rsidRPr="00930D50">
        <w:rPr>
          <w:rFonts w:ascii="Arial" w:hAnsi="Arial" w:cs="Arial"/>
          <w:lang w:eastAsia="fr-FR"/>
        </w:rPr>
        <w:t>Evaluation de l’ampleur de l’impact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3"/>
        <w:gridCol w:w="1843"/>
      </w:tblGrid>
      <w:tr w:rsidR="00EB0F29" w:rsidRPr="000E250E" w14:paraId="104876B0" w14:textId="77777777" w:rsidTr="00B4361D">
        <w:tc>
          <w:tcPr>
            <w:tcW w:w="1842" w:type="dxa"/>
            <w:tcBorders>
              <w:top w:val="single" w:sz="4" w:space="0" w:color="auto"/>
              <w:left w:val="single" w:sz="4" w:space="0" w:color="auto"/>
              <w:bottom w:val="single" w:sz="4" w:space="0" w:color="auto"/>
              <w:right w:val="single" w:sz="4" w:space="0" w:color="auto"/>
            </w:tcBorders>
          </w:tcPr>
          <w:p w14:paraId="780803D6" w14:textId="77777777" w:rsidR="00EB0F29" w:rsidRPr="00930D50" w:rsidRDefault="00EB0F29" w:rsidP="00930D50">
            <w:pPr>
              <w:spacing w:line="240" w:lineRule="auto"/>
              <w:rPr>
                <w:rFonts w:ascii="Arial" w:hAnsi="Arial" w:cs="Arial"/>
                <w:lang w:eastAsia="fr-FR"/>
              </w:rPr>
            </w:pPr>
            <w:r w:rsidRPr="00930D50">
              <w:rPr>
                <w:rFonts w:ascii="Arial" w:hAnsi="Arial" w:cs="Arial"/>
                <w:lang w:eastAsia="fr-FR"/>
              </w:rPr>
              <w:t>Caractère</w:t>
            </w:r>
          </w:p>
        </w:tc>
        <w:tc>
          <w:tcPr>
            <w:tcW w:w="1842" w:type="dxa"/>
            <w:tcBorders>
              <w:top w:val="single" w:sz="4" w:space="0" w:color="auto"/>
              <w:left w:val="single" w:sz="4" w:space="0" w:color="auto"/>
              <w:bottom w:val="single" w:sz="4" w:space="0" w:color="auto"/>
              <w:right w:val="single" w:sz="4" w:space="0" w:color="auto"/>
            </w:tcBorders>
          </w:tcPr>
          <w:p w14:paraId="66882964" w14:textId="77777777" w:rsidR="00EB0F29" w:rsidRPr="00930D50" w:rsidRDefault="00EB0F29" w:rsidP="00930D50">
            <w:pPr>
              <w:spacing w:line="240" w:lineRule="auto"/>
              <w:rPr>
                <w:rFonts w:ascii="Arial" w:hAnsi="Arial" w:cs="Arial"/>
                <w:lang w:eastAsia="fr-FR"/>
              </w:rPr>
            </w:pPr>
            <w:r w:rsidRPr="00930D50">
              <w:rPr>
                <w:rFonts w:ascii="Arial" w:hAnsi="Arial" w:cs="Arial"/>
                <w:lang w:eastAsia="fr-FR"/>
              </w:rPr>
              <w:t>Durée</w:t>
            </w:r>
          </w:p>
        </w:tc>
        <w:tc>
          <w:tcPr>
            <w:tcW w:w="1842" w:type="dxa"/>
            <w:tcBorders>
              <w:top w:val="single" w:sz="4" w:space="0" w:color="auto"/>
              <w:left w:val="single" w:sz="4" w:space="0" w:color="auto"/>
              <w:bottom w:val="single" w:sz="4" w:space="0" w:color="auto"/>
              <w:right w:val="single" w:sz="4" w:space="0" w:color="auto"/>
            </w:tcBorders>
          </w:tcPr>
          <w:p w14:paraId="10A8DCE3" w14:textId="77777777" w:rsidR="00EB0F29" w:rsidRPr="00930D50" w:rsidRDefault="00EB0F29" w:rsidP="00930D50">
            <w:pPr>
              <w:spacing w:line="240" w:lineRule="auto"/>
              <w:rPr>
                <w:rFonts w:ascii="Arial" w:hAnsi="Arial" w:cs="Arial"/>
                <w:lang w:eastAsia="fr-FR"/>
              </w:rPr>
            </w:pPr>
            <w:r w:rsidRPr="00930D50">
              <w:rPr>
                <w:rFonts w:ascii="Arial" w:hAnsi="Arial" w:cs="Arial"/>
                <w:lang w:eastAsia="fr-FR"/>
              </w:rPr>
              <w:t>Etendue</w:t>
            </w:r>
          </w:p>
        </w:tc>
        <w:tc>
          <w:tcPr>
            <w:tcW w:w="1843" w:type="dxa"/>
            <w:tcBorders>
              <w:top w:val="single" w:sz="4" w:space="0" w:color="auto"/>
              <w:left w:val="single" w:sz="4" w:space="0" w:color="auto"/>
              <w:bottom w:val="single" w:sz="4" w:space="0" w:color="auto"/>
              <w:right w:val="single" w:sz="4" w:space="0" w:color="auto"/>
            </w:tcBorders>
          </w:tcPr>
          <w:p w14:paraId="392EB819" w14:textId="77777777" w:rsidR="00EB0F29" w:rsidRPr="00930D50" w:rsidRDefault="00EB0F29" w:rsidP="00930D50">
            <w:pPr>
              <w:spacing w:line="240" w:lineRule="auto"/>
              <w:rPr>
                <w:rFonts w:ascii="Arial" w:hAnsi="Arial" w:cs="Arial"/>
                <w:lang w:eastAsia="fr-FR"/>
              </w:rPr>
            </w:pPr>
            <w:r w:rsidRPr="00930D50">
              <w:rPr>
                <w:rFonts w:ascii="Arial" w:hAnsi="Arial" w:cs="Arial"/>
                <w:lang w:eastAsia="fr-FR"/>
              </w:rPr>
              <w:t>Intensité</w:t>
            </w:r>
          </w:p>
        </w:tc>
        <w:tc>
          <w:tcPr>
            <w:tcW w:w="1843" w:type="dxa"/>
            <w:tcBorders>
              <w:top w:val="single" w:sz="4" w:space="0" w:color="auto"/>
              <w:left w:val="single" w:sz="4" w:space="0" w:color="auto"/>
              <w:bottom w:val="single" w:sz="4" w:space="0" w:color="auto"/>
              <w:right w:val="single" w:sz="4" w:space="0" w:color="auto"/>
            </w:tcBorders>
          </w:tcPr>
          <w:p w14:paraId="5059636F" w14:textId="77777777" w:rsidR="00EB0F29" w:rsidRPr="00930D50" w:rsidRDefault="00EB0F29" w:rsidP="00930D50">
            <w:pPr>
              <w:spacing w:line="240" w:lineRule="auto"/>
              <w:rPr>
                <w:rFonts w:ascii="Arial" w:hAnsi="Arial" w:cs="Arial"/>
                <w:lang w:eastAsia="fr-FR"/>
              </w:rPr>
            </w:pPr>
            <w:r w:rsidRPr="00930D50">
              <w:rPr>
                <w:rFonts w:ascii="Arial" w:hAnsi="Arial" w:cs="Arial"/>
                <w:lang w:eastAsia="fr-FR"/>
              </w:rPr>
              <w:t>Importance</w:t>
            </w:r>
          </w:p>
        </w:tc>
      </w:tr>
      <w:tr w:rsidR="00EB0F29" w:rsidRPr="000E250E" w14:paraId="0619AE9C" w14:textId="77777777" w:rsidTr="00B4361D">
        <w:tc>
          <w:tcPr>
            <w:tcW w:w="1842" w:type="dxa"/>
            <w:tcBorders>
              <w:top w:val="single" w:sz="4" w:space="0" w:color="auto"/>
              <w:left w:val="single" w:sz="4" w:space="0" w:color="auto"/>
              <w:bottom w:val="single" w:sz="4" w:space="0" w:color="auto"/>
              <w:right w:val="single" w:sz="4" w:space="0" w:color="auto"/>
            </w:tcBorders>
          </w:tcPr>
          <w:p w14:paraId="46FDFDDA" w14:textId="77777777" w:rsidR="00EB0F29" w:rsidRPr="00930D50" w:rsidRDefault="00EB0F29" w:rsidP="00930D50">
            <w:pPr>
              <w:spacing w:line="240" w:lineRule="auto"/>
              <w:rPr>
                <w:rFonts w:ascii="Arial" w:hAnsi="Arial" w:cs="Arial"/>
                <w:lang w:eastAsia="fr-FR"/>
              </w:rPr>
            </w:pPr>
            <w:r w:rsidRPr="00930D50">
              <w:rPr>
                <w:rFonts w:ascii="Arial" w:hAnsi="Arial" w:cs="Arial"/>
                <w:lang w:eastAsia="fr-FR"/>
              </w:rPr>
              <w:t>Négatif</w:t>
            </w:r>
          </w:p>
        </w:tc>
        <w:tc>
          <w:tcPr>
            <w:tcW w:w="1842" w:type="dxa"/>
            <w:tcBorders>
              <w:top w:val="single" w:sz="4" w:space="0" w:color="auto"/>
              <w:left w:val="single" w:sz="4" w:space="0" w:color="auto"/>
              <w:bottom w:val="single" w:sz="4" w:space="0" w:color="auto"/>
              <w:right w:val="single" w:sz="4" w:space="0" w:color="auto"/>
            </w:tcBorders>
          </w:tcPr>
          <w:p w14:paraId="19006BB7" w14:textId="77777777" w:rsidR="00EB0F29" w:rsidRPr="00930D50" w:rsidRDefault="00EB0F29" w:rsidP="00930D50">
            <w:pPr>
              <w:spacing w:line="240" w:lineRule="auto"/>
              <w:rPr>
                <w:rFonts w:ascii="Arial" w:hAnsi="Arial" w:cs="Arial"/>
                <w:lang w:eastAsia="fr-FR"/>
              </w:rPr>
            </w:pPr>
            <w:r w:rsidRPr="00930D50" w:rsidDel="000336AE">
              <w:rPr>
                <w:rFonts w:ascii="Arial" w:hAnsi="Arial" w:cs="Arial"/>
                <w:lang w:eastAsia="fr-FR"/>
              </w:rPr>
              <w:t>Momentanée</w:t>
            </w:r>
          </w:p>
        </w:tc>
        <w:tc>
          <w:tcPr>
            <w:tcW w:w="1842" w:type="dxa"/>
            <w:tcBorders>
              <w:top w:val="single" w:sz="4" w:space="0" w:color="auto"/>
              <w:left w:val="single" w:sz="4" w:space="0" w:color="auto"/>
              <w:bottom w:val="single" w:sz="4" w:space="0" w:color="auto"/>
              <w:right w:val="single" w:sz="4" w:space="0" w:color="auto"/>
            </w:tcBorders>
          </w:tcPr>
          <w:p w14:paraId="403104F3" w14:textId="77777777" w:rsidR="00EB0F29" w:rsidRPr="00930D50" w:rsidRDefault="00EB0F29" w:rsidP="00930D50">
            <w:pPr>
              <w:spacing w:line="240" w:lineRule="auto"/>
              <w:rPr>
                <w:rFonts w:ascii="Arial" w:hAnsi="Arial" w:cs="Arial"/>
                <w:lang w:eastAsia="fr-FR"/>
              </w:rPr>
            </w:pPr>
            <w:r w:rsidRPr="00930D50">
              <w:rPr>
                <w:rFonts w:ascii="Arial" w:hAnsi="Arial" w:cs="Arial"/>
                <w:lang w:eastAsia="fr-FR"/>
              </w:rPr>
              <w:t>Ponctuelle</w:t>
            </w:r>
          </w:p>
        </w:tc>
        <w:tc>
          <w:tcPr>
            <w:tcW w:w="1843" w:type="dxa"/>
            <w:tcBorders>
              <w:top w:val="single" w:sz="4" w:space="0" w:color="auto"/>
              <w:left w:val="single" w:sz="4" w:space="0" w:color="auto"/>
              <w:bottom w:val="single" w:sz="4" w:space="0" w:color="auto"/>
              <w:right w:val="single" w:sz="4" w:space="0" w:color="auto"/>
            </w:tcBorders>
          </w:tcPr>
          <w:p w14:paraId="3397C455" w14:textId="77777777" w:rsidR="00EB0F29" w:rsidRPr="00930D50" w:rsidRDefault="00EB0F29" w:rsidP="00930D50">
            <w:pPr>
              <w:spacing w:line="240" w:lineRule="auto"/>
              <w:rPr>
                <w:rFonts w:ascii="Arial" w:hAnsi="Arial" w:cs="Arial"/>
                <w:lang w:eastAsia="fr-FR"/>
              </w:rPr>
            </w:pPr>
            <w:r w:rsidRPr="00930D50">
              <w:rPr>
                <w:rFonts w:ascii="Arial" w:hAnsi="Arial" w:cs="Arial"/>
                <w:lang w:eastAsia="fr-FR"/>
              </w:rPr>
              <w:t>Faible</w:t>
            </w:r>
          </w:p>
        </w:tc>
        <w:tc>
          <w:tcPr>
            <w:tcW w:w="1843" w:type="dxa"/>
            <w:tcBorders>
              <w:top w:val="single" w:sz="4" w:space="0" w:color="auto"/>
              <w:left w:val="single" w:sz="4" w:space="0" w:color="auto"/>
              <w:bottom w:val="single" w:sz="4" w:space="0" w:color="auto"/>
              <w:right w:val="single" w:sz="4" w:space="0" w:color="auto"/>
            </w:tcBorders>
          </w:tcPr>
          <w:p w14:paraId="6053B37D" w14:textId="77777777" w:rsidR="00EB0F29" w:rsidRPr="00930D50" w:rsidRDefault="00EB0F29" w:rsidP="00930D50">
            <w:pPr>
              <w:spacing w:line="240" w:lineRule="auto"/>
              <w:rPr>
                <w:rFonts w:ascii="Arial" w:hAnsi="Arial" w:cs="Arial"/>
                <w:lang w:eastAsia="fr-FR"/>
              </w:rPr>
            </w:pPr>
            <w:r w:rsidRPr="00930D50">
              <w:rPr>
                <w:rFonts w:ascii="Arial" w:hAnsi="Arial" w:cs="Arial"/>
                <w:lang w:eastAsia="fr-FR"/>
              </w:rPr>
              <w:t>Faible</w:t>
            </w:r>
          </w:p>
        </w:tc>
      </w:tr>
    </w:tbl>
    <w:p w14:paraId="224C553D" w14:textId="77777777" w:rsidR="00EB0F29" w:rsidRPr="00930D50" w:rsidRDefault="00EB0F29" w:rsidP="00EB0F29">
      <w:pPr>
        <w:rPr>
          <w:rFonts w:ascii="Arial" w:hAnsi="Arial" w:cs="Arial"/>
          <w:sz w:val="10"/>
          <w:szCs w:val="10"/>
          <w:lang w:eastAsia="fr-FR"/>
        </w:rPr>
      </w:pPr>
    </w:p>
    <w:p w14:paraId="656ED256" w14:textId="77777777" w:rsidR="00EB0F29" w:rsidRPr="00930D50" w:rsidRDefault="00EB0F29" w:rsidP="00DF08BB">
      <w:pPr>
        <w:pStyle w:val="Heading3"/>
      </w:pPr>
      <w:bookmarkStart w:id="568" w:name="_Toc68323429"/>
      <w:bookmarkStart w:id="569" w:name="_Toc68344561"/>
      <w:bookmarkStart w:id="570" w:name="_Hlk68310036"/>
      <w:r w:rsidRPr="00930D50">
        <w:lastRenderedPageBreak/>
        <w:t>Impacts positifs</w:t>
      </w:r>
      <w:bookmarkEnd w:id="568"/>
      <w:bookmarkEnd w:id="569"/>
    </w:p>
    <w:p w14:paraId="67880A87" w14:textId="77777777" w:rsidR="00EB0F29" w:rsidRPr="00930D50" w:rsidRDefault="00EB0F29" w:rsidP="00C97641">
      <w:pPr>
        <w:jc w:val="both"/>
        <w:rPr>
          <w:rFonts w:ascii="Arial" w:hAnsi="Arial" w:cs="Arial"/>
          <w:b/>
          <w:bCs/>
          <w:lang w:eastAsia="fr-FR"/>
        </w:rPr>
      </w:pPr>
      <w:r w:rsidRPr="00930D50">
        <w:rPr>
          <w:rFonts w:ascii="Arial" w:hAnsi="Arial" w:cs="Arial"/>
          <w:b/>
          <w:bCs/>
          <w:lang w:eastAsia="fr-FR"/>
        </w:rPr>
        <w:t xml:space="preserve">Phase de préparation </w:t>
      </w:r>
    </w:p>
    <w:p w14:paraId="6908BC59" w14:textId="77777777" w:rsidR="00EB0F29" w:rsidRPr="00930D50" w:rsidRDefault="00EB0F29" w:rsidP="00C97641">
      <w:pPr>
        <w:jc w:val="both"/>
        <w:rPr>
          <w:rFonts w:ascii="Arial" w:hAnsi="Arial" w:cs="Arial"/>
          <w:lang w:eastAsia="fr-FR"/>
        </w:rPr>
      </w:pPr>
      <w:r w:rsidRPr="00930D50">
        <w:rPr>
          <w:rFonts w:ascii="Arial" w:hAnsi="Arial" w:cs="Arial"/>
        </w:rPr>
        <w:t xml:space="preserve">Les impacts positifs prévisibles pendant ces phases sont ceux liés à la création d’emplois temporaires et aux opportunités d’affaire pour les entreprises locales de BTP qui pourraient sous-traiter les travaux. </w:t>
      </w:r>
      <w:r w:rsidRPr="00930D50">
        <w:rPr>
          <w:rFonts w:ascii="Arial" w:hAnsi="Arial" w:cs="Arial"/>
          <w:bCs/>
          <w:lang w:eastAsia="fr-FR"/>
        </w:rPr>
        <w:t>Les activités préparatoires font appel à une main d’œuvre non négligeable.</w:t>
      </w:r>
      <w:r w:rsidRPr="00930D50">
        <w:rPr>
          <w:rFonts w:ascii="Arial" w:hAnsi="Arial" w:cs="Arial"/>
          <w:lang w:eastAsia="fr-FR"/>
        </w:rPr>
        <w:t xml:space="preserve"> Les populations du milieu ont alors l’opportunité de trouver des emplois occasionnels, temporaires ou permanents.</w:t>
      </w:r>
    </w:p>
    <w:p w14:paraId="0B633057" w14:textId="47C8BEED" w:rsidR="00EB0F29" w:rsidRPr="00930D50" w:rsidRDefault="00EB0F29" w:rsidP="00C97641">
      <w:pPr>
        <w:jc w:val="both"/>
        <w:rPr>
          <w:rFonts w:ascii="Arial" w:hAnsi="Arial" w:cs="Arial"/>
          <w:bCs/>
          <w:lang w:eastAsia="fr-FR"/>
        </w:rPr>
      </w:pPr>
      <w:r w:rsidRPr="00930D50">
        <w:rPr>
          <w:rFonts w:ascii="Arial" w:hAnsi="Arial" w:cs="Arial"/>
          <w:b/>
          <w:lang w:eastAsia="fr-FR"/>
        </w:rPr>
        <w:t xml:space="preserve">Phase d’exécution et de suivi </w:t>
      </w:r>
    </w:p>
    <w:p w14:paraId="77423CD0" w14:textId="77777777" w:rsidR="00EB0F29" w:rsidRPr="00930D50" w:rsidRDefault="00EB0F29" w:rsidP="00C97641">
      <w:pPr>
        <w:jc w:val="both"/>
        <w:rPr>
          <w:rFonts w:ascii="Arial" w:hAnsi="Arial" w:cs="Arial"/>
          <w:lang w:eastAsia="fr-FR"/>
        </w:rPr>
      </w:pPr>
      <w:r w:rsidRPr="00930D50">
        <w:rPr>
          <w:rFonts w:ascii="Arial" w:eastAsia="MS Mincho" w:hAnsi="Arial" w:cs="Arial"/>
          <w:bCs/>
          <w:lang w:eastAsia="fr-FR"/>
        </w:rPr>
        <w:t xml:space="preserve">L’impact positif au cours de cette phase est la protection de certains villages, des menaces d’inondations dans la zone ; </w:t>
      </w:r>
      <w:r w:rsidRPr="00930D50">
        <w:rPr>
          <w:rFonts w:ascii="Arial" w:hAnsi="Arial" w:cs="Arial"/>
          <w:lang w:eastAsia="fr-FR"/>
        </w:rPr>
        <w:t>le développement des activités touristiques autour de l’embouchure et la création d’emplois temporaires ou permanents.</w:t>
      </w:r>
    </w:p>
    <w:p w14:paraId="4323F524" w14:textId="77777777" w:rsidR="00EB0F29" w:rsidRPr="00930D50" w:rsidRDefault="00EB0F29" w:rsidP="00C97641">
      <w:pPr>
        <w:jc w:val="both"/>
        <w:rPr>
          <w:rFonts w:ascii="Arial" w:hAnsi="Arial" w:cs="Arial"/>
          <w:lang w:eastAsia="fr-FR"/>
        </w:rPr>
      </w:pPr>
      <w:r w:rsidRPr="00930D50">
        <w:rPr>
          <w:rFonts w:ascii="Arial" w:hAnsi="Arial" w:cs="Arial"/>
          <w:lang w:eastAsia="fr-FR"/>
        </w:rPr>
        <w:t>L’aménagement de la voie d’accès à l’</w:t>
      </w:r>
      <w:r w:rsidR="003851D4" w:rsidRPr="00930D50">
        <w:rPr>
          <w:rFonts w:ascii="Arial" w:hAnsi="Arial" w:cs="Arial"/>
          <w:lang w:eastAsia="fr-FR"/>
        </w:rPr>
        <w:t>embouchure</w:t>
      </w:r>
      <w:r w:rsidRPr="00930D50">
        <w:rPr>
          <w:rFonts w:ascii="Arial" w:hAnsi="Arial" w:cs="Arial"/>
          <w:lang w:eastAsia="fr-FR"/>
        </w:rPr>
        <w:t xml:space="preserve"> comme mesure d’accompagnement du projet au développement touristique de la commune.</w:t>
      </w:r>
    </w:p>
    <w:p w14:paraId="55805066" w14:textId="7B5158C5" w:rsidR="00EB0F29" w:rsidRPr="00930D50" w:rsidRDefault="00EB0F29" w:rsidP="00C97641">
      <w:pPr>
        <w:jc w:val="both"/>
        <w:rPr>
          <w:rFonts w:ascii="Arial" w:hAnsi="Arial" w:cs="Arial"/>
          <w:szCs w:val="24"/>
        </w:rPr>
      </w:pPr>
      <w:r w:rsidRPr="00930D50">
        <w:rPr>
          <w:rFonts w:ascii="Arial" w:hAnsi="Arial" w:cs="Arial"/>
          <w:szCs w:val="24"/>
        </w:rPr>
        <w:t xml:space="preserve">Le projet d’ouverture mécanique de l’embouchure et le suivi de sa </w:t>
      </w:r>
      <w:r w:rsidR="003851D4" w:rsidRPr="00930D50">
        <w:rPr>
          <w:rFonts w:ascii="Arial" w:hAnsi="Arial" w:cs="Arial"/>
          <w:szCs w:val="24"/>
        </w:rPr>
        <w:t>dynamique</w:t>
      </w:r>
      <w:r w:rsidRPr="00930D50">
        <w:rPr>
          <w:rFonts w:ascii="Arial" w:hAnsi="Arial" w:cs="Arial"/>
          <w:szCs w:val="24"/>
        </w:rPr>
        <w:t xml:space="preserve"> permettra aussi de garder l’embouchure ouverte pour faciliter les échanges lagune – Océan Atlantique – et permettre à l’embouchure de jouer son rôle dans l’équi</w:t>
      </w:r>
      <w:r w:rsidR="003851D4" w:rsidRPr="00930D50">
        <w:rPr>
          <w:rFonts w:ascii="Arial" w:hAnsi="Arial" w:cs="Arial"/>
          <w:szCs w:val="24"/>
        </w:rPr>
        <w:t>li</w:t>
      </w:r>
      <w:r w:rsidRPr="00930D50">
        <w:rPr>
          <w:rFonts w:ascii="Arial" w:hAnsi="Arial" w:cs="Arial"/>
          <w:szCs w:val="24"/>
        </w:rPr>
        <w:t xml:space="preserve">bre de l’écosystème en préservant la lagune et en favorisant les activités de pêche, navigabilité, frayère, </w:t>
      </w:r>
      <w:r w:rsidR="003D5DFF" w:rsidRPr="00930D50">
        <w:rPr>
          <w:rFonts w:ascii="Arial" w:hAnsi="Arial" w:cs="Arial"/>
          <w:szCs w:val="24"/>
        </w:rPr>
        <w:t>etc.</w:t>
      </w:r>
    </w:p>
    <w:p w14:paraId="36994F98" w14:textId="7AC78183" w:rsidR="00EB0F29" w:rsidRPr="00930D50" w:rsidRDefault="00EB0F29" w:rsidP="00DF08BB">
      <w:pPr>
        <w:pStyle w:val="Heading3"/>
      </w:pPr>
      <w:bookmarkStart w:id="571" w:name="_Toc68323430"/>
      <w:bookmarkStart w:id="572" w:name="_Toc68344562"/>
      <w:r w:rsidRPr="00930D50">
        <w:t xml:space="preserve">Analyse des </w:t>
      </w:r>
      <w:r w:rsidR="000F64F7" w:rsidRPr="00930D50">
        <w:t xml:space="preserve">impacts </w:t>
      </w:r>
      <w:r w:rsidRPr="00930D50">
        <w:t>prévisibles sur le milieu biologique</w:t>
      </w:r>
      <w:bookmarkEnd w:id="571"/>
      <w:bookmarkEnd w:id="572"/>
    </w:p>
    <w:p w14:paraId="328F3B55" w14:textId="77777777" w:rsidR="00EB0F29" w:rsidRPr="00930D50" w:rsidRDefault="00EB0F29" w:rsidP="0038374C">
      <w:pPr>
        <w:pStyle w:val="Heading4"/>
        <w:tabs>
          <w:tab w:val="clear" w:pos="1418"/>
          <w:tab w:val="num" w:pos="2268"/>
        </w:tabs>
        <w:ind w:left="2268" w:hanging="708"/>
      </w:pPr>
      <w:bookmarkStart w:id="573" w:name="_Toc68323431"/>
      <w:bookmarkStart w:id="574" w:name="_Toc68344563"/>
      <w:r w:rsidRPr="00930D50">
        <w:t>Impacts négatifs</w:t>
      </w:r>
      <w:bookmarkEnd w:id="573"/>
      <w:bookmarkEnd w:id="574"/>
    </w:p>
    <w:p w14:paraId="3BE3FFCD" w14:textId="77777777" w:rsidR="00EB0F29" w:rsidRPr="00930D50" w:rsidRDefault="00EB0F29" w:rsidP="00C97641">
      <w:pPr>
        <w:jc w:val="both"/>
        <w:rPr>
          <w:rFonts w:ascii="Arial" w:hAnsi="Arial" w:cs="Arial"/>
          <w:b/>
          <w:u w:val="single"/>
          <w:lang w:eastAsia="fr-FR"/>
        </w:rPr>
      </w:pPr>
      <w:r w:rsidRPr="00930D50">
        <w:rPr>
          <w:rFonts w:ascii="Arial" w:hAnsi="Arial" w:cs="Arial"/>
          <w:b/>
          <w:u w:val="single"/>
          <w:lang w:eastAsia="fr-FR"/>
        </w:rPr>
        <w:t>Impacts prévisibles sur la végétation avoisinante</w:t>
      </w:r>
    </w:p>
    <w:p w14:paraId="34D91FBC" w14:textId="52C079D9" w:rsidR="00EB0F29" w:rsidRPr="00930D50" w:rsidRDefault="00EB0F29" w:rsidP="00C97641">
      <w:pPr>
        <w:jc w:val="both"/>
        <w:rPr>
          <w:rFonts w:ascii="Arial" w:hAnsi="Arial" w:cs="Arial"/>
          <w:lang w:eastAsia="fr-FR"/>
        </w:rPr>
      </w:pPr>
      <w:r w:rsidRPr="00930D50">
        <w:rPr>
          <w:rFonts w:ascii="Arial" w:hAnsi="Arial" w:cs="Arial"/>
          <w:lang w:eastAsia="fr-FR"/>
        </w:rPr>
        <w:t>La mise en œuvre du projet, de la phase préparatoire à celle de l’exécution, aura des impacts négatifs sur la flore et la végétation environnante : la libération de l’emprise peut nécessiter l’abattage des cocotiers, des arbustes</w:t>
      </w:r>
    </w:p>
    <w:p w14:paraId="08A334FC" w14:textId="77777777" w:rsidR="00EB0F29" w:rsidRPr="00930D50" w:rsidRDefault="00EB0F29" w:rsidP="00C97641">
      <w:pPr>
        <w:tabs>
          <w:tab w:val="num" w:pos="2880"/>
        </w:tabs>
        <w:jc w:val="both"/>
        <w:rPr>
          <w:rFonts w:ascii="Arial" w:hAnsi="Arial" w:cs="Arial"/>
          <w:b/>
          <w:lang w:eastAsia="fr-FR"/>
        </w:rPr>
      </w:pPr>
      <w:r w:rsidRPr="00930D50">
        <w:rPr>
          <w:rFonts w:ascii="Arial" w:hAnsi="Arial" w:cs="Arial"/>
          <w:b/>
          <w:lang w:eastAsia="fr-FR"/>
        </w:rPr>
        <w:t xml:space="preserve">Impacts prévisibles sur la faune </w:t>
      </w:r>
    </w:p>
    <w:p w14:paraId="7834582C" w14:textId="7C6B705C" w:rsidR="00EB0F29" w:rsidRPr="00930D50" w:rsidRDefault="00EB0F29" w:rsidP="00C97641">
      <w:pPr>
        <w:jc w:val="both"/>
        <w:rPr>
          <w:rFonts w:ascii="Arial" w:hAnsi="Arial" w:cs="Arial"/>
          <w:b/>
          <w:u w:val="single"/>
          <w:lang w:eastAsia="fr-FR"/>
        </w:rPr>
      </w:pPr>
      <w:r w:rsidRPr="00930D50">
        <w:rPr>
          <w:rFonts w:ascii="Arial" w:hAnsi="Arial" w:cs="Arial"/>
          <w:b/>
          <w:u w:val="single"/>
          <w:lang w:eastAsia="fr-FR"/>
        </w:rPr>
        <w:t xml:space="preserve">Faune </w:t>
      </w:r>
      <w:r w:rsidR="000F64F7" w:rsidRPr="00930D50">
        <w:rPr>
          <w:rFonts w:ascii="Arial" w:hAnsi="Arial" w:cs="Arial"/>
          <w:b/>
          <w:u w:val="single"/>
          <w:lang w:eastAsia="fr-FR"/>
        </w:rPr>
        <w:t xml:space="preserve">et flore </w:t>
      </w:r>
      <w:r w:rsidRPr="00930D50">
        <w:rPr>
          <w:rFonts w:ascii="Arial" w:hAnsi="Arial" w:cs="Arial"/>
          <w:b/>
          <w:u w:val="single"/>
          <w:lang w:eastAsia="fr-FR"/>
        </w:rPr>
        <w:t>aquatique</w:t>
      </w:r>
    </w:p>
    <w:p w14:paraId="0B278BC5" w14:textId="77777777" w:rsidR="00EB0F29" w:rsidRPr="00930D50" w:rsidRDefault="00EB0F29" w:rsidP="00A256B7">
      <w:pPr>
        <w:pStyle w:val="ListParagraph"/>
        <w:numPr>
          <w:ilvl w:val="0"/>
          <w:numId w:val="39"/>
        </w:numPr>
        <w:tabs>
          <w:tab w:val="num" w:pos="1440"/>
        </w:tabs>
        <w:spacing w:line="276" w:lineRule="auto"/>
        <w:rPr>
          <w:rFonts w:cs="Arial"/>
          <w:b/>
          <w:lang w:eastAsia="fr-FR"/>
        </w:rPr>
      </w:pPr>
      <w:r w:rsidRPr="00930D50">
        <w:rPr>
          <w:rFonts w:cs="Arial"/>
          <w:b/>
          <w:lang w:eastAsia="fr-FR"/>
        </w:rPr>
        <w:t>Pollution par les produits pétroliers infiltrés dans le sol</w:t>
      </w:r>
    </w:p>
    <w:p w14:paraId="0729BABE" w14:textId="3D0F4C07" w:rsidR="00EB0F29" w:rsidRPr="00930D50" w:rsidRDefault="00EB0F29" w:rsidP="00C97641">
      <w:pPr>
        <w:tabs>
          <w:tab w:val="num" w:pos="1080"/>
        </w:tabs>
        <w:jc w:val="both"/>
        <w:rPr>
          <w:rFonts w:ascii="Arial" w:hAnsi="Arial" w:cs="Arial"/>
          <w:lang w:eastAsia="fr-FR"/>
        </w:rPr>
      </w:pPr>
      <w:r w:rsidRPr="00930D50">
        <w:rPr>
          <w:rFonts w:ascii="Arial" w:hAnsi="Arial" w:cs="Arial"/>
          <w:lang w:eastAsia="fr-FR"/>
        </w:rPr>
        <w:t>Les huiles de vidange et l’essence qui seront versés accidentellement et/ou volontairement sur le sol au niveau des sites du projet, s’infiltreront facilement dans le sable, atteindront la nappe phréatique puis s’écouleront vers la mer</w:t>
      </w:r>
      <w:r w:rsidR="000F64F7" w:rsidRPr="00930D50">
        <w:rPr>
          <w:rFonts w:ascii="Arial" w:hAnsi="Arial" w:cs="Arial"/>
          <w:lang w:eastAsia="fr-FR"/>
        </w:rPr>
        <w:t xml:space="preserve"> et le fleuve et vont détruire </w:t>
      </w:r>
      <w:proofErr w:type="spellStart"/>
      <w:r w:rsidR="000F64F7" w:rsidRPr="00930D50">
        <w:rPr>
          <w:rFonts w:ascii="Arial" w:hAnsi="Arial" w:cs="Arial"/>
          <w:lang w:eastAsia="fr-FR"/>
        </w:rPr>
        <w:t>lles</w:t>
      </w:r>
      <w:proofErr w:type="spellEnd"/>
      <w:r w:rsidR="000F64F7" w:rsidRPr="00930D50">
        <w:rPr>
          <w:rFonts w:ascii="Arial" w:hAnsi="Arial" w:cs="Arial"/>
          <w:lang w:eastAsia="fr-FR"/>
        </w:rPr>
        <w:t xml:space="preserve"> faunes aquatiques</w:t>
      </w:r>
    </w:p>
    <w:p w14:paraId="66EDCB03" w14:textId="77777777" w:rsidR="00EB0F29" w:rsidRPr="00930D50" w:rsidRDefault="00EB0F29" w:rsidP="00A256B7">
      <w:pPr>
        <w:pStyle w:val="ListParagraph"/>
        <w:numPr>
          <w:ilvl w:val="0"/>
          <w:numId w:val="39"/>
        </w:numPr>
        <w:spacing w:line="276" w:lineRule="auto"/>
        <w:rPr>
          <w:rFonts w:cs="Arial"/>
          <w:b/>
          <w:lang w:eastAsia="fr-FR"/>
        </w:rPr>
      </w:pPr>
      <w:r w:rsidRPr="00930D50">
        <w:rPr>
          <w:rFonts w:cs="Arial"/>
          <w:b/>
          <w:lang w:eastAsia="fr-FR"/>
        </w:rPr>
        <w:t>Pollution par les produits pétroliers infiltrés dans la lagune et dans la mer</w:t>
      </w:r>
    </w:p>
    <w:p w14:paraId="4B921093" w14:textId="0EE48C5A" w:rsidR="00EB0F29" w:rsidRPr="00930D50" w:rsidRDefault="00EB0F29" w:rsidP="00C97641">
      <w:pPr>
        <w:jc w:val="both"/>
        <w:rPr>
          <w:rFonts w:ascii="Arial" w:hAnsi="Arial" w:cs="Arial"/>
          <w:b/>
          <w:lang w:eastAsia="fr-FR"/>
        </w:rPr>
      </w:pPr>
      <w:r w:rsidRPr="00930D50">
        <w:rPr>
          <w:rFonts w:ascii="Arial" w:hAnsi="Arial" w:cs="Arial"/>
          <w:lang w:eastAsia="fr-FR"/>
        </w:rPr>
        <w:t xml:space="preserve">La présence de produits pétroliers dans l’eau de la lagune et de la mer au cours des opérations de dragage se traduit par la formation d’une pellicule plus ou moins mince, peu ou pas transparente à la surface de l’eau. Il en résulte la non-pénétration ou tout au moins une mauvaise pénétration de la lumière solaire dans l’eau. Ce déficit en éclairement entraîne la perturbation ou </w:t>
      </w:r>
      <w:r w:rsidRPr="00930D50">
        <w:rPr>
          <w:rFonts w:ascii="Arial" w:hAnsi="Arial" w:cs="Arial"/>
          <w:lang w:eastAsia="fr-FR"/>
        </w:rPr>
        <w:lastRenderedPageBreak/>
        <w:t>l’arrêt du phénomène de photosynthèse qui se traduit par la baisse de la production primaire par la microflore (algues) de la mer.</w:t>
      </w:r>
    </w:p>
    <w:p w14:paraId="3D92B31D" w14:textId="6BEC02A1" w:rsidR="00EB0F29" w:rsidRPr="00930D50" w:rsidRDefault="00EB0F29" w:rsidP="00C97641">
      <w:pPr>
        <w:jc w:val="both"/>
        <w:rPr>
          <w:rFonts w:ascii="Arial" w:hAnsi="Arial" w:cs="Arial"/>
          <w:lang w:eastAsia="fr-FR"/>
        </w:rPr>
      </w:pPr>
      <w:r w:rsidRPr="00930D50">
        <w:rPr>
          <w:rFonts w:ascii="Arial" w:hAnsi="Arial" w:cs="Arial"/>
          <w:lang w:eastAsia="fr-FR"/>
        </w:rPr>
        <w:t>La baisse de la production primaire occasionne une baisse d’énergie transformée le long de la chaîne alimentaire. Ainsi, il s’ensuit une baisse de la production secondaire zooplanctonique, ce qui entraînera la baisse de la production halieutique (le zooplancton nourrissant les alevins manque, les mammifères filtreurs comme la baleine manquent de krill …)</w:t>
      </w:r>
    </w:p>
    <w:p w14:paraId="3FEE45F6" w14:textId="77777777" w:rsidR="00EB0F29" w:rsidRPr="00930D50" w:rsidRDefault="00EB0F29" w:rsidP="00C97641">
      <w:pPr>
        <w:jc w:val="both"/>
        <w:rPr>
          <w:rFonts w:ascii="Arial" w:hAnsi="Arial" w:cs="Arial"/>
          <w:lang w:eastAsia="fr-FR"/>
        </w:rPr>
      </w:pPr>
      <w:r w:rsidRPr="00930D50">
        <w:rPr>
          <w:rFonts w:ascii="Arial" w:hAnsi="Arial" w:cs="Arial"/>
          <w:lang w:eastAsia="fr-FR"/>
        </w:rPr>
        <w:t>Les œufs flottants de poissons sont entourés de couches d’huile et l’embryon en meurt par manque d’échanges gazeux avec l’extérieur (baisse de productivité)</w:t>
      </w:r>
    </w:p>
    <w:p w14:paraId="32FED3D2" w14:textId="77777777" w:rsidR="00EB0F29" w:rsidRPr="00930D50" w:rsidRDefault="00EB0F29" w:rsidP="00C97641">
      <w:pPr>
        <w:jc w:val="both"/>
        <w:rPr>
          <w:rFonts w:ascii="Arial" w:hAnsi="Arial" w:cs="Arial"/>
          <w:lang w:eastAsia="fr-FR"/>
        </w:rPr>
      </w:pPr>
      <w:r w:rsidRPr="00930D50">
        <w:rPr>
          <w:rFonts w:ascii="Arial" w:hAnsi="Arial" w:cs="Arial"/>
          <w:lang w:eastAsia="fr-FR"/>
        </w:rPr>
        <w:t>Notons que ces impacts potentiels seraient certainement atténués par la très grande masse d’eau que représente la mer et par les mouvements de cette mer (vague, houle, courant…) qui ne favoriseraient pas la persistance des pellicules huileuses à la surface de l’eau.</w:t>
      </w:r>
    </w:p>
    <w:p w14:paraId="7510F6E1" w14:textId="01A3AB26" w:rsidR="00EB0F29" w:rsidRPr="00930D50" w:rsidRDefault="00EB0F29" w:rsidP="00C97641">
      <w:pPr>
        <w:jc w:val="both"/>
        <w:rPr>
          <w:rFonts w:ascii="Arial" w:hAnsi="Arial" w:cs="Arial"/>
          <w:lang w:eastAsia="fr-FR"/>
        </w:rPr>
      </w:pPr>
      <w:r w:rsidRPr="00930D50">
        <w:rPr>
          <w:rFonts w:ascii="Arial" w:hAnsi="Arial" w:cs="Arial"/>
          <w:lang w:eastAsia="fr-FR"/>
        </w:rPr>
        <w:t>Les travaux de dragage peuvent entraîner la dégradation des zones de migration des poissons et de leurs frayères</w:t>
      </w:r>
      <w:r w:rsidR="000F64F7" w:rsidRPr="00930D50">
        <w:rPr>
          <w:rFonts w:ascii="Arial" w:hAnsi="Arial" w:cs="Arial"/>
          <w:lang w:eastAsia="fr-FR"/>
        </w:rPr>
        <w:t xml:space="preserve"> </w:t>
      </w:r>
      <w:r w:rsidRPr="00930D50">
        <w:rPr>
          <w:rFonts w:ascii="Arial" w:hAnsi="Arial" w:cs="Arial"/>
          <w:lang w:eastAsia="fr-FR"/>
        </w:rPr>
        <w:t xml:space="preserve">; en outre ces travaux vont augmenter la turbidité de l’eau au niveau de l’embouchure et environs. </w:t>
      </w:r>
    </w:p>
    <w:p w14:paraId="26DBFC8B" w14:textId="77777777" w:rsidR="00EB0F29" w:rsidRPr="00930D50" w:rsidRDefault="00EB0F29" w:rsidP="00930D50">
      <w:pPr>
        <w:pStyle w:val="ListParagraph"/>
        <w:numPr>
          <w:ilvl w:val="0"/>
          <w:numId w:val="82"/>
        </w:numPr>
        <w:rPr>
          <w:rFonts w:cs="Arial"/>
          <w:b/>
          <w:u w:val="single"/>
          <w:lang w:eastAsia="fr-FR"/>
        </w:rPr>
      </w:pPr>
      <w:r w:rsidRPr="00930D50">
        <w:rPr>
          <w:rFonts w:cs="Arial"/>
          <w:b/>
          <w:u w:val="single"/>
          <w:lang w:eastAsia="fr-FR"/>
        </w:rPr>
        <w:t>Destruction de l’habitat de la faune aviaire</w:t>
      </w:r>
    </w:p>
    <w:p w14:paraId="60741C10" w14:textId="582DD286" w:rsidR="00EB0F29" w:rsidRPr="00930D50" w:rsidRDefault="00EB0F29" w:rsidP="00AF61F7">
      <w:pPr>
        <w:jc w:val="both"/>
        <w:rPr>
          <w:rFonts w:ascii="Arial" w:hAnsi="Arial" w:cs="Arial"/>
          <w:lang w:eastAsia="fr-FR"/>
        </w:rPr>
      </w:pPr>
      <w:r w:rsidRPr="00930D50">
        <w:rPr>
          <w:rFonts w:ascii="Arial" w:hAnsi="Arial" w:cs="Arial"/>
          <w:lang w:eastAsia="fr-FR"/>
        </w:rPr>
        <w:t>Pendant la phase préparatoire, la destruction du couvert végétal peut occasionner des pertes de nids d’oiseaux, la mort des oisillons et le déplacement des adultes survivants vers les milieux naturels environnants.</w:t>
      </w:r>
    </w:p>
    <w:p w14:paraId="61657B29" w14:textId="77777777" w:rsidR="00EB0F29" w:rsidRPr="00930D50" w:rsidRDefault="00EB0F29" w:rsidP="00DF08BB">
      <w:pPr>
        <w:pStyle w:val="Heading3"/>
      </w:pPr>
      <w:bookmarkStart w:id="575" w:name="_Toc68323432"/>
      <w:bookmarkStart w:id="576" w:name="_Toc68344564"/>
      <w:r w:rsidRPr="00930D50">
        <w:t>Analyse des impacts sur le milieu humain</w:t>
      </w:r>
      <w:bookmarkEnd w:id="575"/>
      <w:bookmarkEnd w:id="576"/>
    </w:p>
    <w:p w14:paraId="0D32BC93" w14:textId="77777777" w:rsidR="00EB0F29" w:rsidRPr="00930D50" w:rsidRDefault="00EB0F29" w:rsidP="00EB0F29">
      <w:pPr>
        <w:rPr>
          <w:rFonts w:ascii="Arial" w:hAnsi="Arial" w:cs="Arial"/>
          <w:lang w:eastAsia="fr-FR"/>
        </w:rPr>
      </w:pPr>
      <w:r w:rsidRPr="00930D50">
        <w:rPr>
          <w:rFonts w:ascii="Arial" w:hAnsi="Arial" w:cs="Arial"/>
          <w:lang w:eastAsia="fr-FR"/>
        </w:rPr>
        <w:t>D’une façon générale, les populations riveraines sont unanimes sur les bienfaits que pourraient engendrer l’ouverture périodique de l’embouchure.</w:t>
      </w:r>
    </w:p>
    <w:p w14:paraId="6E78FD5C" w14:textId="77777777" w:rsidR="00EB0F29" w:rsidRPr="00930D50" w:rsidRDefault="00EB0F29" w:rsidP="00636F36">
      <w:pPr>
        <w:pStyle w:val="Heading4"/>
        <w:tabs>
          <w:tab w:val="clear" w:pos="1418"/>
          <w:tab w:val="num" w:pos="2268"/>
        </w:tabs>
        <w:ind w:left="2268" w:hanging="708"/>
      </w:pPr>
      <w:bookmarkStart w:id="577" w:name="_Toc68323433"/>
      <w:bookmarkStart w:id="578" w:name="_Toc68344565"/>
      <w:r w:rsidRPr="00930D50">
        <w:t>Impacts positifs</w:t>
      </w:r>
      <w:bookmarkEnd w:id="577"/>
      <w:bookmarkEnd w:id="578"/>
    </w:p>
    <w:p w14:paraId="329CA7D6" w14:textId="77777777" w:rsidR="00EB0F29" w:rsidRPr="00930D50" w:rsidRDefault="00EB0F29" w:rsidP="00AF61F7">
      <w:pPr>
        <w:jc w:val="both"/>
        <w:rPr>
          <w:rFonts w:ascii="Arial" w:hAnsi="Arial" w:cs="Arial"/>
          <w:lang w:eastAsia="fr-FR"/>
        </w:rPr>
      </w:pPr>
      <w:r w:rsidRPr="00930D50">
        <w:rPr>
          <w:rFonts w:ascii="Arial" w:hAnsi="Arial" w:cs="Arial"/>
          <w:lang w:eastAsia="fr-FR"/>
        </w:rPr>
        <w:t>Les impacts positifs sont ceux qui contribuent de façon évidente au bien-être des populations riveraines. On peut citer pour ce faire :</w:t>
      </w:r>
    </w:p>
    <w:p w14:paraId="3EDF887F" w14:textId="70F23837" w:rsidR="00EB0F29" w:rsidRPr="00930D50" w:rsidRDefault="00EB0F29" w:rsidP="00A256B7">
      <w:pPr>
        <w:pStyle w:val="ListParagraph"/>
        <w:numPr>
          <w:ilvl w:val="0"/>
          <w:numId w:val="39"/>
        </w:numPr>
        <w:spacing w:line="276" w:lineRule="auto"/>
        <w:rPr>
          <w:rFonts w:cs="Arial"/>
          <w:lang w:eastAsia="fr-FR"/>
        </w:rPr>
      </w:pPr>
      <w:r w:rsidRPr="00930D50">
        <w:rPr>
          <w:rFonts w:cs="Arial"/>
          <w:b/>
          <w:bCs/>
          <w:lang w:eastAsia="fr-FR"/>
        </w:rPr>
        <w:t>Création d’emplois </w:t>
      </w:r>
      <w:r w:rsidRPr="00930D50">
        <w:rPr>
          <w:rFonts w:cs="Arial"/>
          <w:lang w:eastAsia="fr-FR"/>
        </w:rPr>
        <w:t xml:space="preserve"> </w:t>
      </w:r>
    </w:p>
    <w:p w14:paraId="20843C1E" w14:textId="62DE76E3" w:rsidR="00EB0F29" w:rsidRPr="00930D50" w:rsidRDefault="00EB0F29" w:rsidP="00AF61F7">
      <w:pPr>
        <w:jc w:val="both"/>
        <w:rPr>
          <w:rFonts w:ascii="Arial" w:hAnsi="Arial" w:cs="Arial"/>
          <w:lang w:eastAsia="fr-FR"/>
        </w:rPr>
      </w:pPr>
      <w:r w:rsidRPr="00930D50">
        <w:rPr>
          <w:rFonts w:ascii="Arial" w:hAnsi="Arial" w:cs="Arial"/>
          <w:lang w:eastAsia="fr-FR"/>
        </w:rPr>
        <w:t>Les travaux constituent un chantier où des ouvriers seront recrutés. Dès que l’embouchure sera stabilisée, les activités touristiques vont fleurir dans la zone contribuant au développement de la commune</w:t>
      </w:r>
    </w:p>
    <w:p w14:paraId="0C03056C" w14:textId="77777777" w:rsidR="00EB0F29" w:rsidRPr="00930D50" w:rsidRDefault="00EB0F29" w:rsidP="00A256B7">
      <w:pPr>
        <w:pStyle w:val="ListParagraph"/>
        <w:keepNext/>
        <w:numPr>
          <w:ilvl w:val="0"/>
          <w:numId w:val="39"/>
        </w:numPr>
        <w:spacing w:line="276" w:lineRule="auto"/>
        <w:outlineLvl w:val="8"/>
        <w:rPr>
          <w:rFonts w:cs="Arial"/>
          <w:b/>
          <w:bCs/>
          <w:lang w:eastAsia="fr-FR"/>
        </w:rPr>
      </w:pPr>
      <w:r w:rsidRPr="00930D50">
        <w:rPr>
          <w:rFonts w:cs="Arial"/>
          <w:b/>
          <w:bCs/>
          <w:lang w:eastAsia="fr-FR"/>
        </w:rPr>
        <w:t xml:space="preserve">Protection des infrastructures socio-économiques </w:t>
      </w:r>
    </w:p>
    <w:p w14:paraId="6AF3AE63" w14:textId="77777777" w:rsidR="00EB0F29" w:rsidRPr="00930D50" w:rsidRDefault="00EB0F29" w:rsidP="00AF61F7">
      <w:pPr>
        <w:jc w:val="both"/>
        <w:rPr>
          <w:rFonts w:ascii="Arial" w:hAnsi="Arial" w:cs="Arial"/>
          <w:lang w:eastAsia="fr-FR"/>
        </w:rPr>
      </w:pPr>
      <w:r w:rsidRPr="00930D50">
        <w:rPr>
          <w:rFonts w:ascii="Arial" w:hAnsi="Arial" w:cs="Arial"/>
          <w:lang w:eastAsia="fr-FR"/>
        </w:rPr>
        <w:t>L’objectif premier du projet est de protéger les importantes infrastructures socio-économiques menacées de destruction dans la zone à cause des inondations et de l’érosion côtière. C’est là l’impact positif majeur du présent projet. C’est pourquoi les populations de ces zones attendent avec impatience le début des travaux.</w:t>
      </w:r>
    </w:p>
    <w:p w14:paraId="217607F9" w14:textId="0B83BD22" w:rsidR="00EB0F29" w:rsidRPr="00930D50" w:rsidRDefault="00EB0F29" w:rsidP="00AF61F7">
      <w:pPr>
        <w:jc w:val="both"/>
        <w:rPr>
          <w:rFonts w:ascii="Arial" w:hAnsi="Arial" w:cs="Arial"/>
          <w:lang w:eastAsia="fr-FR"/>
        </w:rPr>
      </w:pPr>
      <w:r w:rsidRPr="00930D50">
        <w:rPr>
          <w:rFonts w:ascii="Arial" w:hAnsi="Arial" w:cs="Arial"/>
          <w:lang w:eastAsia="fr-FR"/>
        </w:rPr>
        <w:t>Ainsi, grâce au projet plusieurs infrastructures socio-économiques et des sites pour de futurs projets seront protégés de l’avancée de la mer et des inondations périodiques dans la commune de Grand-Popo.</w:t>
      </w:r>
    </w:p>
    <w:p w14:paraId="29914717" w14:textId="366366EB" w:rsidR="000308D9" w:rsidRPr="00930D50" w:rsidRDefault="000308D9" w:rsidP="000308D9">
      <w:pPr>
        <w:pStyle w:val="ListParagraph"/>
        <w:numPr>
          <w:ilvl w:val="0"/>
          <w:numId w:val="82"/>
        </w:numPr>
        <w:rPr>
          <w:rFonts w:cs="Arial"/>
          <w:lang w:eastAsia="fr-FR"/>
        </w:rPr>
      </w:pPr>
      <w:r w:rsidRPr="00930D50">
        <w:rPr>
          <w:rFonts w:cs="Arial"/>
          <w:lang w:val="fr-FR" w:eastAsia="fr-FR"/>
        </w:rPr>
        <w:lastRenderedPageBreak/>
        <w:t>Amélioration de la v</w:t>
      </w:r>
      <w:proofErr w:type="spellStart"/>
      <w:r w:rsidRPr="00930D50">
        <w:rPr>
          <w:rFonts w:cs="Arial"/>
          <w:lang w:eastAsia="fr-FR"/>
        </w:rPr>
        <w:t>ie</w:t>
      </w:r>
      <w:proofErr w:type="spellEnd"/>
      <w:r w:rsidRPr="00930D50">
        <w:rPr>
          <w:rFonts w:cs="Arial"/>
          <w:lang w:eastAsia="fr-FR"/>
        </w:rPr>
        <w:t xml:space="preserve"> sociale</w:t>
      </w:r>
    </w:p>
    <w:p w14:paraId="3EF2EF72" w14:textId="307F16E5" w:rsidR="000308D9" w:rsidRPr="00930D50" w:rsidRDefault="000308D9" w:rsidP="00930D50">
      <w:pPr>
        <w:rPr>
          <w:rFonts w:ascii="Arial" w:hAnsi="Arial" w:cs="Arial"/>
          <w:lang w:eastAsia="fr-FR"/>
        </w:rPr>
      </w:pPr>
      <w:r w:rsidRPr="00930D50">
        <w:rPr>
          <w:rFonts w:ascii="Arial" w:hAnsi="Arial" w:cs="Arial"/>
          <w:lang w:val="x-none" w:eastAsia="fr-FR"/>
        </w:rPr>
        <w:t>La présence du personnel de l’entreprise contribuera à l’animation de la vie sociale des quartiers</w:t>
      </w:r>
      <w:r w:rsidRPr="00930D50">
        <w:rPr>
          <w:rFonts w:ascii="Arial" w:hAnsi="Arial" w:cs="Arial"/>
          <w:lang w:eastAsia="fr-FR"/>
        </w:rPr>
        <w:t xml:space="preserve"> </w:t>
      </w:r>
      <w:r w:rsidRPr="00930D50">
        <w:rPr>
          <w:rFonts w:ascii="Arial" w:hAnsi="Arial" w:cs="Arial"/>
          <w:lang w:val="x-none" w:eastAsia="fr-FR"/>
        </w:rPr>
        <w:t xml:space="preserve">riverains et pourrait également améliorer les rapports </w:t>
      </w:r>
      <w:proofErr w:type="spellStart"/>
      <w:r w:rsidRPr="00930D50">
        <w:rPr>
          <w:rFonts w:ascii="Arial" w:hAnsi="Arial" w:cs="Arial"/>
          <w:lang w:val="x-none" w:eastAsia="fr-FR"/>
        </w:rPr>
        <w:t>sociaux.</w:t>
      </w:r>
      <w:r w:rsidRPr="00930D50">
        <w:rPr>
          <w:rFonts w:ascii="Arial" w:hAnsi="Arial" w:cs="Arial"/>
          <w:lang w:eastAsia="fr-FR"/>
        </w:rPr>
        <w:t>surtout</w:t>
      </w:r>
      <w:proofErr w:type="spellEnd"/>
      <w:r w:rsidRPr="00930D50">
        <w:rPr>
          <w:rFonts w:ascii="Arial" w:hAnsi="Arial" w:cs="Arial"/>
          <w:lang w:eastAsia="fr-FR"/>
        </w:rPr>
        <w:t xml:space="preserve"> le risque d’inondation serait fortement réduit.</w:t>
      </w:r>
    </w:p>
    <w:p w14:paraId="481CA69C" w14:textId="77777777" w:rsidR="00EB0F29" w:rsidRPr="00930D50" w:rsidRDefault="00EB0F29" w:rsidP="00636F36">
      <w:pPr>
        <w:pStyle w:val="Heading4"/>
        <w:tabs>
          <w:tab w:val="clear" w:pos="1418"/>
          <w:tab w:val="num" w:pos="2268"/>
        </w:tabs>
        <w:ind w:left="2268" w:hanging="708"/>
      </w:pPr>
      <w:bookmarkStart w:id="579" w:name="_Toc68323434"/>
      <w:bookmarkStart w:id="580" w:name="_Toc68344566"/>
      <w:r w:rsidRPr="00930D50">
        <w:t>Impacts négatifs</w:t>
      </w:r>
      <w:bookmarkEnd w:id="579"/>
      <w:bookmarkEnd w:id="580"/>
    </w:p>
    <w:p w14:paraId="0E308FA2" w14:textId="77777777" w:rsidR="00EB0F29" w:rsidRPr="00930D50" w:rsidRDefault="00EB0F29" w:rsidP="00A256B7">
      <w:pPr>
        <w:pStyle w:val="ListParagraph"/>
        <w:numPr>
          <w:ilvl w:val="0"/>
          <w:numId w:val="39"/>
        </w:numPr>
        <w:spacing w:line="276" w:lineRule="auto"/>
        <w:rPr>
          <w:rFonts w:cs="Arial"/>
          <w:lang w:eastAsia="fr-FR"/>
        </w:rPr>
      </w:pPr>
      <w:r w:rsidRPr="00930D50">
        <w:rPr>
          <w:rFonts w:cs="Arial"/>
          <w:b/>
          <w:bCs/>
          <w:lang w:eastAsia="fr-FR"/>
        </w:rPr>
        <w:t>Perturbation de la circulation </w:t>
      </w:r>
    </w:p>
    <w:p w14:paraId="7802EEF9" w14:textId="7B6E4B5A" w:rsidR="00EB0F29" w:rsidRPr="00930D50" w:rsidRDefault="00EB0F29" w:rsidP="00AF61F7">
      <w:pPr>
        <w:jc w:val="both"/>
        <w:rPr>
          <w:rFonts w:ascii="Arial" w:hAnsi="Arial" w:cs="Arial"/>
          <w:lang w:eastAsia="fr-FR"/>
        </w:rPr>
      </w:pPr>
      <w:r w:rsidRPr="00930D50">
        <w:rPr>
          <w:rFonts w:ascii="Arial" w:hAnsi="Arial" w:cs="Arial"/>
          <w:lang w:eastAsia="fr-FR"/>
        </w:rPr>
        <w:t>Les travaux de préparation, d’exécution et de suivi entraîneront la circulation de gros engins et de camions pour le dragage de la lagune. Il y donc des risques d’accidents sur les voies d’accès et sur le chantier.</w:t>
      </w:r>
    </w:p>
    <w:p w14:paraId="2396BE58" w14:textId="77777777" w:rsidR="00EB0F29" w:rsidRPr="00930D50" w:rsidRDefault="00EB0F29" w:rsidP="00A256B7">
      <w:pPr>
        <w:pStyle w:val="ListParagraph"/>
        <w:numPr>
          <w:ilvl w:val="0"/>
          <w:numId w:val="39"/>
        </w:numPr>
        <w:tabs>
          <w:tab w:val="num" w:pos="720"/>
        </w:tabs>
        <w:spacing w:line="276" w:lineRule="auto"/>
        <w:rPr>
          <w:rFonts w:cs="Arial"/>
          <w:b/>
          <w:lang w:eastAsia="fr-FR"/>
        </w:rPr>
      </w:pPr>
      <w:r w:rsidRPr="00930D50">
        <w:rPr>
          <w:rFonts w:cs="Arial"/>
          <w:b/>
          <w:lang w:eastAsia="fr-FR"/>
        </w:rPr>
        <w:t>Détérioration de la santé</w:t>
      </w:r>
    </w:p>
    <w:p w14:paraId="3D4B560F" w14:textId="1B1FCD4E" w:rsidR="00D45C82" w:rsidRPr="00930D50" w:rsidRDefault="00AF532C" w:rsidP="00D45C82">
      <w:pPr>
        <w:jc w:val="both"/>
        <w:rPr>
          <w:rFonts w:ascii="Arial" w:hAnsi="Arial" w:cs="Arial"/>
        </w:rPr>
      </w:pPr>
      <w:proofErr w:type="gramStart"/>
      <w:r w:rsidRPr="00930D50">
        <w:rPr>
          <w:rFonts w:ascii="Arial" w:eastAsia="MS Mincho" w:hAnsi="Arial" w:cs="Arial"/>
          <w:lang w:eastAsia="fr-FR"/>
        </w:rPr>
        <w:t xml:space="preserve">Développement </w:t>
      </w:r>
      <w:r w:rsidR="00EB0F29" w:rsidRPr="00930D50">
        <w:rPr>
          <w:rFonts w:ascii="Arial" w:eastAsia="MS Mincho" w:hAnsi="Arial" w:cs="Arial"/>
          <w:lang w:eastAsia="fr-FR"/>
        </w:rPr>
        <w:t xml:space="preserve"> de</w:t>
      </w:r>
      <w:proofErr w:type="gramEnd"/>
      <w:r w:rsidR="00EB0F29" w:rsidRPr="00930D50">
        <w:rPr>
          <w:rFonts w:ascii="Arial" w:eastAsia="MS Mincho" w:hAnsi="Arial" w:cs="Arial"/>
          <w:lang w:eastAsia="fr-FR"/>
        </w:rPr>
        <w:t xml:space="preserve"> divers traumatismes liés aux accidents de travail et de circulation</w:t>
      </w:r>
      <w:r w:rsidRPr="00930D50">
        <w:rPr>
          <w:rFonts w:ascii="Arial" w:eastAsia="MS Mincho" w:hAnsi="Arial" w:cs="Arial"/>
          <w:lang w:eastAsia="fr-FR"/>
        </w:rPr>
        <w:t> ; de</w:t>
      </w:r>
      <w:r w:rsidR="00EB0F29" w:rsidRPr="00930D50">
        <w:rPr>
          <w:rFonts w:ascii="Arial" w:eastAsia="MS Mincho" w:hAnsi="Arial" w:cs="Arial"/>
          <w:lang w:eastAsia="fr-FR"/>
        </w:rPr>
        <w:t> </w:t>
      </w:r>
      <w:r w:rsidRPr="00930D50">
        <w:rPr>
          <w:rFonts w:ascii="Arial" w:eastAsia="MS Mincho" w:hAnsi="Arial" w:cs="Arial"/>
          <w:lang w:eastAsia="fr-FR"/>
        </w:rPr>
        <w:t xml:space="preserve"> troubles respiratoires et auditifs et de maladies hydriques et infections sexuellement transmissibles telles que les IST et le VIH-SID</w:t>
      </w:r>
      <w:r w:rsidR="00D45C82" w:rsidRPr="00930D50">
        <w:rPr>
          <w:rFonts w:ascii="Arial" w:eastAsia="MS Mincho" w:hAnsi="Arial" w:cs="Arial"/>
          <w:lang w:eastAsia="fr-FR"/>
        </w:rPr>
        <w:t>A.</w:t>
      </w:r>
    </w:p>
    <w:p w14:paraId="16981BED" w14:textId="5C64603D" w:rsidR="00D45C82" w:rsidRPr="00930D50" w:rsidRDefault="00D45C82" w:rsidP="00930D50">
      <w:pPr>
        <w:pStyle w:val="ListParagraph"/>
        <w:numPr>
          <w:ilvl w:val="0"/>
          <w:numId w:val="82"/>
        </w:numPr>
        <w:rPr>
          <w:rFonts w:eastAsia="MS Mincho" w:cs="Arial"/>
          <w:b/>
          <w:lang w:eastAsia="fr-FR"/>
        </w:rPr>
      </w:pPr>
      <w:r w:rsidRPr="00930D50">
        <w:rPr>
          <w:rFonts w:eastAsia="MS Mincho" w:cs="Arial"/>
          <w:b/>
          <w:lang w:eastAsia="fr-FR"/>
        </w:rPr>
        <w:t>Perturbation des activités économiques</w:t>
      </w:r>
    </w:p>
    <w:p w14:paraId="6911016B" w14:textId="5CFE6C35" w:rsidR="00EB0F29" w:rsidRPr="00930D50" w:rsidRDefault="00D45C82" w:rsidP="00D45C82">
      <w:pPr>
        <w:jc w:val="both"/>
        <w:rPr>
          <w:rFonts w:ascii="Arial" w:eastAsia="MS Mincho" w:hAnsi="Arial" w:cs="Arial"/>
          <w:lang w:eastAsia="fr-FR"/>
        </w:rPr>
      </w:pPr>
      <w:r w:rsidRPr="00930D50">
        <w:rPr>
          <w:rFonts w:ascii="Arial" w:eastAsia="MS Mincho" w:hAnsi="Arial" w:cs="Arial"/>
          <w:lang w:eastAsia="fr-FR"/>
        </w:rPr>
        <w:t>Les activités économiques qui s’exercent à proximité de l’emprise de la zone du projet seront perturbées dans leur fonctionnement tout au long des travaux.</w:t>
      </w:r>
    </w:p>
    <w:p w14:paraId="4C7062B4" w14:textId="390DC147" w:rsidR="007544FB" w:rsidRPr="00930D50" w:rsidRDefault="00D45C82" w:rsidP="00930D50">
      <w:pPr>
        <w:pStyle w:val="ListParagraph"/>
        <w:numPr>
          <w:ilvl w:val="0"/>
          <w:numId w:val="82"/>
        </w:numPr>
        <w:spacing w:after="0"/>
        <w:rPr>
          <w:rFonts w:eastAsia="MS Mincho" w:cs="Arial"/>
          <w:b/>
          <w:lang w:eastAsia="fr-FR"/>
        </w:rPr>
      </w:pPr>
      <w:proofErr w:type="spellStart"/>
      <w:r w:rsidRPr="00930D50">
        <w:rPr>
          <w:rFonts w:eastAsia="MS Mincho" w:cs="Arial"/>
          <w:b/>
          <w:lang w:eastAsia="fr-FR"/>
        </w:rPr>
        <w:t>Détério</w:t>
      </w:r>
      <w:r w:rsidRPr="00930D50">
        <w:rPr>
          <w:rFonts w:eastAsia="MS Mincho" w:cs="Arial"/>
          <w:b/>
          <w:lang w:val="fr-FR" w:eastAsia="fr-FR"/>
        </w:rPr>
        <w:t>r</w:t>
      </w:r>
      <w:proofErr w:type="spellEnd"/>
      <w:r w:rsidRPr="00930D50">
        <w:rPr>
          <w:rFonts w:eastAsia="MS Mincho" w:cs="Arial"/>
          <w:b/>
          <w:lang w:eastAsia="fr-FR"/>
        </w:rPr>
        <w:t>a</w:t>
      </w:r>
      <w:r w:rsidRPr="00930D50">
        <w:rPr>
          <w:rFonts w:eastAsia="MS Mincho" w:cs="Arial"/>
          <w:b/>
          <w:lang w:val="fr-FR" w:eastAsia="fr-FR"/>
        </w:rPr>
        <w:t>t</w:t>
      </w:r>
      <w:r w:rsidRPr="00930D50">
        <w:rPr>
          <w:rFonts w:eastAsia="MS Mincho" w:cs="Arial"/>
          <w:b/>
          <w:lang w:eastAsia="fr-FR"/>
        </w:rPr>
        <w:t>ion de la vie et des relations sociales, augmentation des conflits</w:t>
      </w:r>
    </w:p>
    <w:p w14:paraId="5089B353" w14:textId="4043D594" w:rsidR="00D45C82" w:rsidRPr="00930D50" w:rsidRDefault="00D45C82" w:rsidP="00930D50">
      <w:pPr>
        <w:autoSpaceDE w:val="0"/>
        <w:autoSpaceDN w:val="0"/>
        <w:adjustRightInd w:val="0"/>
        <w:spacing w:after="0" w:line="240" w:lineRule="auto"/>
        <w:jc w:val="both"/>
        <w:rPr>
          <w:rFonts w:ascii="Arial" w:eastAsia="CIDFont+F1" w:hAnsi="Arial" w:cs="Arial"/>
        </w:rPr>
      </w:pPr>
      <w:r w:rsidRPr="00930D50">
        <w:rPr>
          <w:rFonts w:ascii="Arial" w:eastAsia="CIDFont+F1" w:hAnsi="Arial" w:cs="Arial"/>
        </w:rPr>
        <w:t>La présence du personnel de l’entreprise pourrait être source de conflits et de bouleversements de rapports sociaux. Le personnel disposant de pouvoirs financiers relativement importants</w:t>
      </w:r>
      <w:r w:rsidR="00D9476A" w:rsidRPr="00930D50">
        <w:rPr>
          <w:rFonts w:ascii="Arial" w:eastAsia="CIDFont+F1" w:hAnsi="Arial" w:cs="Arial"/>
        </w:rPr>
        <w:t xml:space="preserve"> </w:t>
      </w:r>
      <w:r w:rsidRPr="00930D50">
        <w:rPr>
          <w:rFonts w:ascii="Arial" w:eastAsia="CIDFont+F1" w:hAnsi="Arial" w:cs="Arial"/>
        </w:rPr>
        <w:t xml:space="preserve">pourrait bouleverser volontairement ou involontairement l'ordre établi dans certains foyers et </w:t>
      </w:r>
      <w:r w:rsidR="00D9476A" w:rsidRPr="00930D50">
        <w:rPr>
          <w:rFonts w:ascii="Arial" w:eastAsia="CIDFont+F1" w:hAnsi="Arial" w:cs="Arial"/>
        </w:rPr>
        <w:t>entrainer</w:t>
      </w:r>
      <w:r w:rsidRPr="00930D50">
        <w:rPr>
          <w:rFonts w:ascii="Arial" w:eastAsia="CIDFont+F1" w:hAnsi="Arial" w:cs="Arial"/>
        </w:rPr>
        <w:t xml:space="preserve"> leur dislocation. De telles situations sont souvent sources de conflits ou d'affrontements pouvant constituer une menace pour la cohésion et la paix sociale. Des conflits sociaux pourraient également survenir à la suite du non-emploi des jeunes des quartiers concernés ou du non-respect des us et coutumes locaux.</w:t>
      </w:r>
      <w:r w:rsidR="00302221" w:rsidRPr="00930D50">
        <w:rPr>
          <w:rFonts w:ascii="Arial" w:eastAsia="CIDFont+F1" w:hAnsi="Arial" w:cs="Arial"/>
        </w:rPr>
        <w:t xml:space="preserve"> La marginalisation des personnes vulnérables </w:t>
      </w:r>
      <w:r w:rsidR="00855E6D" w:rsidRPr="00930D50">
        <w:rPr>
          <w:rFonts w:ascii="Arial" w:eastAsia="CIDFont+F1" w:hAnsi="Arial" w:cs="Arial"/>
        </w:rPr>
        <w:t>(femmes, jeunes, personnes âgées, handicapés) lors du recrutement de la main d’</w:t>
      </w:r>
      <w:proofErr w:type="spellStart"/>
      <w:r w:rsidR="00855E6D" w:rsidRPr="00930D50">
        <w:rPr>
          <w:rFonts w:ascii="Arial" w:eastAsia="CIDFont+F1" w:hAnsi="Arial" w:cs="Arial"/>
        </w:rPr>
        <w:t>ouevre</w:t>
      </w:r>
      <w:proofErr w:type="spellEnd"/>
      <w:r w:rsidR="00855E6D" w:rsidRPr="00930D50">
        <w:rPr>
          <w:rFonts w:ascii="Arial" w:eastAsia="CIDFont+F1" w:hAnsi="Arial" w:cs="Arial"/>
        </w:rPr>
        <w:t xml:space="preserve"> locale pourrait aussi engendrer des conflits.</w:t>
      </w:r>
    </w:p>
    <w:p w14:paraId="1EAC8B83" w14:textId="50B89F31" w:rsidR="00D45C82" w:rsidRPr="00930D50" w:rsidRDefault="00D45C82" w:rsidP="00D45C82">
      <w:pPr>
        <w:pStyle w:val="ListParagraph"/>
        <w:numPr>
          <w:ilvl w:val="0"/>
          <w:numId w:val="82"/>
        </w:numPr>
        <w:spacing w:after="0"/>
        <w:rPr>
          <w:rFonts w:eastAsia="MS Mincho" w:cs="Arial"/>
          <w:b/>
          <w:lang w:eastAsia="fr-FR"/>
        </w:rPr>
      </w:pPr>
      <w:r w:rsidRPr="00930D50">
        <w:rPr>
          <w:rFonts w:eastAsia="MS Mincho" w:cs="Arial"/>
          <w:b/>
          <w:lang w:eastAsia="fr-FR"/>
        </w:rPr>
        <w:t xml:space="preserve">Augmentation de la violence basée sur le genre (VBG) </w:t>
      </w:r>
    </w:p>
    <w:p w14:paraId="264F8369" w14:textId="59DA4CAB" w:rsidR="00D9476A" w:rsidRPr="00930D50" w:rsidRDefault="00D45C82" w:rsidP="00930D50">
      <w:pPr>
        <w:autoSpaceDE w:val="0"/>
        <w:autoSpaceDN w:val="0"/>
        <w:adjustRightInd w:val="0"/>
        <w:spacing w:after="0" w:line="240" w:lineRule="auto"/>
        <w:jc w:val="both"/>
        <w:rPr>
          <w:rFonts w:ascii="Arial" w:eastAsia="CIDFont+F1" w:hAnsi="Arial" w:cs="Arial"/>
        </w:rPr>
      </w:pPr>
      <w:r w:rsidRPr="00930D50">
        <w:rPr>
          <w:rFonts w:ascii="Arial" w:eastAsia="MS Mincho" w:hAnsi="Arial" w:cs="Arial"/>
          <w:lang w:eastAsia="fr-FR"/>
        </w:rPr>
        <w:t>La présence</w:t>
      </w:r>
      <w:r w:rsidR="00D9476A" w:rsidRPr="00930D50">
        <w:rPr>
          <w:rFonts w:ascii="Arial" w:eastAsia="MS Mincho" w:hAnsi="Arial" w:cs="Arial"/>
          <w:lang w:eastAsia="fr-FR"/>
        </w:rPr>
        <w:t xml:space="preserve"> et la cohabitation</w:t>
      </w:r>
      <w:r w:rsidRPr="00930D50">
        <w:rPr>
          <w:rFonts w:ascii="Arial" w:eastAsia="MS Mincho" w:hAnsi="Arial" w:cs="Arial"/>
          <w:lang w:eastAsia="fr-FR"/>
        </w:rPr>
        <w:t xml:space="preserve"> d’ouvriers</w:t>
      </w:r>
      <w:r w:rsidR="00D9476A" w:rsidRPr="00930D50">
        <w:rPr>
          <w:rFonts w:ascii="Arial" w:eastAsia="MS Mincho" w:hAnsi="Arial" w:cs="Arial"/>
          <w:lang w:eastAsia="fr-FR"/>
        </w:rPr>
        <w:t xml:space="preserve"> et de personnel</w:t>
      </w:r>
      <w:r w:rsidRPr="00930D50">
        <w:rPr>
          <w:rFonts w:ascii="Arial" w:eastAsia="MS Mincho" w:hAnsi="Arial" w:cs="Arial"/>
          <w:lang w:eastAsia="fr-FR"/>
        </w:rPr>
        <w:t xml:space="preserve"> travaillant sur le chantier </w:t>
      </w:r>
      <w:r w:rsidR="00D9476A" w:rsidRPr="00930D50">
        <w:rPr>
          <w:rFonts w:ascii="Arial" w:eastAsia="MS Mincho" w:hAnsi="Arial" w:cs="Arial"/>
          <w:lang w:eastAsia="fr-FR"/>
        </w:rPr>
        <w:t>avec</w:t>
      </w:r>
      <w:r w:rsidRPr="00930D50">
        <w:rPr>
          <w:rFonts w:ascii="Arial" w:eastAsia="MS Mincho" w:hAnsi="Arial" w:cs="Arial"/>
          <w:lang w:eastAsia="fr-FR"/>
        </w:rPr>
        <w:t xml:space="preserve"> celle de populations </w:t>
      </w:r>
      <w:proofErr w:type="spellStart"/>
      <w:r w:rsidRPr="00930D50">
        <w:rPr>
          <w:rFonts w:ascii="Arial" w:eastAsia="MS Mincho" w:hAnsi="Arial" w:cs="Arial"/>
          <w:lang w:eastAsia="fr-FR"/>
        </w:rPr>
        <w:t>riveraienes</w:t>
      </w:r>
      <w:proofErr w:type="spellEnd"/>
      <w:r w:rsidRPr="00930D50">
        <w:rPr>
          <w:rFonts w:ascii="Arial" w:eastAsia="MS Mincho" w:hAnsi="Arial" w:cs="Arial"/>
          <w:lang w:eastAsia="fr-FR"/>
        </w:rPr>
        <w:t xml:space="preserve"> (jeunes femmes et filles revendeuses, etc.)</w:t>
      </w:r>
      <w:r w:rsidR="00D9476A" w:rsidRPr="00930D50">
        <w:rPr>
          <w:rFonts w:ascii="Arial" w:eastAsia="MS Mincho" w:hAnsi="Arial" w:cs="Arial"/>
          <w:lang w:eastAsia="fr-FR"/>
        </w:rPr>
        <w:t xml:space="preserve"> pourraient engendrer </w:t>
      </w:r>
      <w:r w:rsidR="00D9476A" w:rsidRPr="00930D50">
        <w:rPr>
          <w:rFonts w:ascii="Arial" w:eastAsia="CIDFont+F1" w:hAnsi="Arial" w:cs="Arial"/>
        </w:rPr>
        <w:t xml:space="preserve">des cas de harcèlement sexuel, de violences basées sur le genre, de recours à des services de prostituées, d’abus de filles mineures, des veuves, de fille-mères, etc. </w:t>
      </w:r>
    </w:p>
    <w:p w14:paraId="0E875E66" w14:textId="77777777" w:rsidR="00EB0F29" w:rsidRPr="00930D50" w:rsidRDefault="00EB0F29" w:rsidP="00930D50">
      <w:pPr>
        <w:pStyle w:val="Heading2"/>
        <w:tabs>
          <w:tab w:val="clear" w:pos="3685"/>
          <w:tab w:val="num" w:pos="2694"/>
        </w:tabs>
        <w:ind w:left="1418"/>
      </w:pPr>
      <w:bookmarkStart w:id="581" w:name="_Toc68323435"/>
      <w:bookmarkStart w:id="582" w:name="_Toc68344567"/>
      <w:r w:rsidRPr="00930D50">
        <w:t>Analyse des risques</w:t>
      </w:r>
      <w:bookmarkEnd w:id="581"/>
      <w:bookmarkEnd w:id="582"/>
    </w:p>
    <w:bookmarkEnd w:id="570"/>
    <w:p w14:paraId="7A3D1BB5" w14:textId="77777777" w:rsidR="00EB0F29" w:rsidRPr="00930D50" w:rsidRDefault="00EB0F29" w:rsidP="00AF61F7">
      <w:pPr>
        <w:jc w:val="both"/>
        <w:rPr>
          <w:rFonts w:ascii="Arial" w:hAnsi="Arial" w:cs="Arial"/>
        </w:rPr>
      </w:pPr>
      <w:r w:rsidRPr="00930D50">
        <w:rPr>
          <w:rFonts w:ascii="Arial" w:hAnsi="Arial" w:cs="Arial"/>
        </w:rPr>
        <w:t>Tout au long de son histoire, l'humanité a été confrontée aux risques, qu’ils soient naturels ou résultant de ses activités pour sa survie et/ou son développement. « Toute action, toute initiative comporte une part de risque et d'incertitude et pour tout être, celui-ci est associé à l'existence même</w:t>
      </w:r>
      <w:r w:rsidR="003851D4" w:rsidRPr="00930D50">
        <w:rPr>
          <w:rFonts w:ascii="Arial" w:hAnsi="Arial" w:cs="Arial"/>
        </w:rPr>
        <w:t xml:space="preserve"> </w:t>
      </w:r>
      <w:r w:rsidRPr="00930D50">
        <w:rPr>
          <w:rFonts w:ascii="Arial" w:hAnsi="Arial" w:cs="Arial"/>
        </w:rPr>
        <w:t>». Cette notion de risque est particulièrement difficile à préciser car elle est liée à la définition de plusieurs facteurs. Elle revêt une dimension subjective liée aux composantes socioculturelles « du moment et du lieu ». Par conséquent, les concepts de danger et de risque sont difficiles à cerner car ce sont des représentations sociales où s’imbriquent étroitement les lois de la nature, les contraintes technologiques, les objectifs des stratégies politiques et les problèmes socio-économiques où la rationalité scientifique est de mise.</w:t>
      </w:r>
    </w:p>
    <w:p w14:paraId="155CF8DA" w14:textId="77777777" w:rsidR="00EB0F29" w:rsidRPr="00930D50" w:rsidRDefault="00EB0F29" w:rsidP="00AF61F7">
      <w:pPr>
        <w:jc w:val="both"/>
        <w:rPr>
          <w:rFonts w:ascii="Arial" w:hAnsi="Arial" w:cs="Arial"/>
        </w:rPr>
      </w:pPr>
      <w:r w:rsidRPr="00930D50">
        <w:rPr>
          <w:rFonts w:ascii="Arial" w:hAnsi="Arial" w:cs="Arial"/>
        </w:rPr>
        <w:lastRenderedPageBreak/>
        <w:t xml:space="preserve">Néanmoins, Il se définit par le lien avec un phénomène dangereux ou encore à l’inter réactivité entre systèmes et sous-systèmes composant un environnement socio-économique. </w:t>
      </w:r>
    </w:p>
    <w:p w14:paraId="2AC36DAE" w14:textId="77777777" w:rsidR="00EB0F29" w:rsidRPr="00930D50" w:rsidRDefault="00EB0F29" w:rsidP="00DF08BB">
      <w:pPr>
        <w:pStyle w:val="Heading3"/>
      </w:pPr>
      <w:bookmarkStart w:id="583" w:name="_Toc68323436"/>
      <w:bookmarkStart w:id="584" w:name="_Toc68344568"/>
      <w:r w:rsidRPr="00930D50">
        <w:t>Risque d’accidents</w:t>
      </w:r>
      <w:bookmarkEnd w:id="583"/>
      <w:bookmarkEnd w:id="584"/>
    </w:p>
    <w:p w14:paraId="265385AD" w14:textId="77777777" w:rsidR="00EB0F29" w:rsidRPr="00930D50" w:rsidRDefault="00EB0F29" w:rsidP="00AF61F7">
      <w:pPr>
        <w:jc w:val="both"/>
        <w:rPr>
          <w:rFonts w:ascii="Arial" w:hAnsi="Arial" w:cs="Arial"/>
        </w:rPr>
      </w:pPr>
      <w:r w:rsidRPr="00930D50">
        <w:rPr>
          <w:rFonts w:ascii="Arial" w:hAnsi="Arial" w:cs="Arial"/>
        </w:rPr>
        <w:t>Le déplacement des équipements et matériels de chantier, la circulation des engins et véhicules de chantier lors de la phase de d’</w:t>
      </w:r>
      <w:r w:rsidR="003851D4" w:rsidRPr="00930D50">
        <w:rPr>
          <w:rFonts w:ascii="Arial" w:hAnsi="Arial" w:cs="Arial"/>
        </w:rPr>
        <w:t>exécution</w:t>
      </w:r>
      <w:r w:rsidRPr="00930D50">
        <w:rPr>
          <w:rFonts w:ascii="Arial" w:hAnsi="Arial" w:cs="Arial"/>
        </w:rPr>
        <w:t xml:space="preserve"> du projet peuvent accroître les risques d’accident surtout à la traversée d’agglomérations.</w:t>
      </w:r>
    </w:p>
    <w:p w14:paraId="6D3C130A" w14:textId="77777777" w:rsidR="00EB0F29" w:rsidRPr="00930D50" w:rsidRDefault="00EB0F29" w:rsidP="00AF61F7">
      <w:pPr>
        <w:jc w:val="both"/>
        <w:rPr>
          <w:rFonts w:ascii="Arial" w:hAnsi="Arial" w:cs="Arial"/>
        </w:rPr>
      </w:pPr>
      <w:r w:rsidRPr="00930D50">
        <w:rPr>
          <w:rFonts w:ascii="Arial" w:hAnsi="Arial" w:cs="Arial"/>
        </w:rPr>
        <w:t>Lors des travaux, le personnel intervenant sur le chantier peut être victime d’accidents de travail.</w:t>
      </w:r>
    </w:p>
    <w:p w14:paraId="34B354A1" w14:textId="0CA8F2F0" w:rsidR="00EB0F29" w:rsidRPr="00930D50" w:rsidRDefault="009375CA" w:rsidP="00DF08BB">
      <w:pPr>
        <w:pStyle w:val="Heading3"/>
      </w:pPr>
      <w:bookmarkStart w:id="585" w:name="_Toc68323437"/>
      <w:bookmarkStart w:id="586" w:name="_Toc68344569"/>
      <w:r w:rsidRPr="00930D50">
        <w:t>Risques de m</w:t>
      </w:r>
      <w:r w:rsidR="00EB0F29" w:rsidRPr="00930D50">
        <w:t>aladies</w:t>
      </w:r>
      <w:bookmarkEnd w:id="585"/>
      <w:bookmarkEnd w:id="586"/>
    </w:p>
    <w:p w14:paraId="5EC270D7" w14:textId="1D5E15D7" w:rsidR="00EB0F29" w:rsidRPr="00930D50" w:rsidRDefault="00EB0F29" w:rsidP="00AF61F7">
      <w:pPr>
        <w:jc w:val="both"/>
        <w:rPr>
          <w:rFonts w:ascii="Arial" w:hAnsi="Arial" w:cs="Arial"/>
        </w:rPr>
      </w:pPr>
      <w:r w:rsidRPr="00930D50">
        <w:rPr>
          <w:rFonts w:ascii="Arial" w:hAnsi="Arial" w:cs="Arial"/>
        </w:rPr>
        <w:t xml:space="preserve">Les risques de maladie (notamment respiratoires) du fait de l’augmentation de la concentration des poussières dans l’air (sables, produits à base d’hydrocarbures, etc.) </w:t>
      </w:r>
      <w:r w:rsidR="00D9476A" w:rsidRPr="00930D50">
        <w:rPr>
          <w:rFonts w:ascii="Arial" w:eastAsia="MS Mincho" w:hAnsi="Arial" w:cs="Arial"/>
          <w:lang w:eastAsia="fr-FR"/>
        </w:rPr>
        <w:t xml:space="preserve"> </w:t>
      </w:r>
      <w:proofErr w:type="gramStart"/>
      <w:r w:rsidR="00D9476A" w:rsidRPr="00930D50">
        <w:rPr>
          <w:rFonts w:ascii="Arial" w:eastAsia="MS Mincho" w:hAnsi="Arial" w:cs="Arial"/>
          <w:lang w:eastAsia="fr-FR"/>
        </w:rPr>
        <w:t>peuvent</w:t>
      </w:r>
      <w:proofErr w:type="gramEnd"/>
      <w:r w:rsidR="00D9476A" w:rsidRPr="00930D50">
        <w:rPr>
          <w:rFonts w:ascii="Arial" w:eastAsia="MS Mincho" w:hAnsi="Arial" w:cs="Arial"/>
          <w:lang w:eastAsia="fr-FR"/>
        </w:rPr>
        <w:t xml:space="preserve"> être enregistrés.</w:t>
      </w:r>
    </w:p>
    <w:p w14:paraId="646FC577" w14:textId="77777777" w:rsidR="00EB0F29" w:rsidRPr="00930D50" w:rsidRDefault="00EB0F29" w:rsidP="00AF61F7">
      <w:pPr>
        <w:jc w:val="both"/>
        <w:rPr>
          <w:rFonts w:ascii="Arial" w:hAnsi="Arial" w:cs="Arial"/>
        </w:rPr>
      </w:pPr>
      <w:r w:rsidRPr="00930D50">
        <w:rPr>
          <w:rFonts w:ascii="Arial" w:hAnsi="Arial" w:cs="Arial"/>
        </w:rPr>
        <w:t>Les risques de développement et de transmission de maladies liés à l’eau.</w:t>
      </w:r>
    </w:p>
    <w:p w14:paraId="2EF74C82" w14:textId="3D78A04A" w:rsidR="00EB0F29" w:rsidRPr="00930D50" w:rsidRDefault="00EB0F29" w:rsidP="00DF08BB">
      <w:pPr>
        <w:pStyle w:val="Heading3"/>
      </w:pPr>
      <w:bookmarkStart w:id="587" w:name="_Toc68323438"/>
      <w:bookmarkStart w:id="588" w:name="_Toc68344570"/>
      <w:r w:rsidRPr="00930D50">
        <w:t>Risque de Noyade</w:t>
      </w:r>
      <w:bookmarkEnd w:id="587"/>
      <w:bookmarkEnd w:id="588"/>
    </w:p>
    <w:p w14:paraId="603EEEBE" w14:textId="3B1873E9" w:rsidR="00EB0F29" w:rsidRPr="00930D50" w:rsidRDefault="00EB0F29" w:rsidP="00AF61F7">
      <w:pPr>
        <w:jc w:val="both"/>
        <w:rPr>
          <w:rFonts w:ascii="Arial" w:hAnsi="Arial" w:cs="Arial"/>
          <w:lang w:eastAsia="fr-FR"/>
        </w:rPr>
      </w:pPr>
      <w:r w:rsidRPr="00930D50">
        <w:rPr>
          <w:rFonts w:ascii="Arial" w:hAnsi="Arial" w:cs="Arial"/>
          <w:lang w:eastAsia="fr-FR"/>
        </w:rPr>
        <w:t>Lors des opérations d’ouverture, la</w:t>
      </w:r>
      <w:r w:rsidRPr="00930D50">
        <w:rPr>
          <w:rFonts w:ascii="Arial" w:hAnsi="Arial" w:cs="Arial"/>
        </w:rPr>
        <w:t xml:space="preserve"> méthode mécanique associée à l’intervention manuelle utilisera un déploiement d’engins appropriés et de la main d’œuvre à haute intensité. Le risque de noyage des ouvriers est</w:t>
      </w:r>
      <w:r w:rsidR="00302221" w:rsidRPr="00930D50">
        <w:rPr>
          <w:rFonts w:ascii="Arial" w:hAnsi="Arial" w:cs="Arial"/>
        </w:rPr>
        <w:t xml:space="preserve"> très</w:t>
      </w:r>
      <w:r w:rsidRPr="00930D50">
        <w:rPr>
          <w:rFonts w:ascii="Arial" w:hAnsi="Arial" w:cs="Arial"/>
        </w:rPr>
        <w:t xml:space="preserve"> probable.</w:t>
      </w:r>
      <w:r w:rsidR="00F241E3">
        <w:rPr>
          <w:rFonts w:ascii="Arial" w:hAnsi="Arial" w:cs="Arial"/>
        </w:rPr>
        <w:t xml:space="preserve"> </w:t>
      </w:r>
      <w:r w:rsidR="00682108">
        <w:rPr>
          <w:rFonts w:ascii="Arial" w:hAnsi="Arial" w:cs="Arial"/>
        </w:rPr>
        <w:t xml:space="preserve">Le risque de noyage peut aussi être </w:t>
      </w:r>
      <w:r w:rsidR="00A10822">
        <w:rPr>
          <w:rFonts w:ascii="Arial" w:hAnsi="Arial" w:cs="Arial"/>
        </w:rPr>
        <w:t>consécutif</w:t>
      </w:r>
      <w:r w:rsidR="00682108">
        <w:rPr>
          <w:rFonts w:ascii="Arial" w:hAnsi="Arial" w:cs="Arial"/>
        </w:rPr>
        <w:t xml:space="preserve"> </w:t>
      </w:r>
      <w:r w:rsidR="00A10822">
        <w:rPr>
          <w:rFonts w:ascii="Arial" w:hAnsi="Arial" w:cs="Arial"/>
        </w:rPr>
        <w:t>à</w:t>
      </w:r>
      <w:r w:rsidR="00682108">
        <w:rPr>
          <w:rFonts w:ascii="Arial" w:hAnsi="Arial" w:cs="Arial"/>
        </w:rPr>
        <w:t xml:space="preserve"> une </w:t>
      </w:r>
      <w:r w:rsidR="00FC55C8">
        <w:rPr>
          <w:rFonts w:ascii="Arial" w:hAnsi="Arial" w:cs="Arial"/>
        </w:rPr>
        <w:t>montée</w:t>
      </w:r>
      <w:r w:rsidR="00682108">
        <w:rPr>
          <w:rFonts w:ascii="Arial" w:hAnsi="Arial" w:cs="Arial"/>
        </w:rPr>
        <w:t xml:space="preserve"> </w:t>
      </w:r>
      <w:r w:rsidR="00547204">
        <w:rPr>
          <w:rFonts w:ascii="Arial" w:hAnsi="Arial" w:cs="Arial"/>
        </w:rPr>
        <w:t xml:space="preserve">spectaculaire de la </w:t>
      </w:r>
      <w:r w:rsidR="00FC55C8">
        <w:rPr>
          <w:rFonts w:ascii="Arial" w:hAnsi="Arial" w:cs="Arial"/>
        </w:rPr>
        <w:t>marée</w:t>
      </w:r>
      <w:r w:rsidR="00547204">
        <w:rPr>
          <w:rFonts w:ascii="Arial" w:hAnsi="Arial" w:cs="Arial"/>
        </w:rPr>
        <w:t xml:space="preserve"> </w:t>
      </w:r>
      <w:r w:rsidR="00FC55C8">
        <w:rPr>
          <w:rFonts w:ascii="Arial" w:hAnsi="Arial" w:cs="Arial"/>
        </w:rPr>
        <w:t>à</w:t>
      </w:r>
      <w:r w:rsidR="00E704CB">
        <w:rPr>
          <w:rFonts w:ascii="Arial" w:hAnsi="Arial" w:cs="Arial"/>
        </w:rPr>
        <w:t xml:space="preserve"> la suite d’un </w:t>
      </w:r>
      <w:r w:rsidR="00FC55C8">
        <w:rPr>
          <w:rFonts w:ascii="Arial" w:hAnsi="Arial" w:cs="Arial"/>
        </w:rPr>
        <w:t>évènement</w:t>
      </w:r>
      <w:r w:rsidR="00E704CB">
        <w:rPr>
          <w:rFonts w:ascii="Arial" w:hAnsi="Arial" w:cs="Arial"/>
        </w:rPr>
        <w:t xml:space="preserve"> </w:t>
      </w:r>
      <w:r w:rsidR="00FC55C8">
        <w:rPr>
          <w:rFonts w:ascii="Arial" w:hAnsi="Arial" w:cs="Arial"/>
        </w:rPr>
        <w:t>météorologique</w:t>
      </w:r>
      <w:r w:rsidR="00E704CB">
        <w:rPr>
          <w:rFonts w:ascii="Arial" w:hAnsi="Arial" w:cs="Arial"/>
        </w:rPr>
        <w:t xml:space="preserve"> </w:t>
      </w:r>
      <w:r w:rsidR="00FC55C8">
        <w:rPr>
          <w:rFonts w:ascii="Arial" w:hAnsi="Arial" w:cs="Arial"/>
        </w:rPr>
        <w:t>imprévu (</w:t>
      </w:r>
      <w:r w:rsidR="00AE1B03">
        <w:rPr>
          <w:rFonts w:ascii="Arial" w:hAnsi="Arial" w:cs="Arial"/>
        </w:rPr>
        <w:t>c</w:t>
      </w:r>
      <w:r w:rsidR="00FC55C8">
        <w:rPr>
          <w:rFonts w:ascii="Arial" w:hAnsi="Arial" w:cs="Arial"/>
        </w:rPr>
        <w:t>yclone par exemple</w:t>
      </w:r>
      <w:r w:rsidR="00AE1B03">
        <w:rPr>
          <w:rFonts w:ascii="Arial" w:hAnsi="Arial" w:cs="Arial"/>
        </w:rPr>
        <w:t>)</w:t>
      </w:r>
      <w:r w:rsidR="00E704CB">
        <w:rPr>
          <w:rFonts w:ascii="Arial" w:hAnsi="Arial" w:cs="Arial"/>
        </w:rPr>
        <w:t xml:space="preserve">. </w:t>
      </w:r>
      <w:r w:rsidRPr="00930D50">
        <w:rPr>
          <w:rFonts w:ascii="Arial" w:hAnsi="Arial" w:cs="Arial"/>
        </w:rPr>
        <w:tab/>
      </w:r>
    </w:p>
    <w:p w14:paraId="6959CEDB" w14:textId="44B8F834" w:rsidR="00EB0F29" w:rsidRPr="00930D50" w:rsidRDefault="00D9476A" w:rsidP="00DF08BB">
      <w:pPr>
        <w:pStyle w:val="Heading3"/>
      </w:pPr>
      <w:bookmarkStart w:id="589" w:name="_Toc68323439"/>
      <w:bookmarkStart w:id="590" w:name="_Toc68344571"/>
      <w:r w:rsidRPr="00930D50">
        <w:t xml:space="preserve">Risque d’incendie et </w:t>
      </w:r>
      <w:r w:rsidR="00363BD1" w:rsidRPr="00930D50">
        <w:t xml:space="preserve">ou </w:t>
      </w:r>
      <w:r w:rsidRPr="00930D50">
        <w:t>d’explosion</w:t>
      </w:r>
      <w:bookmarkEnd w:id="589"/>
      <w:bookmarkEnd w:id="590"/>
    </w:p>
    <w:p w14:paraId="3D4324AE" w14:textId="0227DC98" w:rsidR="00BC0272" w:rsidRPr="00930D50" w:rsidRDefault="00BC0272" w:rsidP="00BC0272">
      <w:pPr>
        <w:autoSpaceDE w:val="0"/>
        <w:autoSpaceDN w:val="0"/>
        <w:adjustRightInd w:val="0"/>
        <w:spacing w:after="0" w:line="240" w:lineRule="auto"/>
        <w:rPr>
          <w:rFonts w:ascii="Arial" w:eastAsia="CIDFont+F1" w:hAnsi="Arial" w:cs="Arial"/>
          <w:lang w:val="fr-SN" w:eastAsia="fr-FR"/>
        </w:rPr>
      </w:pPr>
      <w:r w:rsidRPr="00930D50">
        <w:rPr>
          <w:rFonts w:ascii="Arial" w:eastAsia="CIDFont+F1" w:hAnsi="Arial" w:cs="Arial"/>
          <w:lang w:val="fr-SN" w:eastAsia="fr-FR"/>
        </w:rPr>
        <w:t>C’est un risque grave de brûlure ou de blessure de personnes consécutives à un incendie ou une explosion. Il pe</w:t>
      </w:r>
      <w:r w:rsidR="00363BD1" w:rsidRPr="00930D50">
        <w:rPr>
          <w:rFonts w:ascii="Arial" w:eastAsia="CIDFont+F1" w:hAnsi="Arial" w:cs="Arial"/>
          <w:lang w:val="fr-SN" w:eastAsia="fr-FR"/>
        </w:rPr>
        <w:t>ut</w:t>
      </w:r>
      <w:r w:rsidRPr="00930D50">
        <w:rPr>
          <w:rFonts w:ascii="Arial" w:eastAsia="CIDFont+F1" w:hAnsi="Arial" w:cs="Arial"/>
          <w:lang w:val="fr-SN" w:eastAsia="fr-FR"/>
        </w:rPr>
        <w:t xml:space="preserve"> </w:t>
      </w:r>
      <w:r w:rsidR="00363BD1" w:rsidRPr="00930D50">
        <w:rPr>
          <w:rFonts w:ascii="Arial" w:eastAsia="CIDFont+F1" w:hAnsi="Arial" w:cs="Arial"/>
          <w:lang w:val="fr-SN" w:eastAsia="fr-FR"/>
        </w:rPr>
        <w:t>provoquer</w:t>
      </w:r>
      <w:r w:rsidRPr="00930D50">
        <w:rPr>
          <w:rFonts w:ascii="Arial" w:eastAsia="CIDFont+F1" w:hAnsi="Arial" w:cs="Arial"/>
          <w:lang w:val="fr-SN" w:eastAsia="fr-FR"/>
        </w:rPr>
        <w:t xml:space="preserve"> des dégâts matériels et corporels (pour le personnel et même pour les</w:t>
      </w:r>
      <w:r w:rsidR="00363BD1" w:rsidRPr="00930D50">
        <w:rPr>
          <w:rFonts w:ascii="Arial" w:eastAsia="CIDFont+F1" w:hAnsi="Arial" w:cs="Arial"/>
          <w:lang w:val="fr-SN" w:eastAsia="fr-FR"/>
        </w:rPr>
        <w:t xml:space="preserve"> </w:t>
      </w:r>
      <w:r w:rsidRPr="00930D50">
        <w:rPr>
          <w:rFonts w:ascii="Arial" w:eastAsia="CIDFont+F1" w:hAnsi="Arial" w:cs="Arial"/>
          <w:lang w:val="fr-SN" w:eastAsia="fr-FR"/>
        </w:rPr>
        <w:t>populations établies dans la zone).</w:t>
      </w:r>
    </w:p>
    <w:p w14:paraId="53E2F079" w14:textId="2499F54A" w:rsidR="00BC0272" w:rsidRPr="00930D50" w:rsidRDefault="00BC0272" w:rsidP="00BC0272">
      <w:pPr>
        <w:autoSpaceDE w:val="0"/>
        <w:autoSpaceDN w:val="0"/>
        <w:adjustRightInd w:val="0"/>
        <w:spacing w:after="0" w:line="240" w:lineRule="auto"/>
        <w:rPr>
          <w:rFonts w:ascii="Arial" w:eastAsia="CIDFont+F1" w:hAnsi="Arial" w:cs="Arial"/>
          <w:lang w:val="fr-SN" w:eastAsia="fr-FR"/>
        </w:rPr>
      </w:pPr>
      <w:r w:rsidRPr="00930D50">
        <w:rPr>
          <w:rFonts w:ascii="Arial" w:eastAsia="CIDFont+F1" w:hAnsi="Arial" w:cs="Arial"/>
          <w:lang w:val="fr-SN" w:eastAsia="fr-FR"/>
        </w:rPr>
        <w:t xml:space="preserve">Les dangers et /ou les situations dangereuses </w:t>
      </w:r>
      <w:r w:rsidR="00363BD1" w:rsidRPr="00930D50">
        <w:rPr>
          <w:rFonts w:ascii="Arial" w:eastAsia="CIDFont+F1" w:hAnsi="Arial" w:cs="Arial"/>
          <w:lang w:val="fr-SN" w:eastAsia="fr-FR"/>
        </w:rPr>
        <w:t xml:space="preserve">liés à ce risque </w:t>
      </w:r>
      <w:r w:rsidRPr="00930D50">
        <w:rPr>
          <w:rFonts w:ascii="Arial" w:eastAsia="CIDFont+F1" w:hAnsi="Arial" w:cs="Arial"/>
          <w:lang w:val="fr-SN" w:eastAsia="fr-FR"/>
        </w:rPr>
        <w:t xml:space="preserve">peuvent </w:t>
      </w:r>
      <w:r w:rsidR="00363BD1" w:rsidRPr="00930D50">
        <w:rPr>
          <w:rFonts w:ascii="Arial" w:eastAsia="CIDFont+F1" w:hAnsi="Arial" w:cs="Arial"/>
          <w:lang w:val="fr-SN" w:eastAsia="fr-FR"/>
        </w:rPr>
        <w:t>subvenir</w:t>
      </w:r>
      <w:r w:rsidRPr="00930D50">
        <w:rPr>
          <w:rFonts w:ascii="Arial" w:eastAsia="CIDFont+F1" w:hAnsi="Arial" w:cs="Arial"/>
          <w:lang w:val="fr-SN" w:eastAsia="fr-FR"/>
        </w:rPr>
        <w:t xml:space="preserve"> de/du :</w:t>
      </w:r>
    </w:p>
    <w:p w14:paraId="44302607" w14:textId="4D56A2B6" w:rsidR="00BC0272" w:rsidRPr="00930D50" w:rsidRDefault="00BC0272" w:rsidP="00363BD1">
      <w:pPr>
        <w:pStyle w:val="ListParagraph"/>
        <w:numPr>
          <w:ilvl w:val="0"/>
          <w:numId w:val="82"/>
        </w:numPr>
        <w:autoSpaceDE w:val="0"/>
        <w:autoSpaceDN w:val="0"/>
        <w:adjustRightInd w:val="0"/>
        <w:spacing w:after="0"/>
        <w:rPr>
          <w:rFonts w:eastAsia="CIDFont+F1" w:cs="Arial"/>
          <w:sz w:val="22"/>
          <w:szCs w:val="22"/>
          <w:lang w:val="fr-SN" w:eastAsia="fr-FR"/>
        </w:rPr>
      </w:pPr>
      <w:proofErr w:type="gramStart"/>
      <w:r w:rsidRPr="00930D50">
        <w:rPr>
          <w:rFonts w:eastAsia="CIDFont+F1" w:cs="Arial"/>
          <w:sz w:val="22"/>
          <w:szCs w:val="22"/>
          <w:lang w:val="fr-SN" w:eastAsia="fr-FR"/>
        </w:rPr>
        <w:t>la</w:t>
      </w:r>
      <w:proofErr w:type="gramEnd"/>
      <w:r w:rsidRPr="00930D50">
        <w:rPr>
          <w:rFonts w:eastAsia="CIDFont+F1" w:cs="Arial"/>
          <w:sz w:val="22"/>
          <w:szCs w:val="22"/>
          <w:lang w:val="fr-SN" w:eastAsia="fr-FR"/>
        </w:rPr>
        <w:t xml:space="preserve"> présence sur le chantier de combustibles : </w:t>
      </w:r>
      <w:r w:rsidR="00363BD1" w:rsidRPr="00930D50">
        <w:rPr>
          <w:rFonts w:eastAsia="CIDFont+F1" w:cs="Arial"/>
          <w:sz w:val="22"/>
          <w:szCs w:val="22"/>
          <w:lang w:val="fr-SN" w:eastAsia="fr-FR"/>
        </w:rPr>
        <w:t>g</w:t>
      </w:r>
      <w:r w:rsidRPr="00930D50">
        <w:rPr>
          <w:rFonts w:eastAsia="CIDFont+F1" w:cs="Arial"/>
          <w:sz w:val="22"/>
          <w:szCs w:val="22"/>
          <w:lang w:val="fr-SN" w:eastAsia="fr-FR"/>
        </w:rPr>
        <w:t>asoil</w:t>
      </w:r>
      <w:r w:rsidR="00363BD1" w:rsidRPr="00930D50">
        <w:rPr>
          <w:rFonts w:eastAsia="CIDFont+F1" w:cs="Arial"/>
          <w:sz w:val="22"/>
          <w:szCs w:val="22"/>
          <w:lang w:val="fr-SN" w:eastAsia="fr-FR"/>
        </w:rPr>
        <w:t xml:space="preserve">, essence </w:t>
      </w:r>
      <w:r w:rsidRPr="00930D50">
        <w:rPr>
          <w:rFonts w:eastAsia="CIDFont+F1" w:cs="Arial"/>
          <w:sz w:val="22"/>
          <w:szCs w:val="22"/>
          <w:lang w:val="fr-SN" w:eastAsia="fr-FR"/>
        </w:rPr>
        <w:t>;</w:t>
      </w:r>
    </w:p>
    <w:p w14:paraId="062FACBE" w14:textId="590A5BE6" w:rsidR="00BC0272" w:rsidRPr="00930D50" w:rsidRDefault="00BC0272" w:rsidP="00BC0272">
      <w:pPr>
        <w:pStyle w:val="ListParagraph"/>
        <w:numPr>
          <w:ilvl w:val="0"/>
          <w:numId w:val="82"/>
        </w:numPr>
        <w:autoSpaceDE w:val="0"/>
        <w:autoSpaceDN w:val="0"/>
        <w:adjustRightInd w:val="0"/>
        <w:spacing w:after="0"/>
        <w:rPr>
          <w:rFonts w:eastAsia="CIDFont+F1" w:cs="Arial"/>
          <w:sz w:val="22"/>
          <w:szCs w:val="22"/>
          <w:lang w:val="fr-SN" w:eastAsia="fr-FR"/>
        </w:rPr>
      </w:pPr>
      <w:proofErr w:type="gramStart"/>
      <w:r w:rsidRPr="00930D50">
        <w:rPr>
          <w:rFonts w:eastAsia="CIDFont+F1" w:cs="Arial"/>
          <w:sz w:val="22"/>
          <w:szCs w:val="22"/>
          <w:lang w:val="fr-SN" w:eastAsia="fr-FR"/>
        </w:rPr>
        <w:t>l’inflammation</w:t>
      </w:r>
      <w:proofErr w:type="gramEnd"/>
      <w:r w:rsidRPr="00930D50">
        <w:rPr>
          <w:rFonts w:eastAsia="CIDFont+F1" w:cs="Arial"/>
          <w:sz w:val="22"/>
          <w:szCs w:val="22"/>
          <w:lang w:val="fr-SN" w:eastAsia="fr-FR"/>
        </w:rPr>
        <w:t xml:space="preserve"> d’un véhicule ou d’un engin </w:t>
      </w:r>
      <w:r w:rsidR="00363BD1" w:rsidRPr="00930D50">
        <w:rPr>
          <w:rFonts w:eastAsia="CIDFont+F1" w:cs="Arial"/>
          <w:sz w:val="22"/>
          <w:szCs w:val="22"/>
          <w:lang w:val="fr-SN" w:eastAsia="fr-FR"/>
        </w:rPr>
        <w:t xml:space="preserve">de travail </w:t>
      </w:r>
      <w:r w:rsidRPr="00930D50">
        <w:rPr>
          <w:rFonts w:eastAsia="CIDFont+F1" w:cs="Arial"/>
          <w:sz w:val="22"/>
          <w:szCs w:val="22"/>
          <w:lang w:val="fr-SN" w:eastAsia="fr-FR"/>
        </w:rPr>
        <w:t>;</w:t>
      </w:r>
    </w:p>
    <w:p w14:paraId="6E02B276" w14:textId="01106D87" w:rsidR="00BC0272" w:rsidRPr="00930D50" w:rsidRDefault="00363BD1" w:rsidP="00BC0272">
      <w:pPr>
        <w:pStyle w:val="ListParagraph"/>
        <w:numPr>
          <w:ilvl w:val="0"/>
          <w:numId w:val="82"/>
        </w:numPr>
        <w:autoSpaceDE w:val="0"/>
        <w:autoSpaceDN w:val="0"/>
        <w:adjustRightInd w:val="0"/>
        <w:spacing w:after="0"/>
        <w:rPr>
          <w:rFonts w:eastAsia="CIDFont+F1" w:cs="Arial"/>
          <w:sz w:val="22"/>
          <w:szCs w:val="22"/>
          <w:lang w:val="fr-SN" w:eastAsia="fr-FR"/>
        </w:rPr>
      </w:pPr>
      <w:proofErr w:type="gramStart"/>
      <w:r w:rsidRPr="00930D50">
        <w:rPr>
          <w:rFonts w:eastAsia="CIDFont+F1" w:cs="Arial"/>
          <w:sz w:val="22"/>
          <w:szCs w:val="22"/>
          <w:lang w:val="fr-SN" w:eastAsia="fr-FR"/>
        </w:rPr>
        <w:t>le</w:t>
      </w:r>
      <w:proofErr w:type="gramEnd"/>
      <w:r w:rsidRPr="00930D50">
        <w:rPr>
          <w:rFonts w:eastAsia="CIDFont+F1" w:cs="Arial"/>
          <w:sz w:val="22"/>
          <w:szCs w:val="22"/>
          <w:lang w:val="fr-SN" w:eastAsia="fr-FR"/>
        </w:rPr>
        <w:t xml:space="preserve"> </w:t>
      </w:r>
      <w:r w:rsidR="00BC0272" w:rsidRPr="00930D50">
        <w:rPr>
          <w:rFonts w:eastAsia="CIDFont+F1" w:cs="Arial"/>
          <w:sz w:val="22"/>
          <w:szCs w:val="22"/>
          <w:lang w:val="fr-SN" w:eastAsia="fr-FR"/>
        </w:rPr>
        <w:t>mélange de produits incompatibles ou stockage non différenciés ;</w:t>
      </w:r>
    </w:p>
    <w:p w14:paraId="2E665CE9" w14:textId="07A0F9A0" w:rsidR="00BC0272" w:rsidRPr="00930D50" w:rsidRDefault="00BC0272" w:rsidP="00363BD1">
      <w:pPr>
        <w:pStyle w:val="ListParagraph"/>
        <w:numPr>
          <w:ilvl w:val="0"/>
          <w:numId w:val="82"/>
        </w:numPr>
        <w:autoSpaceDE w:val="0"/>
        <w:autoSpaceDN w:val="0"/>
        <w:adjustRightInd w:val="0"/>
        <w:spacing w:after="0"/>
        <w:rPr>
          <w:rFonts w:eastAsia="CIDFont+F1" w:cs="Arial"/>
          <w:sz w:val="22"/>
          <w:szCs w:val="22"/>
          <w:lang w:val="fr-SN" w:eastAsia="fr-FR"/>
        </w:rPr>
      </w:pPr>
      <w:proofErr w:type="gramStart"/>
      <w:r w:rsidRPr="00930D50">
        <w:rPr>
          <w:rFonts w:eastAsia="CIDFont+F1" w:cs="Arial"/>
          <w:sz w:val="22"/>
          <w:szCs w:val="22"/>
          <w:lang w:val="fr-SN" w:eastAsia="fr-FR"/>
        </w:rPr>
        <w:t>la</w:t>
      </w:r>
      <w:proofErr w:type="gramEnd"/>
      <w:r w:rsidRPr="00930D50">
        <w:rPr>
          <w:rFonts w:eastAsia="CIDFont+F1" w:cs="Arial"/>
          <w:sz w:val="22"/>
          <w:szCs w:val="22"/>
          <w:lang w:val="fr-SN" w:eastAsia="fr-FR"/>
        </w:rPr>
        <w:t xml:space="preserve"> présence de source de flammes ou d’étincelles : </w:t>
      </w:r>
      <w:r w:rsidR="00363BD1" w:rsidRPr="00930D50">
        <w:rPr>
          <w:rFonts w:eastAsia="CIDFont+F1" w:cs="Arial"/>
          <w:sz w:val="22"/>
          <w:szCs w:val="22"/>
          <w:lang w:val="fr-SN" w:eastAsia="fr-FR"/>
        </w:rPr>
        <w:t>s</w:t>
      </w:r>
      <w:r w:rsidRPr="00930D50">
        <w:rPr>
          <w:rFonts w:eastAsia="CIDFont+F1" w:cs="Arial"/>
          <w:sz w:val="22"/>
          <w:szCs w:val="22"/>
          <w:lang w:val="fr-SN" w:eastAsia="fr-FR"/>
        </w:rPr>
        <w:t>oudure, particules incandescentes, étincelles</w:t>
      </w:r>
      <w:r w:rsidR="00363BD1" w:rsidRPr="00930D50">
        <w:rPr>
          <w:rFonts w:eastAsia="CIDFont+F1" w:cs="Arial"/>
          <w:sz w:val="22"/>
          <w:szCs w:val="22"/>
          <w:lang w:val="fr-SN" w:eastAsia="fr-FR"/>
        </w:rPr>
        <w:t xml:space="preserve"> </w:t>
      </w:r>
      <w:r w:rsidRPr="00930D50">
        <w:rPr>
          <w:rFonts w:eastAsia="CIDFont+F1" w:cs="Arial"/>
          <w:sz w:val="22"/>
          <w:szCs w:val="22"/>
          <w:lang w:val="fr-SN" w:eastAsia="fr-FR"/>
        </w:rPr>
        <w:t>électriques, etc.</w:t>
      </w:r>
    </w:p>
    <w:p w14:paraId="7ACD8EA6" w14:textId="441D50E7" w:rsidR="00D9476A" w:rsidRPr="000E250E" w:rsidRDefault="00BC0272" w:rsidP="00363BD1">
      <w:pPr>
        <w:pStyle w:val="AText"/>
        <w:rPr>
          <w:lang w:val="x-none" w:eastAsia="x-none"/>
        </w:rPr>
      </w:pPr>
      <w:r w:rsidRPr="00930D50">
        <w:rPr>
          <w:rFonts w:eastAsia="CIDFont+F1"/>
          <w:lang w:val="fr-SN" w:eastAsia="fr-FR"/>
        </w:rPr>
        <w:t>Ces dangers et situations dangereuses peuvent bien être rencontrés dans la zone de travail.</w:t>
      </w:r>
      <w:r w:rsidR="00302221" w:rsidRPr="00930D50">
        <w:rPr>
          <w:rFonts w:eastAsia="CIDFont+F1"/>
          <w:lang w:val="fr-SN" w:eastAsia="fr-FR"/>
        </w:rPr>
        <w:t xml:space="preserve"> Il s’agit risque grave et de niveau </w:t>
      </w:r>
      <w:proofErr w:type="spellStart"/>
      <w:r w:rsidR="00302221" w:rsidRPr="00930D50">
        <w:rPr>
          <w:rFonts w:eastAsia="CIDFont+F1"/>
          <w:lang w:val="fr-SN" w:eastAsia="fr-FR"/>
        </w:rPr>
        <w:t>élévé</w:t>
      </w:r>
      <w:proofErr w:type="spellEnd"/>
      <w:r w:rsidR="00302221" w:rsidRPr="00930D50">
        <w:rPr>
          <w:rFonts w:eastAsia="CIDFont+F1"/>
          <w:lang w:val="fr-SN" w:eastAsia="fr-FR"/>
        </w:rPr>
        <w:t>, mais avec une probabilité de survenue très faible.</w:t>
      </w:r>
    </w:p>
    <w:p w14:paraId="70C9D947" w14:textId="15B2454D" w:rsidR="00363BD1" w:rsidRPr="00930D50" w:rsidRDefault="00363BD1" w:rsidP="00930D50">
      <w:pPr>
        <w:pStyle w:val="Heading3"/>
      </w:pPr>
      <w:bookmarkStart w:id="591" w:name="_Toc68323440"/>
      <w:bookmarkStart w:id="592" w:name="_Toc68344572"/>
      <w:r w:rsidRPr="00930D50">
        <w:t xml:space="preserve">Risque lié à l’utilisation </w:t>
      </w:r>
      <w:r w:rsidR="00302221" w:rsidRPr="00930D50">
        <w:t xml:space="preserve">des outils, </w:t>
      </w:r>
      <w:r w:rsidRPr="00930D50">
        <w:t>des véhicules lourds, engins</w:t>
      </w:r>
      <w:r w:rsidR="00302221" w:rsidRPr="00930D50">
        <w:t xml:space="preserve"> et</w:t>
      </w:r>
      <w:r w:rsidRPr="00930D50">
        <w:t xml:space="preserve"> machines</w:t>
      </w:r>
      <w:bookmarkEnd w:id="591"/>
      <w:bookmarkEnd w:id="592"/>
    </w:p>
    <w:p w14:paraId="270EA337" w14:textId="71EE2B91" w:rsidR="00363BD1" w:rsidRPr="00930D50" w:rsidRDefault="00363BD1" w:rsidP="00930D50">
      <w:pPr>
        <w:autoSpaceDE w:val="0"/>
        <w:autoSpaceDN w:val="0"/>
        <w:adjustRightInd w:val="0"/>
        <w:spacing w:after="0" w:line="240" w:lineRule="auto"/>
        <w:jc w:val="both"/>
        <w:rPr>
          <w:rFonts w:ascii="Arial" w:eastAsia="CIDFont+F1" w:hAnsi="Arial" w:cs="Arial"/>
          <w:color w:val="000000"/>
        </w:rPr>
      </w:pPr>
      <w:r w:rsidRPr="00930D50">
        <w:rPr>
          <w:rFonts w:ascii="Arial" w:eastAsia="CIDFont+F1" w:hAnsi="Arial" w:cs="Arial"/>
          <w:color w:val="000000"/>
        </w:rPr>
        <w:t>Les principales sources de dangers liées à l’utilisation de gros engins de chantier et de véhicules lourds ci-dessus cités pourraient être :</w:t>
      </w:r>
    </w:p>
    <w:p w14:paraId="77984A9F" w14:textId="77777777" w:rsidR="00363BD1" w:rsidRPr="00930D50" w:rsidRDefault="00363BD1" w:rsidP="00930D50">
      <w:pPr>
        <w:pStyle w:val="ListParagraph"/>
        <w:numPr>
          <w:ilvl w:val="0"/>
          <w:numId w:val="85"/>
        </w:numPr>
        <w:autoSpaceDE w:val="0"/>
        <w:autoSpaceDN w:val="0"/>
        <w:adjustRightInd w:val="0"/>
        <w:spacing w:after="0"/>
        <w:rPr>
          <w:rFonts w:eastAsia="CIDFont+F1" w:cs="Arial"/>
          <w:color w:val="000000"/>
        </w:rPr>
      </w:pPr>
      <w:r w:rsidRPr="00930D50">
        <w:rPr>
          <w:rFonts w:eastAsia="CIDFont+F1" w:cs="Arial"/>
          <w:color w:val="000000"/>
        </w:rPr>
        <w:t>l’incompétence des conducteurs ;</w:t>
      </w:r>
    </w:p>
    <w:p w14:paraId="2873A734" w14:textId="77777777" w:rsidR="00363BD1" w:rsidRPr="00930D50" w:rsidRDefault="00363BD1" w:rsidP="00930D50">
      <w:pPr>
        <w:pStyle w:val="ListParagraph"/>
        <w:numPr>
          <w:ilvl w:val="0"/>
          <w:numId w:val="85"/>
        </w:numPr>
        <w:autoSpaceDE w:val="0"/>
        <w:autoSpaceDN w:val="0"/>
        <w:adjustRightInd w:val="0"/>
        <w:spacing w:after="0"/>
        <w:rPr>
          <w:rFonts w:eastAsia="CIDFont+F1" w:cs="Arial"/>
          <w:color w:val="000000"/>
        </w:rPr>
      </w:pPr>
      <w:r w:rsidRPr="00930D50">
        <w:rPr>
          <w:rFonts w:eastAsia="CIDFont+F1" w:cs="Arial"/>
          <w:color w:val="000000"/>
        </w:rPr>
        <w:t>la défaillance mécanique, notamment des freins ;</w:t>
      </w:r>
    </w:p>
    <w:p w14:paraId="77E25007" w14:textId="77777777" w:rsidR="00363BD1" w:rsidRPr="00930D50" w:rsidRDefault="00363BD1" w:rsidP="00930D50">
      <w:pPr>
        <w:pStyle w:val="ListParagraph"/>
        <w:numPr>
          <w:ilvl w:val="0"/>
          <w:numId w:val="85"/>
        </w:numPr>
        <w:autoSpaceDE w:val="0"/>
        <w:autoSpaceDN w:val="0"/>
        <w:adjustRightInd w:val="0"/>
        <w:spacing w:after="0"/>
        <w:rPr>
          <w:rFonts w:eastAsia="CIDFont+F1" w:cs="Arial"/>
          <w:color w:val="000000"/>
        </w:rPr>
      </w:pPr>
      <w:r w:rsidRPr="00930D50">
        <w:rPr>
          <w:rFonts w:eastAsia="CIDFont+F1" w:cs="Arial"/>
          <w:color w:val="000000"/>
        </w:rPr>
        <w:t>l’absence de vision panoramique depuis le poste du conducteur ;</w:t>
      </w:r>
    </w:p>
    <w:p w14:paraId="40250A17" w14:textId="77777777" w:rsidR="00363BD1" w:rsidRPr="00930D50" w:rsidRDefault="00363BD1" w:rsidP="00930D50">
      <w:pPr>
        <w:pStyle w:val="ListParagraph"/>
        <w:numPr>
          <w:ilvl w:val="0"/>
          <w:numId w:val="85"/>
        </w:numPr>
        <w:autoSpaceDE w:val="0"/>
        <w:autoSpaceDN w:val="0"/>
        <w:adjustRightInd w:val="0"/>
        <w:spacing w:after="0"/>
        <w:rPr>
          <w:rFonts w:eastAsia="CIDFont+F1" w:cs="Arial"/>
          <w:color w:val="000000"/>
        </w:rPr>
      </w:pPr>
      <w:r w:rsidRPr="00930D50">
        <w:rPr>
          <w:rFonts w:eastAsia="CIDFont+F1" w:cs="Arial"/>
          <w:color w:val="000000"/>
        </w:rPr>
        <w:t>l’accès aux cabines ;</w:t>
      </w:r>
    </w:p>
    <w:p w14:paraId="6800DD69" w14:textId="77777777" w:rsidR="00363BD1" w:rsidRPr="00930D50" w:rsidRDefault="00363BD1" w:rsidP="00930D50">
      <w:pPr>
        <w:pStyle w:val="ListParagraph"/>
        <w:numPr>
          <w:ilvl w:val="0"/>
          <w:numId w:val="85"/>
        </w:numPr>
        <w:autoSpaceDE w:val="0"/>
        <w:autoSpaceDN w:val="0"/>
        <w:adjustRightInd w:val="0"/>
        <w:spacing w:after="0"/>
        <w:rPr>
          <w:rFonts w:eastAsia="CIDFont+F1" w:cs="Arial"/>
          <w:color w:val="000000"/>
        </w:rPr>
      </w:pPr>
      <w:r w:rsidRPr="00930D50">
        <w:rPr>
          <w:rFonts w:eastAsia="CIDFont+F1" w:cs="Arial"/>
          <w:color w:val="000000"/>
        </w:rPr>
        <w:t>le non fonctionnement de l’alarme de recul ;</w:t>
      </w:r>
    </w:p>
    <w:p w14:paraId="043AE2CF" w14:textId="77777777" w:rsidR="00363BD1" w:rsidRPr="00930D50" w:rsidRDefault="00363BD1" w:rsidP="00930D50">
      <w:pPr>
        <w:pStyle w:val="ListParagraph"/>
        <w:numPr>
          <w:ilvl w:val="0"/>
          <w:numId w:val="85"/>
        </w:numPr>
        <w:autoSpaceDE w:val="0"/>
        <w:autoSpaceDN w:val="0"/>
        <w:adjustRightInd w:val="0"/>
        <w:spacing w:after="0"/>
        <w:rPr>
          <w:rFonts w:eastAsia="CIDFont+F1" w:cs="Arial"/>
          <w:color w:val="000000"/>
        </w:rPr>
      </w:pPr>
      <w:r w:rsidRPr="00930D50">
        <w:rPr>
          <w:rFonts w:eastAsia="CIDFont+F1" w:cs="Arial"/>
          <w:color w:val="000000"/>
        </w:rPr>
        <w:t xml:space="preserve">la mauvaise </w:t>
      </w:r>
      <w:proofErr w:type="spellStart"/>
      <w:r w:rsidRPr="00930D50">
        <w:rPr>
          <w:rFonts w:eastAsia="CIDFont+F1" w:cs="Arial"/>
          <w:color w:val="000000"/>
        </w:rPr>
        <w:t>manoeuvre</w:t>
      </w:r>
      <w:proofErr w:type="spellEnd"/>
      <w:r w:rsidRPr="00930D50">
        <w:rPr>
          <w:rFonts w:eastAsia="CIDFont+F1" w:cs="Arial"/>
          <w:color w:val="000000"/>
        </w:rPr>
        <w:t xml:space="preserve"> notamment la marche arrière ;</w:t>
      </w:r>
    </w:p>
    <w:p w14:paraId="60E872A9" w14:textId="179790FA" w:rsidR="00D9476A" w:rsidRPr="00930D50" w:rsidRDefault="00363BD1" w:rsidP="00930D50">
      <w:pPr>
        <w:autoSpaceDE w:val="0"/>
        <w:autoSpaceDN w:val="0"/>
        <w:adjustRightInd w:val="0"/>
        <w:spacing w:after="0" w:line="240" w:lineRule="auto"/>
        <w:jc w:val="both"/>
        <w:rPr>
          <w:rFonts w:ascii="Arial" w:eastAsia="CIDFont+F1" w:hAnsi="Arial" w:cs="Arial"/>
          <w:color w:val="000000"/>
        </w:rPr>
      </w:pPr>
      <w:r w:rsidRPr="00930D50">
        <w:rPr>
          <w:rFonts w:ascii="Arial" w:eastAsia="CIDFont+F1" w:hAnsi="Arial" w:cs="Arial"/>
          <w:color w:val="000000"/>
        </w:rPr>
        <w:lastRenderedPageBreak/>
        <w:t>Les personnes les plus exposées sont naturellement les conducteurs, le personnel de chantier, les riverains et les piétons.</w:t>
      </w:r>
      <w:r w:rsidR="00302221" w:rsidRPr="00930D50">
        <w:rPr>
          <w:rFonts w:ascii="Arial" w:eastAsia="CIDFont+F1" w:hAnsi="Arial" w:cs="Arial"/>
          <w:color w:val="000000"/>
        </w:rPr>
        <w:t xml:space="preserve"> Ce risque est de gravité moyenne et donc d’un niveau de risque moyen.</w:t>
      </w:r>
    </w:p>
    <w:p w14:paraId="35618D9D" w14:textId="77777777" w:rsidR="00EB0F29" w:rsidRPr="00930D50" w:rsidRDefault="00EB0F29" w:rsidP="00930D50">
      <w:pPr>
        <w:pStyle w:val="Heading2"/>
        <w:tabs>
          <w:tab w:val="clear" w:pos="3685"/>
          <w:tab w:val="num" w:pos="2694"/>
        </w:tabs>
        <w:ind w:left="1418"/>
      </w:pPr>
      <w:bookmarkStart w:id="593" w:name="_Toc68323441"/>
      <w:bookmarkStart w:id="594" w:name="_Toc68344573"/>
      <w:r w:rsidRPr="00930D50">
        <w:t>Proposition de mesures d’atténuation</w:t>
      </w:r>
      <w:bookmarkEnd w:id="593"/>
      <w:bookmarkEnd w:id="594"/>
    </w:p>
    <w:p w14:paraId="7A8282A5" w14:textId="77777777" w:rsidR="00EB0F29" w:rsidRPr="00930D50" w:rsidRDefault="00EB0F29" w:rsidP="0038374C">
      <w:pPr>
        <w:spacing w:after="0" w:line="240" w:lineRule="auto"/>
        <w:jc w:val="both"/>
        <w:rPr>
          <w:rFonts w:ascii="Arial" w:hAnsi="Arial" w:cs="Arial"/>
        </w:rPr>
      </w:pPr>
      <w:r w:rsidRPr="00930D50">
        <w:rPr>
          <w:rFonts w:ascii="Arial" w:hAnsi="Arial" w:cs="Arial"/>
        </w:rPr>
        <w:t>L'atténuation des impacts vise à permettre la meilleure intégration possible du projet dans le milieu récepteur. L'étude doit donc présenter les mesures d'atténuation qui seront appliquées pour réduire ou éliminer les impacts négatifs du projet, ainsi que les mesures destinées à maximiser les impacts positifs.</w:t>
      </w:r>
    </w:p>
    <w:p w14:paraId="18281E32" w14:textId="74E2B0B2" w:rsidR="00EB0F29" w:rsidRPr="00C96DD9" w:rsidRDefault="007544FB" w:rsidP="00C96DD9">
      <w:pPr>
        <w:pStyle w:val="Caption"/>
      </w:pPr>
      <w:bookmarkStart w:id="595" w:name="_Toc68711726"/>
      <w:r w:rsidRPr="0038374C">
        <w:rPr>
          <w:u w:val="single"/>
        </w:rPr>
        <w:t xml:space="preserve">Tableau </w:t>
      </w:r>
      <w:r w:rsidR="009212CA" w:rsidRPr="00930D50">
        <w:rPr>
          <w:u w:val="single"/>
        </w:rPr>
        <w:fldChar w:fldCharType="begin"/>
      </w:r>
      <w:r w:rsidR="009212CA" w:rsidRPr="00930D50">
        <w:rPr>
          <w:u w:val="single"/>
        </w:rPr>
        <w:instrText xml:space="preserve"> SEQ Tableau \* ARABIC </w:instrText>
      </w:r>
      <w:r w:rsidR="009212CA" w:rsidRPr="00930D50">
        <w:rPr>
          <w:u w:val="single"/>
        </w:rPr>
        <w:fldChar w:fldCharType="separate"/>
      </w:r>
      <w:r w:rsidR="00CA26EC">
        <w:rPr>
          <w:noProof/>
          <w:u w:val="single"/>
        </w:rPr>
        <w:t>17</w:t>
      </w:r>
      <w:r w:rsidR="009212CA" w:rsidRPr="00930D50">
        <w:rPr>
          <w:noProof/>
          <w:u w:val="single"/>
        </w:rPr>
        <w:fldChar w:fldCharType="end"/>
      </w:r>
      <w:r w:rsidR="00EB0F29" w:rsidRPr="00930D50">
        <w:rPr>
          <w:u w:val="single"/>
        </w:rPr>
        <w:t> </w:t>
      </w:r>
      <w:r w:rsidR="00EB0F29" w:rsidRPr="00FA7B78">
        <w:t xml:space="preserve">: </w:t>
      </w:r>
      <w:r w:rsidR="00EB0F29" w:rsidRPr="00C96DD9">
        <w:t>Mesures envisagées pour les risques liés au projet</w:t>
      </w:r>
      <w:bookmarkEnd w:id="595"/>
    </w:p>
    <w:tbl>
      <w:tblPr>
        <w:tblStyle w:val="ListTable7Colorful-Accent6"/>
        <w:tblW w:w="5000" w:type="pct"/>
        <w:tblLook w:val="04A0" w:firstRow="1" w:lastRow="0" w:firstColumn="1" w:lastColumn="0" w:noHBand="0" w:noVBand="1"/>
      </w:tblPr>
      <w:tblGrid>
        <w:gridCol w:w="2125"/>
        <w:gridCol w:w="7235"/>
      </w:tblGrid>
      <w:tr w:rsidR="00EB0F29" w:rsidRPr="000E250E" w14:paraId="25C85DFD" w14:textId="77777777" w:rsidTr="003837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5" w:type="pct"/>
          </w:tcPr>
          <w:p w14:paraId="69F64E45" w14:textId="77777777" w:rsidR="00EB0F29" w:rsidRPr="00930D50" w:rsidRDefault="00EB0F29" w:rsidP="0038374C">
            <w:pPr>
              <w:spacing w:before="120" w:after="120" w:line="240" w:lineRule="auto"/>
              <w:jc w:val="center"/>
              <w:rPr>
                <w:rFonts w:ascii="Arial" w:hAnsi="Arial" w:cs="Arial"/>
                <w:b/>
                <w:snapToGrid w:val="0"/>
                <w:sz w:val="20"/>
                <w:szCs w:val="20"/>
              </w:rPr>
            </w:pPr>
            <w:bookmarkStart w:id="596" w:name="_Hlk68309892"/>
            <w:r w:rsidRPr="00930D50">
              <w:rPr>
                <w:rFonts w:ascii="Arial" w:hAnsi="Arial" w:cs="Arial"/>
                <w:b/>
                <w:snapToGrid w:val="0"/>
                <w:sz w:val="20"/>
                <w:szCs w:val="20"/>
              </w:rPr>
              <w:t>RISQUES</w:t>
            </w:r>
          </w:p>
        </w:tc>
        <w:tc>
          <w:tcPr>
            <w:tcW w:w="3865" w:type="pct"/>
          </w:tcPr>
          <w:p w14:paraId="2925AF71" w14:textId="77777777" w:rsidR="00EB0F29" w:rsidRPr="00930D50" w:rsidRDefault="00EB0F29" w:rsidP="0038374C">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sz w:val="20"/>
                <w:szCs w:val="20"/>
              </w:rPr>
            </w:pPr>
            <w:r w:rsidRPr="00930D50">
              <w:rPr>
                <w:rFonts w:ascii="Arial" w:hAnsi="Arial" w:cs="Arial"/>
                <w:b/>
                <w:sz w:val="20"/>
                <w:szCs w:val="20"/>
              </w:rPr>
              <w:t>MESURES DE GESTION DU RISQUE</w:t>
            </w:r>
          </w:p>
        </w:tc>
      </w:tr>
      <w:tr w:rsidR="00EB0F29" w:rsidRPr="000E250E" w14:paraId="3F7BC877" w14:textId="77777777" w:rsidTr="00383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pct"/>
          </w:tcPr>
          <w:p w14:paraId="12CA87E2" w14:textId="257CFF69" w:rsidR="00EB0F29" w:rsidRPr="00930D50" w:rsidRDefault="00EB0F29" w:rsidP="0038374C">
            <w:pPr>
              <w:spacing w:before="120" w:after="120" w:line="240" w:lineRule="auto"/>
              <w:rPr>
                <w:rFonts w:ascii="Arial" w:hAnsi="Arial" w:cs="Arial"/>
                <w:sz w:val="20"/>
                <w:szCs w:val="20"/>
              </w:rPr>
            </w:pPr>
            <w:r w:rsidRPr="00930D50">
              <w:rPr>
                <w:rFonts w:ascii="Arial" w:hAnsi="Arial" w:cs="Arial"/>
                <w:sz w:val="20"/>
                <w:szCs w:val="20"/>
              </w:rPr>
              <w:t>Risque d’accidents de circulation</w:t>
            </w:r>
          </w:p>
        </w:tc>
        <w:tc>
          <w:tcPr>
            <w:tcW w:w="3865" w:type="pct"/>
          </w:tcPr>
          <w:p w14:paraId="7ECB9BD3" w14:textId="77777777" w:rsidR="00EB0F29" w:rsidRPr="00C6175A" w:rsidRDefault="00EB0F29" w:rsidP="00930D50">
            <w:pPr>
              <w:pStyle w:val="ListParagraph"/>
              <w:numPr>
                <w:ilvl w:val="0"/>
                <w:numId w:val="86"/>
              </w:numPr>
              <w:spacing w:before="120"/>
              <w:cnfStyle w:val="000000100000" w:firstRow="0" w:lastRow="0" w:firstColumn="0" w:lastColumn="0" w:oddVBand="0" w:evenVBand="0" w:oddHBand="1" w:evenHBand="0" w:firstRowFirstColumn="0" w:firstRowLastColumn="0" w:lastRowFirstColumn="0" w:lastRowLastColumn="0"/>
              <w:rPr>
                <w:rFonts w:cs="Arial"/>
                <w:snapToGrid w:val="0"/>
              </w:rPr>
            </w:pPr>
            <w:r w:rsidRPr="000E250E">
              <w:rPr>
                <w:rFonts w:cs="Arial"/>
                <w:snapToGrid w:val="0"/>
              </w:rPr>
              <w:t>Mettre en place des panneaux de chantier et de circulation (Sortie et entrée d’engins) ;</w:t>
            </w:r>
          </w:p>
          <w:p w14:paraId="6425ECBB" w14:textId="1B7B72C4" w:rsidR="00EB0F29" w:rsidRPr="00930D50" w:rsidRDefault="00EB0F29" w:rsidP="00930D50">
            <w:pPr>
              <w:pStyle w:val="ListParagraph"/>
              <w:numPr>
                <w:ilvl w:val="0"/>
                <w:numId w:val="86"/>
              </w:numPr>
              <w:spacing w:before="120"/>
              <w:cnfStyle w:val="000000100000" w:firstRow="0" w:lastRow="0" w:firstColumn="0" w:lastColumn="0" w:oddVBand="0" w:evenVBand="0" w:oddHBand="1" w:evenHBand="0" w:firstRowFirstColumn="0" w:firstRowLastColumn="0" w:lastRowFirstColumn="0" w:lastRowLastColumn="0"/>
              <w:rPr>
                <w:rFonts w:cs="Arial"/>
                <w:snapToGrid w:val="0"/>
              </w:rPr>
            </w:pPr>
            <w:r w:rsidRPr="008F0A4D">
              <w:rPr>
                <w:rFonts w:cs="Arial"/>
                <w:snapToGrid w:val="0"/>
              </w:rPr>
              <w:t xml:space="preserve">Faire </w:t>
            </w:r>
            <w:r w:rsidR="00855E6D" w:rsidRPr="00930D50">
              <w:rPr>
                <w:rFonts w:cs="Arial"/>
                <w:snapToGrid w:val="0"/>
              </w:rPr>
              <w:t>des séances d’information, d’éducation et de communication (</w:t>
            </w:r>
            <w:r w:rsidRPr="00930D50">
              <w:rPr>
                <w:rFonts w:cs="Arial"/>
                <w:snapToGrid w:val="0"/>
              </w:rPr>
              <w:t>IEC</w:t>
            </w:r>
            <w:r w:rsidR="00855E6D" w:rsidRPr="00930D50">
              <w:rPr>
                <w:rFonts w:cs="Arial"/>
                <w:snapToGrid w:val="0"/>
              </w:rPr>
              <w:t>)</w:t>
            </w:r>
            <w:r w:rsidRPr="00930D50">
              <w:rPr>
                <w:rFonts w:cs="Arial"/>
                <w:snapToGrid w:val="0"/>
              </w:rPr>
              <w:t xml:space="preserve"> à l’intention des ouvriers et populations riveraines conjointement avec l’entrepreneur, et la coordination du projet ;</w:t>
            </w:r>
          </w:p>
          <w:p w14:paraId="1DF79E2C" w14:textId="65D4D05C" w:rsidR="00EB0F29" w:rsidRPr="00930D50" w:rsidRDefault="00EB0F29" w:rsidP="00930D50">
            <w:pPr>
              <w:pStyle w:val="ListParagraph"/>
              <w:numPr>
                <w:ilvl w:val="0"/>
                <w:numId w:val="86"/>
              </w:numPr>
              <w:spacing w:before="120"/>
              <w:cnfStyle w:val="000000100000" w:firstRow="0" w:lastRow="0" w:firstColumn="0" w:lastColumn="0" w:oddVBand="0" w:evenVBand="0" w:oddHBand="1" w:evenHBand="0" w:firstRowFirstColumn="0" w:firstRowLastColumn="0" w:lastRowFirstColumn="0" w:lastRowLastColumn="0"/>
              <w:rPr>
                <w:rFonts w:cs="Arial"/>
                <w:snapToGrid w:val="0"/>
              </w:rPr>
            </w:pPr>
            <w:r w:rsidRPr="00930D50">
              <w:rPr>
                <w:rFonts w:cs="Arial"/>
                <w:snapToGrid w:val="0"/>
              </w:rPr>
              <w:t>Réglementer la circulation dans les traversées d’agglomérations</w:t>
            </w:r>
            <w:r w:rsidR="00AE578C" w:rsidRPr="00930D50">
              <w:rPr>
                <w:rFonts w:cs="Arial"/>
                <w:snapToGrid w:val="0"/>
              </w:rPr>
              <w:t xml:space="preserve"> </w:t>
            </w:r>
            <w:r w:rsidRPr="00930D50">
              <w:rPr>
                <w:rFonts w:cs="Arial"/>
                <w:snapToGrid w:val="0"/>
              </w:rPr>
              <w:t>;</w:t>
            </w:r>
          </w:p>
        </w:tc>
      </w:tr>
      <w:tr w:rsidR="00EB0F29" w:rsidRPr="000E250E" w14:paraId="75EBAB23" w14:textId="77777777" w:rsidTr="0038374C">
        <w:tc>
          <w:tcPr>
            <w:cnfStyle w:val="001000000000" w:firstRow="0" w:lastRow="0" w:firstColumn="1" w:lastColumn="0" w:oddVBand="0" w:evenVBand="0" w:oddHBand="0" w:evenHBand="0" w:firstRowFirstColumn="0" w:firstRowLastColumn="0" w:lastRowFirstColumn="0" w:lastRowLastColumn="0"/>
            <w:tcW w:w="1135" w:type="pct"/>
          </w:tcPr>
          <w:p w14:paraId="0AC645D7" w14:textId="1F513B07" w:rsidR="00EB0F29" w:rsidRPr="00930D50" w:rsidRDefault="00EB0F29" w:rsidP="0038374C">
            <w:pPr>
              <w:spacing w:before="120" w:after="120" w:line="240" w:lineRule="auto"/>
              <w:rPr>
                <w:rFonts w:ascii="Arial" w:hAnsi="Arial" w:cs="Arial"/>
                <w:sz w:val="20"/>
                <w:szCs w:val="20"/>
              </w:rPr>
            </w:pPr>
            <w:r w:rsidRPr="00930D50">
              <w:rPr>
                <w:rFonts w:ascii="Arial" w:hAnsi="Arial" w:cs="Arial"/>
                <w:sz w:val="20"/>
                <w:szCs w:val="20"/>
              </w:rPr>
              <w:t>Risque d’accidents du personnel intervenant sur le projet</w:t>
            </w:r>
          </w:p>
        </w:tc>
        <w:tc>
          <w:tcPr>
            <w:tcW w:w="3865" w:type="pct"/>
          </w:tcPr>
          <w:p w14:paraId="7371FCF4" w14:textId="77777777" w:rsidR="00EB0F29" w:rsidRPr="00C6175A" w:rsidRDefault="00EB0F29" w:rsidP="00930D50">
            <w:pPr>
              <w:pStyle w:val="ListParagraph"/>
              <w:numPr>
                <w:ilvl w:val="0"/>
                <w:numId w:val="87"/>
              </w:numPr>
              <w:spacing w:before="120"/>
              <w:cnfStyle w:val="000000000000" w:firstRow="0" w:lastRow="0" w:firstColumn="0" w:lastColumn="0" w:oddVBand="0" w:evenVBand="0" w:oddHBand="0" w:evenHBand="0" w:firstRowFirstColumn="0" w:firstRowLastColumn="0" w:lastRowFirstColumn="0" w:lastRowLastColumn="0"/>
              <w:rPr>
                <w:rFonts w:cs="Arial"/>
                <w:snapToGrid w:val="0"/>
              </w:rPr>
            </w:pPr>
            <w:r w:rsidRPr="000E250E">
              <w:rPr>
                <w:rFonts w:cs="Arial"/>
                <w:snapToGrid w:val="0"/>
              </w:rPr>
              <w:t xml:space="preserve">Baliser les limites des aires de travail </w:t>
            </w:r>
          </w:p>
          <w:p w14:paraId="77021127" w14:textId="77777777" w:rsidR="00EB0F29" w:rsidRPr="00990EF2" w:rsidRDefault="00EB0F29" w:rsidP="00930D50">
            <w:pPr>
              <w:pStyle w:val="ListParagraph"/>
              <w:numPr>
                <w:ilvl w:val="0"/>
                <w:numId w:val="87"/>
              </w:numPr>
              <w:spacing w:before="120"/>
              <w:cnfStyle w:val="000000000000" w:firstRow="0" w:lastRow="0" w:firstColumn="0" w:lastColumn="0" w:oddVBand="0" w:evenVBand="0" w:oddHBand="0" w:evenHBand="0" w:firstRowFirstColumn="0" w:firstRowLastColumn="0" w:lastRowFirstColumn="0" w:lastRowLastColumn="0"/>
              <w:rPr>
                <w:rFonts w:cs="Arial"/>
                <w:snapToGrid w:val="0"/>
              </w:rPr>
            </w:pPr>
            <w:r w:rsidRPr="008F0A4D">
              <w:rPr>
                <w:rFonts w:cs="Arial"/>
                <w:snapToGrid w:val="0"/>
              </w:rPr>
              <w:t xml:space="preserve">Réglementer l’accès au chantier </w:t>
            </w:r>
          </w:p>
          <w:p w14:paraId="2558F064" w14:textId="77777777" w:rsidR="00EB0F29" w:rsidRPr="00C96DD9" w:rsidRDefault="00EB0F29" w:rsidP="00930D50">
            <w:pPr>
              <w:pStyle w:val="ListParagraph"/>
              <w:numPr>
                <w:ilvl w:val="0"/>
                <w:numId w:val="87"/>
              </w:numPr>
              <w:spacing w:before="120"/>
              <w:cnfStyle w:val="000000000000" w:firstRow="0" w:lastRow="0" w:firstColumn="0" w:lastColumn="0" w:oddVBand="0" w:evenVBand="0" w:oddHBand="0" w:evenHBand="0" w:firstRowFirstColumn="0" w:firstRowLastColumn="0" w:lastRowFirstColumn="0" w:lastRowLastColumn="0"/>
              <w:rPr>
                <w:rFonts w:cs="Arial"/>
                <w:snapToGrid w:val="0"/>
              </w:rPr>
            </w:pPr>
            <w:r w:rsidRPr="00FA7B78">
              <w:rPr>
                <w:rFonts w:cs="Arial"/>
                <w:snapToGrid w:val="0"/>
              </w:rPr>
              <w:t>Baliser les limites des aires de travail dangereuses ;</w:t>
            </w:r>
          </w:p>
          <w:p w14:paraId="600B0378" w14:textId="79A2A9C3" w:rsidR="00EB0F29" w:rsidRPr="00930D50" w:rsidRDefault="00855E6D" w:rsidP="00930D50">
            <w:pPr>
              <w:pStyle w:val="ListParagraph"/>
              <w:numPr>
                <w:ilvl w:val="0"/>
                <w:numId w:val="87"/>
              </w:numPr>
              <w:spacing w:before="120"/>
              <w:cnfStyle w:val="000000000000" w:firstRow="0" w:lastRow="0" w:firstColumn="0" w:lastColumn="0" w:oddVBand="0" w:evenVBand="0" w:oddHBand="0" w:evenHBand="0" w:firstRowFirstColumn="0" w:firstRowLastColumn="0" w:lastRowFirstColumn="0" w:lastRowLastColumn="0"/>
              <w:rPr>
                <w:rFonts w:cs="Arial"/>
                <w:snapToGrid w:val="0"/>
              </w:rPr>
            </w:pPr>
            <w:r w:rsidRPr="00C96DD9">
              <w:rPr>
                <w:rFonts w:cs="Arial"/>
                <w:snapToGrid w:val="0"/>
              </w:rPr>
              <w:t xml:space="preserve">Réaliser </w:t>
            </w:r>
            <w:r w:rsidRPr="00930D50">
              <w:rPr>
                <w:rFonts w:cs="Arial"/>
                <w:snapToGrid w:val="0"/>
              </w:rPr>
              <w:t>des séances d’</w:t>
            </w:r>
            <w:r w:rsidR="00EB0F29" w:rsidRPr="00930D50">
              <w:rPr>
                <w:rFonts w:cs="Arial"/>
                <w:snapToGrid w:val="0"/>
              </w:rPr>
              <w:t xml:space="preserve">IEC </w:t>
            </w:r>
            <w:r w:rsidRPr="00930D50">
              <w:rPr>
                <w:rFonts w:cs="Arial"/>
                <w:snapToGrid w:val="0"/>
              </w:rPr>
              <w:t xml:space="preserve">sur les </w:t>
            </w:r>
            <w:r w:rsidR="00EB0F29" w:rsidRPr="00930D50">
              <w:rPr>
                <w:rFonts w:cs="Arial"/>
                <w:snapToGrid w:val="0"/>
              </w:rPr>
              <w:t>mesures sécuritaires du chantier à l’intention des ouvriers ;</w:t>
            </w:r>
          </w:p>
          <w:p w14:paraId="5907B67F" w14:textId="6744FD9E" w:rsidR="00855E6D" w:rsidRPr="00930D50" w:rsidRDefault="00855E6D" w:rsidP="00930D50">
            <w:pPr>
              <w:pStyle w:val="ListParagraph"/>
              <w:numPr>
                <w:ilvl w:val="0"/>
                <w:numId w:val="87"/>
              </w:numPr>
              <w:spacing w:before="120"/>
              <w:cnfStyle w:val="000000000000" w:firstRow="0" w:lastRow="0" w:firstColumn="0" w:lastColumn="0" w:oddVBand="0" w:evenVBand="0" w:oddHBand="0" w:evenHBand="0" w:firstRowFirstColumn="0" w:firstRowLastColumn="0" w:lastRowFirstColumn="0" w:lastRowLastColumn="0"/>
              <w:rPr>
                <w:rFonts w:cs="Arial"/>
                <w:snapToGrid w:val="0"/>
              </w:rPr>
            </w:pPr>
            <w:r w:rsidRPr="00930D50">
              <w:rPr>
                <w:rFonts w:cs="Arial"/>
                <w:snapToGrid w:val="0"/>
              </w:rPr>
              <w:t>Multiplier les quarts d'heure sécurité ;</w:t>
            </w:r>
          </w:p>
          <w:p w14:paraId="2190F5F3" w14:textId="09E1EEAF" w:rsidR="00EB0F29" w:rsidRPr="00930D50" w:rsidRDefault="00EB0F29" w:rsidP="00930D50">
            <w:pPr>
              <w:pStyle w:val="ListParagraph"/>
              <w:numPr>
                <w:ilvl w:val="0"/>
                <w:numId w:val="87"/>
              </w:numPr>
              <w:spacing w:before="120"/>
              <w:cnfStyle w:val="000000000000" w:firstRow="0" w:lastRow="0" w:firstColumn="0" w:lastColumn="0" w:oddVBand="0" w:evenVBand="0" w:oddHBand="0" w:evenHBand="0" w:firstRowFirstColumn="0" w:firstRowLastColumn="0" w:lastRowFirstColumn="0" w:lastRowLastColumn="0"/>
              <w:rPr>
                <w:rFonts w:cs="Arial"/>
                <w:snapToGrid w:val="0"/>
              </w:rPr>
            </w:pPr>
            <w:r w:rsidRPr="00930D50">
              <w:rPr>
                <w:rFonts w:cs="Arial"/>
                <w:snapToGrid w:val="0"/>
              </w:rPr>
              <w:t>Distribuer les Equipements de Protection Individuels (baudriers, masques contre la poussière, gants, casque et chaussures de chantier, gilet de sauvetage en mer</w:t>
            </w:r>
            <w:r w:rsidR="00855E6D" w:rsidRPr="00930D50">
              <w:rPr>
                <w:rFonts w:cs="Arial"/>
                <w:snapToGrid w:val="0"/>
              </w:rPr>
              <w:t>)</w:t>
            </w:r>
            <w:r w:rsidRPr="00930D50">
              <w:rPr>
                <w:rFonts w:cs="Arial"/>
                <w:snapToGrid w:val="0"/>
              </w:rPr>
              <w:t xml:space="preserve"> et exiger leur port effectif ;</w:t>
            </w:r>
          </w:p>
          <w:p w14:paraId="51383F92" w14:textId="77777777" w:rsidR="00EB0F29" w:rsidRPr="00930D50" w:rsidRDefault="00EB0F29" w:rsidP="00930D50">
            <w:pPr>
              <w:pStyle w:val="ListParagraph"/>
              <w:numPr>
                <w:ilvl w:val="0"/>
                <w:numId w:val="87"/>
              </w:numPr>
              <w:spacing w:before="120"/>
              <w:cnfStyle w:val="000000000000" w:firstRow="0" w:lastRow="0" w:firstColumn="0" w:lastColumn="0" w:oddVBand="0" w:evenVBand="0" w:oddHBand="0" w:evenHBand="0" w:firstRowFirstColumn="0" w:firstRowLastColumn="0" w:lastRowFirstColumn="0" w:lastRowLastColumn="0"/>
              <w:rPr>
                <w:rFonts w:cs="Arial"/>
                <w:snapToGrid w:val="0"/>
              </w:rPr>
            </w:pPr>
            <w:r w:rsidRPr="00930D50">
              <w:rPr>
                <w:rFonts w:cs="Arial"/>
                <w:snapToGrid w:val="0"/>
              </w:rPr>
              <w:t xml:space="preserve">Prévoir un poste de secours pour les premiers soins en cas d’accident lors de l’intervention </w:t>
            </w:r>
          </w:p>
        </w:tc>
      </w:tr>
      <w:tr w:rsidR="00EB0F29" w:rsidRPr="000E250E" w14:paraId="15474635" w14:textId="77777777" w:rsidTr="00383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pct"/>
          </w:tcPr>
          <w:p w14:paraId="6D115B84" w14:textId="68D3F7DF" w:rsidR="00EB0F29" w:rsidRPr="00930D50" w:rsidRDefault="00EB0F29" w:rsidP="0038374C">
            <w:pPr>
              <w:spacing w:before="120" w:after="120" w:line="240" w:lineRule="auto"/>
              <w:rPr>
                <w:rFonts w:ascii="Arial" w:hAnsi="Arial" w:cs="Arial"/>
                <w:snapToGrid w:val="0"/>
                <w:sz w:val="20"/>
                <w:szCs w:val="20"/>
              </w:rPr>
            </w:pPr>
            <w:r w:rsidRPr="00930D50">
              <w:rPr>
                <w:rFonts w:ascii="Arial" w:hAnsi="Arial" w:cs="Arial"/>
                <w:snapToGrid w:val="0"/>
                <w:sz w:val="20"/>
                <w:szCs w:val="20"/>
              </w:rPr>
              <w:t>Risque de noyade</w:t>
            </w:r>
          </w:p>
        </w:tc>
        <w:tc>
          <w:tcPr>
            <w:tcW w:w="3865" w:type="pct"/>
          </w:tcPr>
          <w:p w14:paraId="4DF0D641" w14:textId="77777777" w:rsidR="00EB0F29" w:rsidRPr="00C6175A" w:rsidRDefault="00EB0F29" w:rsidP="00930D50">
            <w:pPr>
              <w:pStyle w:val="ListParagraph"/>
              <w:numPr>
                <w:ilvl w:val="0"/>
                <w:numId w:val="88"/>
              </w:numPr>
              <w:spacing w:before="120"/>
              <w:cnfStyle w:val="000000100000" w:firstRow="0" w:lastRow="0" w:firstColumn="0" w:lastColumn="0" w:oddVBand="0" w:evenVBand="0" w:oddHBand="1" w:evenHBand="0" w:firstRowFirstColumn="0" w:firstRowLastColumn="0" w:lastRowFirstColumn="0" w:lastRowLastColumn="0"/>
              <w:rPr>
                <w:rFonts w:cs="Arial"/>
                <w:bCs/>
                <w:iCs/>
                <w:snapToGrid w:val="0"/>
              </w:rPr>
            </w:pPr>
            <w:r w:rsidRPr="000E250E">
              <w:rPr>
                <w:rFonts w:cs="Arial"/>
                <w:bCs/>
                <w:iCs/>
                <w:snapToGrid w:val="0"/>
              </w:rPr>
              <w:t>Sensibiliser les ouvriers et les populations avant les interventions</w:t>
            </w:r>
          </w:p>
          <w:p w14:paraId="2B586CD5" w14:textId="77777777" w:rsidR="00EB0F29" w:rsidRPr="00990EF2" w:rsidRDefault="00EB0F29" w:rsidP="00930D50">
            <w:pPr>
              <w:pStyle w:val="ListParagraph"/>
              <w:numPr>
                <w:ilvl w:val="0"/>
                <w:numId w:val="88"/>
              </w:numPr>
              <w:spacing w:before="120"/>
              <w:cnfStyle w:val="000000100000" w:firstRow="0" w:lastRow="0" w:firstColumn="0" w:lastColumn="0" w:oddVBand="0" w:evenVBand="0" w:oddHBand="1" w:evenHBand="0" w:firstRowFirstColumn="0" w:firstRowLastColumn="0" w:lastRowFirstColumn="0" w:lastRowLastColumn="0"/>
              <w:rPr>
                <w:rFonts w:cs="Arial"/>
                <w:bCs/>
                <w:iCs/>
                <w:snapToGrid w:val="0"/>
              </w:rPr>
            </w:pPr>
            <w:r w:rsidRPr="008F0A4D">
              <w:rPr>
                <w:rFonts w:cs="Arial"/>
                <w:bCs/>
                <w:iCs/>
                <w:snapToGrid w:val="0"/>
              </w:rPr>
              <w:t xml:space="preserve">Exiger le respect des consignes de sécurité </w:t>
            </w:r>
          </w:p>
          <w:p w14:paraId="7A53EC76" w14:textId="6B4E69A3" w:rsidR="00EB0F29" w:rsidRPr="00930D50" w:rsidRDefault="00EB0F29" w:rsidP="00930D50">
            <w:pPr>
              <w:pStyle w:val="ListParagraph"/>
              <w:numPr>
                <w:ilvl w:val="0"/>
                <w:numId w:val="88"/>
              </w:numPr>
              <w:spacing w:before="120"/>
              <w:cnfStyle w:val="000000100000" w:firstRow="0" w:lastRow="0" w:firstColumn="0" w:lastColumn="0" w:oddVBand="0" w:evenVBand="0" w:oddHBand="1" w:evenHBand="0" w:firstRowFirstColumn="0" w:firstRowLastColumn="0" w:lastRowFirstColumn="0" w:lastRowLastColumn="0"/>
              <w:rPr>
                <w:rFonts w:cs="Arial"/>
                <w:snapToGrid w:val="0"/>
              </w:rPr>
            </w:pPr>
            <w:r w:rsidRPr="00FA7B78">
              <w:rPr>
                <w:rFonts w:cs="Arial"/>
                <w:snapToGrid w:val="0"/>
              </w:rPr>
              <w:t>Distribuer les Equipements de Protection Individu</w:t>
            </w:r>
            <w:r w:rsidRPr="00C96DD9">
              <w:rPr>
                <w:rFonts w:cs="Arial"/>
                <w:snapToGrid w:val="0"/>
              </w:rPr>
              <w:t xml:space="preserve">els </w:t>
            </w:r>
            <w:r w:rsidR="00855E6D" w:rsidRPr="00930D50">
              <w:rPr>
                <w:rFonts w:cs="Arial"/>
                <w:snapToGrid w:val="0"/>
              </w:rPr>
              <w:t xml:space="preserve">notamment des </w:t>
            </w:r>
            <w:r w:rsidRPr="00930D50">
              <w:rPr>
                <w:rFonts w:cs="Arial"/>
                <w:snapToGrid w:val="0"/>
              </w:rPr>
              <w:t>gilet</w:t>
            </w:r>
            <w:r w:rsidR="00855E6D" w:rsidRPr="00930D50">
              <w:rPr>
                <w:rFonts w:cs="Arial"/>
                <w:snapToGrid w:val="0"/>
              </w:rPr>
              <w:t>s</w:t>
            </w:r>
            <w:r w:rsidRPr="00930D50">
              <w:rPr>
                <w:rFonts w:cs="Arial"/>
                <w:snapToGrid w:val="0"/>
              </w:rPr>
              <w:t xml:space="preserve"> de sauvetage en mer et exiger leur port effectif ;</w:t>
            </w:r>
          </w:p>
          <w:p w14:paraId="54FCB920" w14:textId="77777777" w:rsidR="00EB0F29" w:rsidRPr="008346D4" w:rsidRDefault="00EB0F29">
            <w:pPr>
              <w:pStyle w:val="ListParagraph"/>
              <w:numPr>
                <w:ilvl w:val="0"/>
                <w:numId w:val="88"/>
              </w:numPr>
              <w:spacing w:before="120"/>
              <w:cnfStyle w:val="000000100000" w:firstRow="0" w:lastRow="0" w:firstColumn="0" w:lastColumn="0" w:oddVBand="0" w:evenVBand="0" w:oddHBand="1" w:evenHBand="0" w:firstRowFirstColumn="0" w:firstRowLastColumn="0" w:lastRowFirstColumn="0" w:lastRowLastColumn="0"/>
              <w:rPr>
                <w:rFonts w:cs="Arial"/>
                <w:bCs/>
                <w:iCs/>
                <w:snapToGrid w:val="0"/>
              </w:rPr>
            </w:pPr>
            <w:r w:rsidRPr="00930D50">
              <w:rPr>
                <w:rFonts w:cs="Arial"/>
                <w:snapToGrid w:val="0"/>
              </w:rPr>
              <w:t>Prévoir un poste de secours pour les premiers soins en cas d’accident lors de l’intervention</w:t>
            </w:r>
          </w:p>
          <w:p w14:paraId="00A356D8" w14:textId="3142FBBB" w:rsidR="008346D4" w:rsidRPr="008346D4" w:rsidRDefault="006C0027" w:rsidP="00930D50">
            <w:pPr>
              <w:pStyle w:val="ListParagraph"/>
              <w:numPr>
                <w:ilvl w:val="0"/>
                <w:numId w:val="88"/>
              </w:numPr>
              <w:spacing w:before="120"/>
              <w:cnfStyle w:val="000000100000" w:firstRow="0" w:lastRow="0" w:firstColumn="0" w:lastColumn="0" w:oddVBand="0" w:evenVBand="0" w:oddHBand="1" w:evenHBand="0" w:firstRowFirstColumn="0" w:firstRowLastColumn="0" w:lastRowFirstColumn="0" w:lastRowLastColumn="0"/>
              <w:rPr>
                <w:rFonts w:cs="Arial"/>
                <w:bCs/>
                <w:iCs/>
                <w:snapToGrid w:val="0"/>
              </w:rPr>
            </w:pPr>
            <w:r w:rsidRPr="006C0027">
              <w:rPr>
                <w:rFonts w:cs="Arial"/>
                <w:bCs/>
                <w:iCs/>
                <w:snapToGrid w:val="0"/>
                <w:lang w:val="fr-FR"/>
              </w:rPr>
              <w:t>Prévoir</w:t>
            </w:r>
            <w:r w:rsidR="00E81E46" w:rsidRPr="00930D50">
              <w:rPr>
                <w:rFonts w:cs="Arial"/>
                <w:bCs/>
                <w:iCs/>
                <w:snapToGrid w:val="0"/>
                <w:lang w:val="fr-FR"/>
              </w:rPr>
              <w:t xml:space="preserve"> des </w:t>
            </w:r>
            <w:r w:rsidRPr="00930D50">
              <w:rPr>
                <w:rFonts w:cs="Arial"/>
                <w:bCs/>
                <w:iCs/>
                <w:snapToGrid w:val="0"/>
                <w:lang w:val="fr-FR"/>
              </w:rPr>
              <w:t>canoés</w:t>
            </w:r>
            <w:r w:rsidR="00E81E46" w:rsidRPr="00930D50">
              <w:rPr>
                <w:rFonts w:cs="Arial"/>
                <w:bCs/>
                <w:iCs/>
                <w:snapToGrid w:val="0"/>
                <w:lang w:val="fr-FR"/>
              </w:rPr>
              <w:t xml:space="preserve"> de sauvetage</w:t>
            </w:r>
            <w:r w:rsidR="00E81E46">
              <w:rPr>
                <w:rFonts w:cs="Arial"/>
                <w:bCs/>
                <w:iCs/>
                <w:snapToGrid w:val="0"/>
                <w:lang w:val="fr-FR"/>
              </w:rPr>
              <w:t xml:space="preserve"> sur le chantier</w:t>
            </w:r>
          </w:p>
        </w:tc>
      </w:tr>
      <w:tr w:rsidR="00855E6D" w:rsidRPr="000E250E" w14:paraId="6D4DCA2D" w14:textId="77777777" w:rsidTr="0038374C">
        <w:tc>
          <w:tcPr>
            <w:cnfStyle w:val="001000000000" w:firstRow="0" w:lastRow="0" w:firstColumn="1" w:lastColumn="0" w:oddVBand="0" w:evenVBand="0" w:oddHBand="0" w:evenHBand="0" w:firstRowFirstColumn="0" w:firstRowLastColumn="0" w:lastRowFirstColumn="0" w:lastRowLastColumn="0"/>
            <w:tcW w:w="1135" w:type="pct"/>
          </w:tcPr>
          <w:p w14:paraId="4B1332A3" w14:textId="51958EE1" w:rsidR="00855E6D" w:rsidRPr="00930D50" w:rsidRDefault="00855E6D" w:rsidP="0038374C">
            <w:pPr>
              <w:spacing w:before="120" w:after="120" w:line="240" w:lineRule="auto"/>
              <w:rPr>
                <w:rFonts w:ascii="Arial" w:hAnsi="Arial" w:cs="Arial"/>
                <w:snapToGrid w:val="0"/>
                <w:sz w:val="20"/>
                <w:szCs w:val="20"/>
              </w:rPr>
            </w:pPr>
            <w:r w:rsidRPr="00930D50">
              <w:rPr>
                <w:rFonts w:ascii="Arial" w:hAnsi="Arial" w:cs="Arial"/>
                <w:snapToGrid w:val="0"/>
                <w:sz w:val="20"/>
                <w:szCs w:val="20"/>
              </w:rPr>
              <w:t>Risque d’incendie et ou d’explosion</w:t>
            </w:r>
          </w:p>
        </w:tc>
        <w:tc>
          <w:tcPr>
            <w:tcW w:w="3865" w:type="pct"/>
          </w:tcPr>
          <w:p w14:paraId="72CB410C" w14:textId="3F8AAF99" w:rsidR="00855E6D" w:rsidRPr="00930D50" w:rsidRDefault="005E5948" w:rsidP="0038374C">
            <w:pPr>
              <w:pStyle w:val="ListParagraph"/>
              <w:numPr>
                <w:ilvl w:val="0"/>
                <w:numId w:val="90"/>
              </w:numPr>
              <w:spacing w:before="120"/>
              <w:cnfStyle w:val="000000000000" w:firstRow="0" w:lastRow="0" w:firstColumn="0" w:lastColumn="0" w:oddVBand="0" w:evenVBand="0" w:oddHBand="0" w:evenHBand="0" w:firstRowFirstColumn="0" w:firstRowLastColumn="0" w:lastRowFirstColumn="0" w:lastRowLastColumn="0"/>
              <w:rPr>
                <w:rFonts w:cs="Arial"/>
                <w:bCs/>
                <w:iCs/>
                <w:snapToGrid w:val="0"/>
              </w:rPr>
            </w:pPr>
            <w:r w:rsidRPr="00930D50">
              <w:rPr>
                <w:rFonts w:cs="Arial"/>
                <w:bCs/>
                <w:iCs/>
                <w:snapToGrid w:val="0"/>
                <w:lang w:val="fr-FR"/>
              </w:rPr>
              <w:t>E</w:t>
            </w:r>
            <w:proofErr w:type="spellStart"/>
            <w:r w:rsidRPr="000E250E">
              <w:rPr>
                <w:rFonts w:cs="Arial"/>
                <w:bCs/>
                <w:iCs/>
                <w:snapToGrid w:val="0"/>
              </w:rPr>
              <w:t>liminer</w:t>
            </w:r>
            <w:proofErr w:type="spellEnd"/>
            <w:r w:rsidRPr="00930D50">
              <w:rPr>
                <w:rFonts w:cs="Arial"/>
                <w:bCs/>
                <w:iCs/>
                <w:snapToGrid w:val="0"/>
                <w:lang w:val="fr-FR"/>
              </w:rPr>
              <w:t xml:space="preserve"> et ou </w:t>
            </w:r>
            <w:r w:rsidR="001D4C96" w:rsidRPr="00930D50">
              <w:rPr>
                <w:rFonts w:cs="Arial"/>
                <w:bCs/>
                <w:iCs/>
                <w:snapToGrid w:val="0"/>
                <w:lang w:val="fr-FR"/>
              </w:rPr>
              <w:t>isoler</w:t>
            </w:r>
            <w:r w:rsidRPr="000E250E">
              <w:rPr>
                <w:rFonts w:cs="Arial"/>
                <w:bCs/>
                <w:iCs/>
                <w:snapToGrid w:val="0"/>
              </w:rPr>
              <w:t xml:space="preserve"> </w:t>
            </w:r>
            <w:r w:rsidRPr="00930D50">
              <w:rPr>
                <w:rFonts w:cs="Arial"/>
                <w:bCs/>
                <w:iCs/>
                <w:snapToGrid w:val="0"/>
                <w:lang w:val="fr-FR"/>
              </w:rPr>
              <w:t xml:space="preserve">toutes </w:t>
            </w:r>
            <w:r w:rsidRPr="000E250E">
              <w:rPr>
                <w:rFonts w:cs="Arial"/>
                <w:bCs/>
                <w:iCs/>
                <w:snapToGrid w:val="0"/>
              </w:rPr>
              <w:t>les sources d'in</w:t>
            </w:r>
            <w:r w:rsidR="00A761D2" w:rsidRPr="00930D50">
              <w:rPr>
                <w:rFonts w:cs="Arial"/>
                <w:bCs/>
                <w:iCs/>
                <w:snapToGrid w:val="0"/>
                <w:lang w:val="fr-FR"/>
              </w:rPr>
              <w:t>cendies</w:t>
            </w:r>
            <w:r w:rsidRPr="00930D50">
              <w:rPr>
                <w:rFonts w:cs="Arial"/>
                <w:bCs/>
                <w:iCs/>
                <w:snapToGrid w:val="0"/>
                <w:lang w:val="fr-FR"/>
              </w:rPr>
              <w:t xml:space="preserve"> et d’explosion</w:t>
            </w:r>
            <w:r w:rsidR="001D4C96" w:rsidRPr="00930D50">
              <w:rPr>
                <w:rFonts w:cs="Arial"/>
                <w:bCs/>
                <w:iCs/>
                <w:snapToGrid w:val="0"/>
                <w:lang w:val="fr-FR"/>
              </w:rPr>
              <w:t> ;</w:t>
            </w:r>
          </w:p>
          <w:p w14:paraId="65BC559D" w14:textId="27F2E225" w:rsidR="001D4C96" w:rsidRPr="00930D50" w:rsidRDefault="001D4C96" w:rsidP="0038374C">
            <w:pPr>
              <w:pStyle w:val="ListParagraph"/>
              <w:numPr>
                <w:ilvl w:val="0"/>
                <w:numId w:val="90"/>
              </w:numPr>
              <w:spacing w:before="120"/>
              <w:cnfStyle w:val="000000000000" w:firstRow="0" w:lastRow="0" w:firstColumn="0" w:lastColumn="0" w:oddVBand="0" w:evenVBand="0" w:oddHBand="0" w:evenHBand="0" w:firstRowFirstColumn="0" w:firstRowLastColumn="0" w:lastRowFirstColumn="0" w:lastRowLastColumn="0"/>
              <w:rPr>
                <w:rFonts w:cs="Arial"/>
                <w:bCs/>
                <w:iCs/>
                <w:snapToGrid w:val="0"/>
              </w:rPr>
            </w:pPr>
            <w:r w:rsidRPr="00930D50">
              <w:rPr>
                <w:rFonts w:cs="Arial"/>
                <w:bCs/>
                <w:iCs/>
                <w:snapToGrid w:val="0"/>
                <w:lang w:val="fr-FR"/>
              </w:rPr>
              <w:t xml:space="preserve">Contrôler l’état des radiateurs et </w:t>
            </w:r>
            <w:proofErr w:type="spellStart"/>
            <w:r w:rsidRPr="00930D50">
              <w:rPr>
                <w:rFonts w:cs="Arial"/>
                <w:bCs/>
                <w:iCs/>
                <w:snapToGrid w:val="0"/>
                <w:lang w:val="fr-FR"/>
              </w:rPr>
              <w:t>eviter</w:t>
            </w:r>
            <w:proofErr w:type="spellEnd"/>
            <w:r w:rsidRPr="00930D50">
              <w:rPr>
                <w:rFonts w:cs="Arial"/>
                <w:bCs/>
                <w:iCs/>
                <w:snapToGrid w:val="0"/>
                <w:lang w:val="fr-FR"/>
              </w:rPr>
              <w:t xml:space="preserve"> de les encombrer ;</w:t>
            </w:r>
          </w:p>
          <w:p w14:paraId="7CD380B4" w14:textId="77777777" w:rsidR="001D4C96" w:rsidRPr="00930D50" w:rsidRDefault="001D4C96" w:rsidP="0038374C">
            <w:pPr>
              <w:pStyle w:val="ListParagraph"/>
              <w:numPr>
                <w:ilvl w:val="0"/>
                <w:numId w:val="90"/>
              </w:numPr>
              <w:spacing w:before="120"/>
              <w:cnfStyle w:val="000000000000" w:firstRow="0" w:lastRow="0" w:firstColumn="0" w:lastColumn="0" w:oddVBand="0" w:evenVBand="0" w:oddHBand="0" w:evenHBand="0" w:firstRowFirstColumn="0" w:firstRowLastColumn="0" w:lastRowFirstColumn="0" w:lastRowLastColumn="0"/>
              <w:rPr>
                <w:rFonts w:cs="Arial"/>
                <w:bCs/>
                <w:iCs/>
                <w:snapToGrid w:val="0"/>
              </w:rPr>
            </w:pPr>
            <w:r w:rsidRPr="00930D50">
              <w:rPr>
                <w:rFonts w:cs="Arial"/>
                <w:bCs/>
                <w:iCs/>
                <w:snapToGrid w:val="0"/>
                <w:lang w:val="fr-FR"/>
              </w:rPr>
              <w:t>Prévoir des matériels de lutte contre les incendies notamment les extincteurs et former le personnel sur leur usage ;</w:t>
            </w:r>
          </w:p>
          <w:p w14:paraId="61E5EAB4" w14:textId="77777777" w:rsidR="001D4C96" w:rsidRPr="00930D50" w:rsidRDefault="001D4C96" w:rsidP="0038374C">
            <w:pPr>
              <w:pStyle w:val="ListParagraph"/>
              <w:numPr>
                <w:ilvl w:val="0"/>
                <w:numId w:val="90"/>
              </w:numPr>
              <w:spacing w:before="120"/>
              <w:cnfStyle w:val="000000000000" w:firstRow="0" w:lastRow="0" w:firstColumn="0" w:lastColumn="0" w:oddVBand="0" w:evenVBand="0" w:oddHBand="0" w:evenHBand="0" w:firstRowFirstColumn="0" w:firstRowLastColumn="0" w:lastRowFirstColumn="0" w:lastRowLastColumn="0"/>
              <w:rPr>
                <w:rFonts w:cs="Arial"/>
                <w:bCs/>
                <w:iCs/>
                <w:snapToGrid w:val="0"/>
              </w:rPr>
            </w:pPr>
            <w:r w:rsidRPr="00930D50">
              <w:rPr>
                <w:rFonts w:cs="Arial"/>
                <w:bCs/>
                <w:iCs/>
                <w:snapToGrid w:val="0"/>
                <w:lang w:val="fr-FR"/>
              </w:rPr>
              <w:t>Sécuriser toutes installations et tous matériels vulnérables aux incendies et au explosions.</w:t>
            </w:r>
          </w:p>
          <w:p w14:paraId="596C253E" w14:textId="77777777" w:rsidR="00A761D2" w:rsidRPr="00930D50" w:rsidRDefault="00A761D2" w:rsidP="0038374C">
            <w:pPr>
              <w:pStyle w:val="ListParagraph"/>
              <w:numPr>
                <w:ilvl w:val="0"/>
                <w:numId w:val="90"/>
              </w:numPr>
              <w:spacing w:before="120"/>
              <w:cnfStyle w:val="000000000000" w:firstRow="0" w:lastRow="0" w:firstColumn="0" w:lastColumn="0" w:oddVBand="0" w:evenVBand="0" w:oddHBand="0" w:evenHBand="0" w:firstRowFirstColumn="0" w:firstRowLastColumn="0" w:lastRowFirstColumn="0" w:lastRowLastColumn="0"/>
              <w:rPr>
                <w:rFonts w:cs="Arial"/>
                <w:bCs/>
                <w:iCs/>
                <w:snapToGrid w:val="0"/>
              </w:rPr>
            </w:pPr>
            <w:r w:rsidRPr="00930D50">
              <w:rPr>
                <w:rFonts w:cs="Arial"/>
                <w:bCs/>
                <w:iCs/>
                <w:snapToGrid w:val="0"/>
              </w:rPr>
              <w:t xml:space="preserve">mettre en place des moyens de détection, d’alarme </w:t>
            </w:r>
            <w:r w:rsidRPr="00930D50">
              <w:rPr>
                <w:rFonts w:cs="Arial"/>
                <w:bCs/>
                <w:iCs/>
                <w:snapToGrid w:val="0"/>
                <w:lang w:val="fr-FR"/>
              </w:rPr>
              <w:t>incendie et explosion ;</w:t>
            </w:r>
          </w:p>
          <w:p w14:paraId="2CA4E64D" w14:textId="77777777" w:rsidR="00A761D2" w:rsidRPr="00930D50" w:rsidRDefault="00A761D2" w:rsidP="0038374C">
            <w:pPr>
              <w:pStyle w:val="ListParagraph"/>
              <w:numPr>
                <w:ilvl w:val="0"/>
                <w:numId w:val="90"/>
              </w:numPr>
              <w:spacing w:before="120"/>
              <w:cnfStyle w:val="000000000000" w:firstRow="0" w:lastRow="0" w:firstColumn="0" w:lastColumn="0" w:oddVBand="0" w:evenVBand="0" w:oddHBand="0" w:evenHBand="0" w:firstRowFirstColumn="0" w:firstRowLastColumn="0" w:lastRowFirstColumn="0" w:lastRowLastColumn="0"/>
              <w:rPr>
                <w:rFonts w:cs="Arial"/>
                <w:bCs/>
                <w:iCs/>
                <w:snapToGrid w:val="0"/>
              </w:rPr>
            </w:pPr>
            <w:r w:rsidRPr="00930D50">
              <w:rPr>
                <w:rFonts w:cs="Arial"/>
                <w:bCs/>
                <w:iCs/>
                <w:snapToGrid w:val="0"/>
                <w:lang w:val="fr-FR"/>
              </w:rPr>
              <w:t>Prévoir</w:t>
            </w:r>
            <w:r w:rsidRPr="00930D50">
              <w:rPr>
                <w:rFonts w:cs="Arial"/>
                <w:bCs/>
                <w:iCs/>
                <w:snapToGrid w:val="0"/>
              </w:rPr>
              <w:t xml:space="preserve"> des plans d’intervention et d’évacuation</w:t>
            </w:r>
            <w:r w:rsidRPr="00930D50">
              <w:rPr>
                <w:rFonts w:cs="Arial"/>
                <w:bCs/>
                <w:iCs/>
                <w:snapToGrid w:val="0"/>
                <w:lang w:val="fr-FR"/>
              </w:rPr>
              <w:t xml:space="preserve"> et réaliser des exercices de simulation pour vérifier la fonctionnalité des plans ;</w:t>
            </w:r>
          </w:p>
          <w:p w14:paraId="3A8A78EC" w14:textId="1A211BC4" w:rsidR="00A761D2" w:rsidRPr="000E250E" w:rsidRDefault="00A761D2" w:rsidP="00930D50">
            <w:pPr>
              <w:pStyle w:val="ListParagraph"/>
              <w:numPr>
                <w:ilvl w:val="0"/>
                <w:numId w:val="90"/>
              </w:numPr>
              <w:spacing w:before="120"/>
              <w:cnfStyle w:val="000000000000" w:firstRow="0" w:lastRow="0" w:firstColumn="0" w:lastColumn="0" w:oddVBand="0" w:evenVBand="0" w:oddHBand="0" w:evenHBand="0" w:firstRowFirstColumn="0" w:firstRowLastColumn="0" w:lastRowFirstColumn="0" w:lastRowLastColumn="0"/>
              <w:rPr>
                <w:rFonts w:cs="Arial"/>
                <w:bCs/>
                <w:iCs/>
                <w:snapToGrid w:val="0"/>
              </w:rPr>
            </w:pPr>
            <w:r w:rsidRPr="00930D50">
              <w:rPr>
                <w:rFonts w:cs="Arial"/>
                <w:bCs/>
                <w:iCs/>
                <w:snapToGrid w:val="0"/>
              </w:rPr>
              <w:t xml:space="preserve">interdire de fumer </w:t>
            </w:r>
            <w:r w:rsidRPr="00930D50">
              <w:rPr>
                <w:rFonts w:cs="Arial"/>
                <w:bCs/>
                <w:iCs/>
                <w:snapToGrid w:val="0"/>
                <w:lang w:val="fr-FR"/>
              </w:rPr>
              <w:t>aux</w:t>
            </w:r>
            <w:r w:rsidRPr="00930D50">
              <w:rPr>
                <w:rFonts w:cs="Arial"/>
                <w:bCs/>
                <w:iCs/>
                <w:snapToGrid w:val="0"/>
              </w:rPr>
              <w:t xml:space="preserve"> endroits </w:t>
            </w:r>
            <w:r w:rsidRPr="00930D50">
              <w:rPr>
                <w:rFonts w:cs="Arial"/>
                <w:bCs/>
                <w:iCs/>
                <w:snapToGrid w:val="0"/>
                <w:lang w:val="fr-FR"/>
              </w:rPr>
              <w:t xml:space="preserve">où les sources </w:t>
            </w:r>
            <w:r w:rsidRPr="00930D50">
              <w:rPr>
                <w:rFonts w:cs="Arial"/>
                <w:bCs/>
                <w:iCs/>
                <w:snapToGrid w:val="0"/>
              </w:rPr>
              <w:t>d'in</w:t>
            </w:r>
            <w:r w:rsidRPr="00930D50">
              <w:rPr>
                <w:rFonts w:cs="Arial"/>
                <w:bCs/>
                <w:iCs/>
                <w:snapToGrid w:val="0"/>
                <w:lang w:val="fr-FR"/>
              </w:rPr>
              <w:t>cendies et d’explosion </w:t>
            </w:r>
            <w:r w:rsidRPr="00930D50">
              <w:rPr>
                <w:rFonts w:cs="Arial"/>
                <w:bCs/>
                <w:iCs/>
                <w:snapToGrid w:val="0"/>
              </w:rPr>
              <w:t xml:space="preserve"> </w:t>
            </w:r>
            <w:r w:rsidRPr="00930D50">
              <w:rPr>
                <w:rFonts w:cs="Arial"/>
                <w:bCs/>
                <w:iCs/>
                <w:snapToGrid w:val="0"/>
                <w:lang w:val="fr-FR"/>
              </w:rPr>
              <w:t>ont isolés</w:t>
            </w:r>
            <w:r w:rsidRPr="00930D50">
              <w:rPr>
                <w:rFonts w:cs="Arial"/>
                <w:bCs/>
                <w:iCs/>
                <w:snapToGrid w:val="0"/>
              </w:rPr>
              <w:t xml:space="preserve"> ;</w:t>
            </w:r>
          </w:p>
        </w:tc>
      </w:tr>
      <w:tr w:rsidR="00855E6D" w:rsidRPr="000E250E" w14:paraId="441E5954" w14:textId="77777777" w:rsidTr="00383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pct"/>
          </w:tcPr>
          <w:p w14:paraId="72EC861A" w14:textId="6B2762F2" w:rsidR="00855E6D" w:rsidRPr="00930D50" w:rsidRDefault="00855E6D" w:rsidP="0038374C">
            <w:pPr>
              <w:spacing w:before="120" w:after="120" w:line="240" w:lineRule="auto"/>
              <w:rPr>
                <w:rFonts w:ascii="Arial" w:hAnsi="Arial" w:cs="Arial"/>
                <w:snapToGrid w:val="0"/>
                <w:sz w:val="20"/>
                <w:szCs w:val="20"/>
              </w:rPr>
            </w:pPr>
            <w:r w:rsidRPr="00930D50">
              <w:rPr>
                <w:rFonts w:ascii="Arial" w:hAnsi="Arial" w:cs="Arial"/>
                <w:snapToGrid w:val="0"/>
                <w:sz w:val="20"/>
                <w:szCs w:val="20"/>
              </w:rPr>
              <w:lastRenderedPageBreak/>
              <w:t>Risque lié à l’utilisation des outils, des véhicules lourds, engins et machines</w:t>
            </w:r>
          </w:p>
        </w:tc>
        <w:tc>
          <w:tcPr>
            <w:tcW w:w="3865" w:type="pct"/>
          </w:tcPr>
          <w:p w14:paraId="0591C272" w14:textId="4CBC6268" w:rsidR="005E5948" w:rsidRPr="00930D50" w:rsidRDefault="005E5948" w:rsidP="0038374C">
            <w:pPr>
              <w:pStyle w:val="ListParagraph"/>
              <w:numPr>
                <w:ilvl w:val="0"/>
                <w:numId w:val="89"/>
              </w:numPr>
              <w:spacing w:before="120"/>
              <w:cnfStyle w:val="000000100000" w:firstRow="0" w:lastRow="0" w:firstColumn="0" w:lastColumn="0" w:oddVBand="0" w:evenVBand="0" w:oddHBand="1" w:evenHBand="0" w:firstRowFirstColumn="0" w:firstRowLastColumn="0" w:lastRowFirstColumn="0" w:lastRowLastColumn="0"/>
              <w:rPr>
                <w:rFonts w:cs="Arial"/>
                <w:bCs/>
                <w:iCs/>
                <w:snapToGrid w:val="0"/>
              </w:rPr>
            </w:pPr>
            <w:r w:rsidRPr="00930D50">
              <w:rPr>
                <w:rFonts w:cs="Arial"/>
                <w:snapToGrid w:val="0"/>
              </w:rPr>
              <w:t>Multiplier les quarts d'heure sécurité </w:t>
            </w:r>
            <w:r w:rsidRPr="00930D50">
              <w:rPr>
                <w:rFonts w:cs="Arial"/>
                <w:snapToGrid w:val="0"/>
                <w:lang w:val="fr-FR"/>
              </w:rPr>
              <w:t>;</w:t>
            </w:r>
          </w:p>
          <w:p w14:paraId="72180BA4" w14:textId="34CEF22F" w:rsidR="005E5948" w:rsidRPr="00930D50" w:rsidRDefault="005E5948" w:rsidP="0038374C">
            <w:pPr>
              <w:pStyle w:val="ListParagraph"/>
              <w:numPr>
                <w:ilvl w:val="0"/>
                <w:numId w:val="89"/>
              </w:numPr>
              <w:spacing w:before="120"/>
              <w:cnfStyle w:val="000000100000" w:firstRow="0" w:lastRow="0" w:firstColumn="0" w:lastColumn="0" w:oddVBand="0" w:evenVBand="0" w:oddHBand="1" w:evenHBand="0" w:firstRowFirstColumn="0" w:firstRowLastColumn="0" w:lastRowFirstColumn="0" w:lastRowLastColumn="0"/>
              <w:rPr>
                <w:rFonts w:cs="Arial"/>
                <w:bCs/>
                <w:iCs/>
                <w:snapToGrid w:val="0"/>
              </w:rPr>
            </w:pPr>
            <w:r w:rsidRPr="00930D50">
              <w:rPr>
                <w:rFonts w:cs="Arial"/>
                <w:bCs/>
                <w:iCs/>
                <w:snapToGrid w:val="0"/>
                <w:lang w:val="fr-FR"/>
              </w:rPr>
              <w:t>Former tous les conducteurs sur les consignes de sécurités</w:t>
            </w:r>
            <w:r w:rsidR="00A761D2" w:rsidRPr="00930D50">
              <w:rPr>
                <w:rFonts w:cs="Arial"/>
                <w:bCs/>
                <w:iCs/>
                <w:snapToGrid w:val="0"/>
                <w:lang w:val="fr-FR"/>
              </w:rPr>
              <w:t xml:space="preserve"> et s’assurer de leur maitrise de la conduite des engins </w:t>
            </w:r>
            <w:r w:rsidRPr="00930D50">
              <w:rPr>
                <w:rFonts w:cs="Arial"/>
                <w:bCs/>
                <w:iCs/>
                <w:snapToGrid w:val="0"/>
                <w:lang w:val="fr-FR"/>
              </w:rPr>
              <w:t>;</w:t>
            </w:r>
          </w:p>
          <w:p w14:paraId="4E134638" w14:textId="44291184" w:rsidR="005E5948" w:rsidRPr="00930D50" w:rsidRDefault="005E5948" w:rsidP="0038374C">
            <w:pPr>
              <w:pStyle w:val="ListParagraph"/>
              <w:numPr>
                <w:ilvl w:val="0"/>
                <w:numId w:val="89"/>
              </w:numPr>
              <w:spacing w:before="120"/>
              <w:cnfStyle w:val="000000100000" w:firstRow="0" w:lastRow="0" w:firstColumn="0" w:lastColumn="0" w:oddVBand="0" w:evenVBand="0" w:oddHBand="1" w:evenHBand="0" w:firstRowFirstColumn="0" w:firstRowLastColumn="0" w:lastRowFirstColumn="0" w:lastRowLastColumn="0"/>
              <w:rPr>
                <w:rFonts w:cs="Arial"/>
                <w:bCs/>
                <w:iCs/>
                <w:snapToGrid w:val="0"/>
              </w:rPr>
            </w:pPr>
            <w:r w:rsidRPr="000E250E">
              <w:rPr>
                <w:rFonts w:cs="Arial"/>
                <w:bCs/>
                <w:iCs/>
                <w:snapToGrid w:val="0"/>
              </w:rPr>
              <w:t>Maintien de la population loin du champ d’actions des engins et matériels de chantier</w:t>
            </w:r>
            <w:r w:rsidRPr="00930D50">
              <w:rPr>
                <w:rFonts w:cs="Arial"/>
                <w:bCs/>
                <w:iCs/>
                <w:snapToGrid w:val="0"/>
              </w:rPr>
              <w:t> </w:t>
            </w:r>
            <w:r w:rsidRPr="00930D50">
              <w:rPr>
                <w:rFonts w:cs="Arial"/>
                <w:bCs/>
                <w:iCs/>
                <w:snapToGrid w:val="0"/>
                <w:lang w:val="fr-FR"/>
              </w:rPr>
              <w:t>;</w:t>
            </w:r>
          </w:p>
          <w:p w14:paraId="7691D54F" w14:textId="58AC4777" w:rsidR="005E5948" w:rsidRPr="00930D50" w:rsidRDefault="005E5948" w:rsidP="0038374C">
            <w:pPr>
              <w:pStyle w:val="ListParagraph"/>
              <w:numPr>
                <w:ilvl w:val="0"/>
                <w:numId w:val="89"/>
              </w:numPr>
              <w:spacing w:before="120"/>
              <w:cnfStyle w:val="000000100000" w:firstRow="0" w:lastRow="0" w:firstColumn="0" w:lastColumn="0" w:oddVBand="0" w:evenVBand="0" w:oddHBand="1" w:evenHBand="0" w:firstRowFirstColumn="0" w:firstRowLastColumn="0" w:lastRowFirstColumn="0" w:lastRowLastColumn="0"/>
              <w:rPr>
                <w:rFonts w:cs="Arial"/>
                <w:bCs/>
                <w:iCs/>
                <w:snapToGrid w:val="0"/>
              </w:rPr>
            </w:pPr>
            <w:r w:rsidRPr="00930D50">
              <w:rPr>
                <w:rFonts w:cs="Arial"/>
                <w:bCs/>
                <w:iCs/>
                <w:snapToGrid w:val="0"/>
                <w:lang w:val="fr-FR"/>
              </w:rPr>
              <w:t xml:space="preserve">Doter tous les engins et véhicules d’alarmes de recul ; </w:t>
            </w:r>
          </w:p>
          <w:p w14:paraId="43C35ABF" w14:textId="77777777" w:rsidR="00855E6D" w:rsidRPr="00930D50" w:rsidRDefault="005E5948" w:rsidP="0038374C">
            <w:pPr>
              <w:pStyle w:val="ListParagraph"/>
              <w:numPr>
                <w:ilvl w:val="0"/>
                <w:numId w:val="89"/>
              </w:numPr>
              <w:spacing w:before="120"/>
              <w:cnfStyle w:val="000000100000" w:firstRow="0" w:lastRow="0" w:firstColumn="0" w:lastColumn="0" w:oddVBand="0" w:evenVBand="0" w:oddHBand="1" w:evenHBand="0" w:firstRowFirstColumn="0" w:firstRowLastColumn="0" w:lastRowFirstColumn="0" w:lastRowLastColumn="0"/>
              <w:rPr>
                <w:rFonts w:cs="Arial"/>
                <w:bCs/>
                <w:iCs/>
                <w:snapToGrid w:val="0"/>
                <w:lang w:val="fr-FR"/>
              </w:rPr>
            </w:pPr>
            <w:r w:rsidRPr="00930D50">
              <w:rPr>
                <w:rFonts w:cs="Arial"/>
                <w:bCs/>
                <w:iCs/>
                <w:snapToGrid w:val="0"/>
                <w:lang w:val="fr-FR"/>
              </w:rPr>
              <w:t>Contrôler quotidiennement la qualité des engins</w:t>
            </w:r>
            <w:r w:rsidR="00A761D2" w:rsidRPr="00930D50">
              <w:rPr>
                <w:rFonts w:cs="Arial"/>
                <w:bCs/>
                <w:iCs/>
                <w:snapToGrid w:val="0"/>
                <w:lang w:val="fr-FR"/>
              </w:rPr>
              <w:t xml:space="preserve"> et faire des essais réguliers pour réduire la possibilité </w:t>
            </w:r>
            <w:r w:rsidR="00A761D2" w:rsidRPr="00930D50">
              <w:rPr>
                <w:rFonts w:cs="Arial"/>
                <w:bCs/>
                <w:iCs/>
                <w:snapToGrid w:val="0"/>
              </w:rPr>
              <w:t>d</w:t>
            </w:r>
            <w:r w:rsidR="00A761D2" w:rsidRPr="00930D50">
              <w:rPr>
                <w:rFonts w:cs="Arial"/>
                <w:bCs/>
                <w:iCs/>
                <w:snapToGrid w:val="0"/>
                <w:lang w:val="fr-FR"/>
              </w:rPr>
              <w:t>e</w:t>
            </w:r>
            <w:r w:rsidR="00A761D2" w:rsidRPr="00930D50">
              <w:rPr>
                <w:rFonts w:cs="Arial"/>
                <w:bCs/>
                <w:iCs/>
                <w:snapToGrid w:val="0"/>
              </w:rPr>
              <w:t xml:space="preserve"> défaillance des freins</w:t>
            </w:r>
            <w:r w:rsidRPr="00930D50">
              <w:rPr>
                <w:rFonts w:cs="Arial"/>
                <w:bCs/>
                <w:iCs/>
                <w:snapToGrid w:val="0"/>
              </w:rPr>
              <w:t> ;</w:t>
            </w:r>
          </w:p>
          <w:p w14:paraId="76E180FD" w14:textId="04CDDCAE" w:rsidR="00A761D2" w:rsidRPr="000E250E" w:rsidRDefault="00DB2CCF" w:rsidP="00930D50">
            <w:pPr>
              <w:pStyle w:val="ListParagraph"/>
              <w:numPr>
                <w:ilvl w:val="0"/>
                <w:numId w:val="89"/>
              </w:numPr>
              <w:spacing w:before="120"/>
              <w:cnfStyle w:val="000000100000" w:firstRow="0" w:lastRow="0" w:firstColumn="0" w:lastColumn="0" w:oddVBand="0" w:evenVBand="0" w:oddHBand="1" w:evenHBand="0" w:firstRowFirstColumn="0" w:firstRowLastColumn="0" w:lastRowFirstColumn="0" w:lastRowLastColumn="0"/>
              <w:rPr>
                <w:rFonts w:cs="Arial"/>
                <w:bCs/>
                <w:iCs/>
                <w:snapToGrid w:val="0"/>
              </w:rPr>
            </w:pPr>
            <w:r w:rsidRPr="00930D50">
              <w:rPr>
                <w:rFonts w:cs="Arial"/>
                <w:bCs/>
                <w:iCs/>
                <w:snapToGrid w:val="0"/>
                <w:lang w:val="fr-FR"/>
              </w:rPr>
              <w:t xml:space="preserve">Equiper les engins de structures de protection associées à des ceintures de sécurité pouvant maintenir </w:t>
            </w:r>
            <w:r w:rsidRPr="000E250E">
              <w:rPr>
                <w:rFonts w:cs="Arial"/>
                <w:bCs/>
                <w:iCs/>
                <w:snapToGrid w:val="0"/>
              </w:rPr>
              <w:t xml:space="preserve">le conducteur lors d’un renversement éventuel, </w:t>
            </w:r>
            <w:r w:rsidRPr="00930D50">
              <w:rPr>
                <w:rFonts w:cs="Arial"/>
                <w:bCs/>
                <w:iCs/>
                <w:snapToGrid w:val="0"/>
                <w:lang w:val="fr-FR"/>
              </w:rPr>
              <w:t xml:space="preserve">et </w:t>
            </w:r>
            <w:r w:rsidRPr="000E250E">
              <w:rPr>
                <w:rFonts w:cs="Arial"/>
                <w:bCs/>
                <w:iCs/>
                <w:snapToGrid w:val="0"/>
              </w:rPr>
              <w:t>de système de visualisation et de signalement</w:t>
            </w:r>
            <w:r w:rsidRPr="00930D50">
              <w:rPr>
                <w:rFonts w:cs="Arial"/>
                <w:bCs/>
                <w:iCs/>
                <w:snapToGrid w:val="0"/>
                <w:lang w:val="fr-FR"/>
              </w:rPr>
              <w:t xml:space="preserve"> de </w:t>
            </w:r>
            <w:r w:rsidRPr="000E250E">
              <w:rPr>
                <w:rFonts w:cs="Arial"/>
                <w:bCs/>
                <w:iCs/>
                <w:snapToGrid w:val="0"/>
              </w:rPr>
              <w:t>marche arrière, d’accès ergonomique, de cabines adaptées</w:t>
            </w:r>
            <w:r w:rsidRPr="00930D50">
              <w:rPr>
                <w:rFonts w:cs="Arial"/>
                <w:bCs/>
                <w:iCs/>
                <w:snapToGrid w:val="0"/>
                <w:lang w:val="fr-FR"/>
              </w:rPr>
              <w:t>, etc.</w:t>
            </w:r>
          </w:p>
        </w:tc>
      </w:tr>
      <w:bookmarkEnd w:id="596"/>
    </w:tbl>
    <w:p w14:paraId="011B2E40" w14:textId="77777777" w:rsidR="00636F36" w:rsidRDefault="00636F36" w:rsidP="00EB0F29">
      <w:pPr>
        <w:spacing w:after="0"/>
        <w:rPr>
          <w:rFonts w:ascii="Arial" w:hAnsi="Arial" w:cs="Arial"/>
        </w:rPr>
        <w:sectPr w:rsidR="00636F36">
          <w:pgSz w:w="12240" w:h="15840"/>
          <w:pgMar w:top="1440" w:right="1440" w:bottom="1440" w:left="1440" w:header="708" w:footer="708" w:gutter="0"/>
          <w:cols w:space="720"/>
        </w:sectPr>
      </w:pPr>
    </w:p>
    <w:p w14:paraId="7A20C7CF" w14:textId="53822C3C" w:rsidR="00EB0F29" w:rsidRPr="00930D50" w:rsidRDefault="00EB0F29" w:rsidP="00930D50">
      <w:pPr>
        <w:pStyle w:val="Heading2"/>
        <w:tabs>
          <w:tab w:val="clear" w:pos="3685"/>
          <w:tab w:val="num" w:pos="2694"/>
        </w:tabs>
        <w:ind w:left="1418"/>
      </w:pPr>
      <w:bookmarkStart w:id="597" w:name="_Toc68323443"/>
      <w:bookmarkStart w:id="598" w:name="_Toc68344574"/>
      <w:r w:rsidRPr="00930D50">
        <w:lastRenderedPageBreak/>
        <w:t xml:space="preserve">Synthèse des  impacts et </w:t>
      </w:r>
      <w:r w:rsidR="003851D4" w:rsidRPr="00930D50">
        <w:t>mesures</w:t>
      </w:r>
      <w:r w:rsidRPr="00930D50">
        <w:t xml:space="preserve"> d’atténuation</w:t>
      </w:r>
      <w:bookmarkEnd w:id="597"/>
      <w:bookmarkEnd w:id="598"/>
    </w:p>
    <w:p w14:paraId="569E38B9" w14:textId="31C6781C" w:rsidR="00EB0F29" w:rsidRPr="000E250E" w:rsidRDefault="007544FB" w:rsidP="00C96DD9">
      <w:pPr>
        <w:pStyle w:val="Caption"/>
      </w:pPr>
      <w:bookmarkStart w:id="599" w:name="_Toc68711727"/>
      <w:r w:rsidRPr="00C6175A">
        <w:t xml:space="preserve">Tableau </w:t>
      </w:r>
      <w:r w:rsidR="009212CA" w:rsidRPr="00FA0095">
        <w:fldChar w:fldCharType="begin"/>
      </w:r>
      <w:r w:rsidR="009212CA" w:rsidRPr="000E250E">
        <w:instrText xml:space="preserve"> SEQ Tableau \* ARABIC </w:instrText>
      </w:r>
      <w:r w:rsidR="009212CA" w:rsidRPr="00FA0095">
        <w:fldChar w:fldCharType="separate"/>
      </w:r>
      <w:r w:rsidR="00CA26EC">
        <w:rPr>
          <w:noProof/>
        </w:rPr>
        <w:t>18</w:t>
      </w:r>
      <w:r w:rsidR="009212CA" w:rsidRPr="00FA0095">
        <w:rPr>
          <w:noProof/>
        </w:rPr>
        <w:fldChar w:fldCharType="end"/>
      </w:r>
      <w:r w:rsidRPr="00FA0095">
        <w:t xml:space="preserve"> </w:t>
      </w:r>
      <w:r w:rsidR="00EB0F29" w:rsidRPr="00FA0095">
        <w:t>: Synthèse des impacts et des mesures d’atténuation et de maximisation</w:t>
      </w:r>
      <w:bookmarkEnd w:id="599"/>
    </w:p>
    <w:tbl>
      <w:tblPr>
        <w:tblW w:w="4806" w:type="pct"/>
        <w:tblCellMar>
          <w:left w:w="30" w:type="dxa"/>
          <w:right w:w="30" w:type="dxa"/>
        </w:tblCellMar>
        <w:tblLook w:val="0000" w:firstRow="0" w:lastRow="0" w:firstColumn="0" w:lastColumn="0" w:noHBand="0" w:noVBand="0"/>
      </w:tblPr>
      <w:tblGrid>
        <w:gridCol w:w="902"/>
        <w:gridCol w:w="2335"/>
        <w:gridCol w:w="1237"/>
        <w:gridCol w:w="1354"/>
        <w:gridCol w:w="1371"/>
        <w:gridCol w:w="841"/>
        <w:gridCol w:w="1249"/>
        <w:gridCol w:w="3156"/>
      </w:tblGrid>
      <w:tr w:rsidR="00C453D1" w:rsidRPr="000E250E" w14:paraId="1A6EE32B" w14:textId="77777777" w:rsidTr="00C453D1">
        <w:trPr>
          <w:cantSplit/>
          <w:trHeight w:val="224"/>
          <w:tblHeader/>
        </w:trPr>
        <w:tc>
          <w:tcPr>
            <w:tcW w:w="5000" w:type="pct"/>
            <w:gridSpan w:val="8"/>
            <w:tcBorders>
              <w:top w:val="single" w:sz="4" w:space="0" w:color="auto"/>
              <w:left w:val="single" w:sz="4" w:space="0" w:color="auto"/>
              <w:bottom w:val="single" w:sz="4" w:space="0" w:color="auto"/>
              <w:right w:val="single" w:sz="6" w:space="0" w:color="auto"/>
            </w:tcBorders>
            <w:vAlign w:val="center"/>
          </w:tcPr>
          <w:p w14:paraId="0EF2FA09" w14:textId="75EE4441" w:rsidR="00C453D1" w:rsidRPr="00930D50" w:rsidRDefault="00C453D1" w:rsidP="00930D50">
            <w:pPr>
              <w:spacing w:after="120"/>
              <w:jc w:val="center"/>
              <w:rPr>
                <w:rFonts w:ascii="Arial" w:hAnsi="Arial" w:cs="Arial"/>
                <w:b/>
                <w:bCs/>
                <w:snapToGrid w:val="0"/>
                <w:color w:val="000000"/>
                <w:sz w:val="18"/>
                <w:szCs w:val="18"/>
                <w:lang w:eastAsia="fr-FR"/>
              </w:rPr>
            </w:pPr>
            <w:bookmarkStart w:id="600" w:name="_Toc501139032"/>
            <w:bookmarkStart w:id="601" w:name="_Hlk68274695"/>
            <w:r w:rsidRPr="00930D50">
              <w:rPr>
                <w:rFonts w:ascii="Arial" w:hAnsi="Arial" w:cs="Arial"/>
                <w:b/>
                <w:bCs/>
                <w:sz w:val="18"/>
                <w:szCs w:val="18"/>
                <w:lang w:eastAsia="fr-FR"/>
              </w:rPr>
              <w:t>IDENTIFICATION ET ANALYSE DES IMPACTS</w:t>
            </w:r>
            <w:bookmarkEnd w:id="600"/>
            <w:r w:rsidR="00800836" w:rsidRPr="00930D50">
              <w:rPr>
                <w:rFonts w:ascii="Arial" w:hAnsi="Arial" w:cs="Arial"/>
                <w:b/>
                <w:bCs/>
                <w:sz w:val="18"/>
                <w:szCs w:val="18"/>
                <w:lang w:eastAsia="fr-FR"/>
              </w:rPr>
              <w:t xml:space="preserve"> ET PROPOSITION DES MESURES</w:t>
            </w:r>
          </w:p>
        </w:tc>
      </w:tr>
      <w:tr w:rsidR="00C453D1" w:rsidRPr="000E250E" w14:paraId="20A54217" w14:textId="77777777" w:rsidTr="00C453D1">
        <w:trPr>
          <w:cantSplit/>
          <w:trHeight w:val="224"/>
          <w:tblHeader/>
        </w:trPr>
        <w:tc>
          <w:tcPr>
            <w:tcW w:w="362" w:type="pct"/>
            <w:tcBorders>
              <w:top w:val="single" w:sz="4" w:space="0" w:color="auto"/>
              <w:left w:val="single" w:sz="4" w:space="0" w:color="auto"/>
              <w:bottom w:val="single" w:sz="4" w:space="0" w:color="auto"/>
              <w:right w:val="single" w:sz="4" w:space="0" w:color="auto"/>
            </w:tcBorders>
            <w:vAlign w:val="center"/>
          </w:tcPr>
          <w:p w14:paraId="2B0DAF6E" w14:textId="77777777" w:rsidR="00C453D1" w:rsidRPr="00930D50" w:rsidRDefault="00C453D1" w:rsidP="00754E96">
            <w:pPr>
              <w:spacing w:after="0"/>
              <w:rPr>
                <w:rFonts w:ascii="Arial" w:hAnsi="Arial" w:cs="Arial"/>
                <w:b/>
                <w:bCs/>
                <w:snapToGrid w:val="0"/>
                <w:color w:val="000000"/>
                <w:sz w:val="18"/>
                <w:szCs w:val="18"/>
                <w:lang w:eastAsia="fr-FR"/>
              </w:rPr>
            </w:pPr>
            <w:r w:rsidRPr="00930D50">
              <w:rPr>
                <w:rFonts w:ascii="Arial" w:hAnsi="Arial" w:cs="Arial"/>
                <w:b/>
                <w:bCs/>
                <w:snapToGrid w:val="0"/>
                <w:color w:val="000000"/>
                <w:sz w:val="18"/>
                <w:szCs w:val="18"/>
                <w:lang w:eastAsia="fr-FR"/>
              </w:rPr>
              <w:t>Phase</w:t>
            </w:r>
          </w:p>
        </w:tc>
        <w:tc>
          <w:tcPr>
            <w:tcW w:w="938" w:type="pct"/>
            <w:tcBorders>
              <w:top w:val="single" w:sz="6" w:space="0" w:color="auto"/>
              <w:left w:val="single" w:sz="4" w:space="0" w:color="auto"/>
              <w:bottom w:val="single" w:sz="6" w:space="0" w:color="auto"/>
              <w:right w:val="single" w:sz="6" w:space="0" w:color="auto"/>
            </w:tcBorders>
            <w:vAlign w:val="center"/>
          </w:tcPr>
          <w:p w14:paraId="470FDB63" w14:textId="77777777" w:rsidR="00C453D1" w:rsidRPr="00930D50" w:rsidRDefault="00C453D1" w:rsidP="00754E96">
            <w:pPr>
              <w:spacing w:after="0"/>
              <w:rPr>
                <w:rFonts w:ascii="Arial" w:hAnsi="Arial" w:cs="Arial"/>
                <w:b/>
                <w:bCs/>
                <w:snapToGrid w:val="0"/>
                <w:color w:val="000000"/>
                <w:sz w:val="18"/>
                <w:szCs w:val="18"/>
                <w:lang w:eastAsia="fr-FR"/>
              </w:rPr>
            </w:pPr>
            <w:r w:rsidRPr="00930D50">
              <w:rPr>
                <w:rFonts w:ascii="Arial" w:hAnsi="Arial" w:cs="Arial"/>
                <w:b/>
                <w:bCs/>
                <w:snapToGrid w:val="0"/>
                <w:color w:val="000000"/>
                <w:sz w:val="18"/>
                <w:szCs w:val="18"/>
                <w:lang w:eastAsia="fr-FR"/>
              </w:rPr>
              <w:t>Activités</w:t>
            </w:r>
          </w:p>
        </w:tc>
        <w:tc>
          <w:tcPr>
            <w:tcW w:w="497" w:type="pct"/>
            <w:tcBorders>
              <w:top w:val="single" w:sz="6" w:space="0" w:color="auto"/>
              <w:left w:val="single" w:sz="6" w:space="0" w:color="auto"/>
              <w:bottom w:val="single" w:sz="6" w:space="0" w:color="auto"/>
              <w:right w:val="single" w:sz="6" w:space="0" w:color="auto"/>
            </w:tcBorders>
            <w:vAlign w:val="center"/>
          </w:tcPr>
          <w:p w14:paraId="4660494B" w14:textId="77777777" w:rsidR="00C453D1" w:rsidRPr="00930D50" w:rsidRDefault="00C453D1" w:rsidP="00754E96">
            <w:pPr>
              <w:spacing w:after="120"/>
              <w:rPr>
                <w:rFonts w:ascii="Arial" w:hAnsi="Arial" w:cs="Arial"/>
                <w:b/>
                <w:bCs/>
                <w:snapToGrid w:val="0"/>
                <w:color w:val="000000"/>
                <w:sz w:val="18"/>
                <w:szCs w:val="18"/>
                <w:lang w:eastAsia="fr-FR"/>
              </w:rPr>
            </w:pPr>
            <w:r w:rsidRPr="00930D50">
              <w:rPr>
                <w:rFonts w:ascii="Arial" w:hAnsi="Arial" w:cs="Arial"/>
                <w:b/>
                <w:bCs/>
                <w:snapToGrid w:val="0"/>
                <w:color w:val="000000"/>
                <w:sz w:val="18"/>
                <w:szCs w:val="18"/>
                <w:lang w:eastAsia="fr-FR"/>
              </w:rPr>
              <w:t>Nature</w:t>
            </w:r>
          </w:p>
        </w:tc>
        <w:tc>
          <w:tcPr>
            <w:tcW w:w="1935" w:type="pct"/>
            <w:gridSpan w:val="4"/>
            <w:tcBorders>
              <w:top w:val="single" w:sz="6" w:space="0" w:color="auto"/>
              <w:left w:val="single" w:sz="6" w:space="0" w:color="auto"/>
              <w:bottom w:val="single" w:sz="6" w:space="0" w:color="auto"/>
            </w:tcBorders>
            <w:vAlign w:val="center"/>
          </w:tcPr>
          <w:p w14:paraId="76E8A466" w14:textId="77777777" w:rsidR="00C453D1" w:rsidRPr="00930D50" w:rsidRDefault="00C453D1" w:rsidP="00754E96">
            <w:pPr>
              <w:spacing w:after="120"/>
              <w:rPr>
                <w:rFonts w:ascii="Arial" w:hAnsi="Arial" w:cs="Arial"/>
                <w:b/>
                <w:bCs/>
                <w:snapToGrid w:val="0"/>
                <w:color w:val="000000"/>
                <w:sz w:val="18"/>
                <w:szCs w:val="18"/>
                <w:lang w:eastAsia="fr-FR"/>
              </w:rPr>
            </w:pPr>
            <w:r w:rsidRPr="00930D50">
              <w:rPr>
                <w:rFonts w:ascii="Arial" w:hAnsi="Arial" w:cs="Arial"/>
                <w:b/>
                <w:bCs/>
                <w:snapToGrid w:val="0"/>
                <w:color w:val="000000"/>
                <w:sz w:val="18"/>
                <w:szCs w:val="18"/>
                <w:lang w:eastAsia="fr-FR"/>
              </w:rPr>
              <w:t>Evaluation de l’importance de l’impact</w:t>
            </w:r>
          </w:p>
        </w:tc>
        <w:tc>
          <w:tcPr>
            <w:tcW w:w="1268" w:type="pct"/>
            <w:vMerge w:val="restart"/>
            <w:tcBorders>
              <w:top w:val="single" w:sz="6" w:space="0" w:color="auto"/>
              <w:left w:val="single" w:sz="6" w:space="0" w:color="auto"/>
              <w:right w:val="single" w:sz="6" w:space="0" w:color="auto"/>
            </w:tcBorders>
            <w:vAlign w:val="center"/>
          </w:tcPr>
          <w:p w14:paraId="55F7DB4F" w14:textId="77777777" w:rsidR="00C453D1" w:rsidRPr="00930D50" w:rsidRDefault="00C453D1" w:rsidP="00754E96">
            <w:pPr>
              <w:spacing w:after="120"/>
              <w:rPr>
                <w:rFonts w:ascii="Arial" w:hAnsi="Arial" w:cs="Arial"/>
                <w:b/>
                <w:bCs/>
                <w:snapToGrid w:val="0"/>
                <w:color w:val="000000"/>
                <w:sz w:val="18"/>
                <w:szCs w:val="18"/>
                <w:lang w:eastAsia="fr-FR"/>
              </w:rPr>
            </w:pPr>
            <w:r w:rsidRPr="00930D50">
              <w:rPr>
                <w:rFonts w:ascii="Arial" w:hAnsi="Arial" w:cs="Arial"/>
                <w:b/>
                <w:bCs/>
                <w:snapToGrid w:val="0"/>
                <w:color w:val="000000"/>
                <w:sz w:val="18"/>
                <w:szCs w:val="18"/>
                <w:lang w:eastAsia="fr-FR"/>
              </w:rPr>
              <w:t>Mesures d’atténuation et de Maximisation</w:t>
            </w:r>
          </w:p>
        </w:tc>
      </w:tr>
      <w:tr w:rsidR="00C453D1" w:rsidRPr="000E250E" w14:paraId="173F1340" w14:textId="77777777" w:rsidTr="00C453D1">
        <w:trPr>
          <w:cantSplit/>
          <w:trHeight w:val="224"/>
          <w:tblHeader/>
        </w:trPr>
        <w:tc>
          <w:tcPr>
            <w:tcW w:w="362" w:type="pct"/>
            <w:tcBorders>
              <w:top w:val="single" w:sz="4" w:space="0" w:color="auto"/>
              <w:left w:val="single" w:sz="6" w:space="0" w:color="auto"/>
              <w:bottom w:val="single" w:sz="6" w:space="0" w:color="auto"/>
              <w:right w:val="single" w:sz="6" w:space="0" w:color="auto"/>
            </w:tcBorders>
            <w:vAlign w:val="center"/>
          </w:tcPr>
          <w:p w14:paraId="7EE51E67" w14:textId="77777777" w:rsidR="00C453D1" w:rsidRPr="00930D50" w:rsidRDefault="00C453D1" w:rsidP="00754E96">
            <w:pPr>
              <w:spacing w:after="0"/>
              <w:rPr>
                <w:rFonts w:ascii="Arial" w:hAnsi="Arial" w:cs="Arial"/>
                <w:b/>
                <w:bCs/>
                <w:snapToGrid w:val="0"/>
                <w:color w:val="000000"/>
                <w:sz w:val="18"/>
                <w:szCs w:val="18"/>
                <w:lang w:eastAsia="fr-FR"/>
              </w:rPr>
            </w:pPr>
          </w:p>
        </w:tc>
        <w:tc>
          <w:tcPr>
            <w:tcW w:w="938" w:type="pct"/>
            <w:tcBorders>
              <w:top w:val="single" w:sz="6" w:space="0" w:color="auto"/>
              <w:left w:val="single" w:sz="6" w:space="0" w:color="auto"/>
              <w:bottom w:val="single" w:sz="6" w:space="0" w:color="auto"/>
              <w:right w:val="single" w:sz="6" w:space="0" w:color="auto"/>
            </w:tcBorders>
            <w:vAlign w:val="center"/>
          </w:tcPr>
          <w:p w14:paraId="36CC6282"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Impacts</w:t>
            </w:r>
          </w:p>
        </w:tc>
        <w:tc>
          <w:tcPr>
            <w:tcW w:w="497" w:type="pct"/>
            <w:tcBorders>
              <w:top w:val="single" w:sz="6" w:space="0" w:color="auto"/>
              <w:left w:val="single" w:sz="6" w:space="0" w:color="auto"/>
              <w:bottom w:val="single" w:sz="6" w:space="0" w:color="auto"/>
              <w:right w:val="single" w:sz="6" w:space="0" w:color="auto"/>
            </w:tcBorders>
            <w:vAlign w:val="center"/>
          </w:tcPr>
          <w:p w14:paraId="59EBF043"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négatifs                      + positifs</w:t>
            </w:r>
          </w:p>
        </w:tc>
        <w:tc>
          <w:tcPr>
            <w:tcW w:w="544" w:type="pct"/>
            <w:tcBorders>
              <w:top w:val="single" w:sz="6" w:space="0" w:color="auto"/>
              <w:left w:val="single" w:sz="6" w:space="0" w:color="auto"/>
              <w:bottom w:val="single" w:sz="6" w:space="0" w:color="auto"/>
            </w:tcBorders>
            <w:vAlign w:val="center"/>
          </w:tcPr>
          <w:p w14:paraId="4B6D2EC7"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Durée</w:t>
            </w:r>
          </w:p>
        </w:tc>
        <w:tc>
          <w:tcPr>
            <w:tcW w:w="551" w:type="pct"/>
            <w:tcBorders>
              <w:top w:val="single" w:sz="6" w:space="0" w:color="auto"/>
              <w:left w:val="single" w:sz="6" w:space="0" w:color="auto"/>
              <w:bottom w:val="single" w:sz="6" w:space="0" w:color="auto"/>
            </w:tcBorders>
            <w:vAlign w:val="center"/>
          </w:tcPr>
          <w:p w14:paraId="36A86C79"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Étendue</w:t>
            </w:r>
          </w:p>
        </w:tc>
        <w:tc>
          <w:tcPr>
            <w:tcW w:w="338" w:type="pct"/>
            <w:tcBorders>
              <w:top w:val="single" w:sz="6" w:space="0" w:color="auto"/>
              <w:left w:val="single" w:sz="6" w:space="0" w:color="auto"/>
              <w:bottom w:val="single" w:sz="6" w:space="0" w:color="auto"/>
            </w:tcBorders>
            <w:vAlign w:val="center"/>
          </w:tcPr>
          <w:p w14:paraId="7656322C"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Degré</w:t>
            </w:r>
          </w:p>
        </w:tc>
        <w:tc>
          <w:tcPr>
            <w:tcW w:w="502" w:type="pct"/>
            <w:tcBorders>
              <w:top w:val="single" w:sz="6" w:space="0" w:color="auto"/>
              <w:left w:val="single" w:sz="6" w:space="0" w:color="auto"/>
              <w:bottom w:val="single" w:sz="6" w:space="0" w:color="auto"/>
            </w:tcBorders>
            <w:vAlign w:val="center"/>
          </w:tcPr>
          <w:p w14:paraId="63CFC87B"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Importance</w:t>
            </w:r>
          </w:p>
        </w:tc>
        <w:tc>
          <w:tcPr>
            <w:tcW w:w="1268" w:type="pct"/>
            <w:vMerge/>
            <w:tcBorders>
              <w:left w:val="single" w:sz="6" w:space="0" w:color="auto"/>
              <w:bottom w:val="single" w:sz="6" w:space="0" w:color="auto"/>
              <w:right w:val="single" w:sz="6" w:space="0" w:color="auto"/>
            </w:tcBorders>
            <w:vAlign w:val="center"/>
          </w:tcPr>
          <w:p w14:paraId="354AF252" w14:textId="77777777" w:rsidR="00C453D1" w:rsidRPr="00930D50" w:rsidRDefault="00C453D1" w:rsidP="00754E96">
            <w:pPr>
              <w:spacing w:after="0"/>
              <w:rPr>
                <w:rFonts w:ascii="Arial" w:hAnsi="Arial" w:cs="Arial"/>
                <w:b/>
                <w:bCs/>
                <w:snapToGrid w:val="0"/>
                <w:color w:val="000000"/>
                <w:sz w:val="18"/>
                <w:szCs w:val="18"/>
                <w:lang w:eastAsia="fr-FR"/>
              </w:rPr>
            </w:pPr>
          </w:p>
        </w:tc>
      </w:tr>
      <w:tr w:rsidR="00C453D1" w:rsidRPr="000E250E" w14:paraId="4C1CC6F4" w14:textId="77777777" w:rsidTr="00C453D1">
        <w:trPr>
          <w:cantSplit/>
          <w:trHeight w:val="224"/>
        </w:trPr>
        <w:tc>
          <w:tcPr>
            <w:tcW w:w="362" w:type="pct"/>
            <w:vMerge w:val="restart"/>
            <w:tcBorders>
              <w:left w:val="single" w:sz="6" w:space="0" w:color="auto"/>
              <w:right w:val="single" w:sz="6" w:space="0" w:color="auto"/>
            </w:tcBorders>
            <w:textDirection w:val="btLr"/>
          </w:tcPr>
          <w:p w14:paraId="69D24175" w14:textId="77777777" w:rsidR="00C453D1" w:rsidRPr="00930D50" w:rsidRDefault="00C453D1" w:rsidP="00754E96">
            <w:pPr>
              <w:spacing w:after="0"/>
              <w:ind w:left="113" w:right="113"/>
              <w:rPr>
                <w:rFonts w:ascii="Arial" w:hAnsi="Arial" w:cs="Arial"/>
                <w:b/>
                <w:snapToGrid w:val="0"/>
                <w:color w:val="000000"/>
                <w:sz w:val="18"/>
                <w:szCs w:val="18"/>
                <w:lang w:eastAsia="fr-FR"/>
              </w:rPr>
            </w:pPr>
            <w:r w:rsidRPr="00930D50">
              <w:rPr>
                <w:rFonts w:ascii="Arial" w:hAnsi="Arial" w:cs="Arial"/>
                <w:b/>
                <w:snapToGrid w:val="0"/>
                <w:color w:val="000000"/>
                <w:sz w:val="18"/>
                <w:szCs w:val="18"/>
                <w:lang w:eastAsia="fr-FR"/>
              </w:rPr>
              <w:t xml:space="preserve">PREPARATION </w:t>
            </w:r>
          </w:p>
        </w:tc>
        <w:tc>
          <w:tcPr>
            <w:tcW w:w="4638" w:type="pct"/>
            <w:gridSpan w:val="7"/>
            <w:tcBorders>
              <w:top w:val="single" w:sz="6" w:space="0" w:color="auto"/>
              <w:left w:val="single" w:sz="6" w:space="0" w:color="auto"/>
              <w:bottom w:val="single" w:sz="6" w:space="0" w:color="auto"/>
              <w:right w:val="single" w:sz="6" w:space="0" w:color="auto"/>
            </w:tcBorders>
          </w:tcPr>
          <w:p w14:paraId="42262315" w14:textId="77777777" w:rsidR="00C453D1" w:rsidRPr="00930D50" w:rsidRDefault="00C453D1" w:rsidP="00754E96">
            <w:pPr>
              <w:spacing w:after="0"/>
              <w:rPr>
                <w:rFonts w:ascii="Arial" w:hAnsi="Arial" w:cs="Arial"/>
                <w:b/>
                <w:snapToGrid w:val="0"/>
                <w:color w:val="000000"/>
                <w:sz w:val="18"/>
                <w:szCs w:val="18"/>
                <w:lang w:eastAsia="fr-FR"/>
              </w:rPr>
            </w:pPr>
            <w:r w:rsidRPr="00930D50">
              <w:rPr>
                <w:rFonts w:ascii="Arial" w:hAnsi="Arial" w:cs="Arial"/>
                <w:b/>
                <w:snapToGrid w:val="0"/>
                <w:color w:val="000000"/>
                <w:sz w:val="18"/>
                <w:szCs w:val="18"/>
                <w:lang w:eastAsia="fr-FR"/>
              </w:rPr>
              <w:t xml:space="preserve">1. Aménagement des voies d’accès  </w:t>
            </w:r>
          </w:p>
        </w:tc>
      </w:tr>
      <w:tr w:rsidR="00C453D1" w:rsidRPr="000E250E" w14:paraId="1E8665DD" w14:textId="77777777" w:rsidTr="00C453D1">
        <w:trPr>
          <w:cantSplit/>
          <w:trHeight w:val="676"/>
        </w:trPr>
        <w:tc>
          <w:tcPr>
            <w:tcW w:w="362" w:type="pct"/>
            <w:vMerge/>
            <w:tcBorders>
              <w:left w:val="single" w:sz="6" w:space="0" w:color="auto"/>
              <w:right w:val="single" w:sz="6" w:space="0" w:color="auto"/>
            </w:tcBorders>
          </w:tcPr>
          <w:p w14:paraId="07094ED1" w14:textId="77777777" w:rsidR="00C453D1" w:rsidRPr="00930D50" w:rsidRDefault="00C453D1" w:rsidP="00754E96">
            <w:pPr>
              <w:spacing w:after="0"/>
              <w:rPr>
                <w:rFonts w:ascii="Arial" w:hAnsi="Arial" w:cs="Arial"/>
                <w:snapToGrid w:val="0"/>
                <w:color w:val="000000"/>
                <w:sz w:val="18"/>
                <w:szCs w:val="18"/>
                <w:lang w:eastAsia="fr-FR"/>
              </w:rPr>
            </w:pPr>
          </w:p>
        </w:tc>
        <w:tc>
          <w:tcPr>
            <w:tcW w:w="938" w:type="pct"/>
            <w:tcBorders>
              <w:top w:val="single" w:sz="6" w:space="0" w:color="auto"/>
              <w:left w:val="single" w:sz="6" w:space="0" w:color="auto"/>
              <w:bottom w:val="single" w:sz="6" w:space="0" w:color="auto"/>
              <w:right w:val="single" w:sz="6" w:space="0" w:color="auto"/>
            </w:tcBorders>
          </w:tcPr>
          <w:p w14:paraId="0B21690B"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1.1 Perte d’espèces végétales</w:t>
            </w:r>
          </w:p>
        </w:tc>
        <w:tc>
          <w:tcPr>
            <w:tcW w:w="497" w:type="pct"/>
            <w:tcBorders>
              <w:top w:val="single" w:sz="6" w:space="0" w:color="auto"/>
              <w:left w:val="single" w:sz="6" w:space="0" w:color="auto"/>
              <w:bottom w:val="single" w:sz="6" w:space="0" w:color="auto"/>
              <w:right w:val="single" w:sz="6" w:space="0" w:color="auto"/>
            </w:tcBorders>
          </w:tcPr>
          <w:p w14:paraId="1BC7788E"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_</w:t>
            </w:r>
          </w:p>
        </w:tc>
        <w:tc>
          <w:tcPr>
            <w:tcW w:w="544" w:type="pct"/>
            <w:tcBorders>
              <w:top w:val="single" w:sz="6" w:space="0" w:color="auto"/>
              <w:left w:val="single" w:sz="6" w:space="0" w:color="auto"/>
              <w:bottom w:val="single" w:sz="6" w:space="0" w:color="auto"/>
              <w:right w:val="single" w:sz="6" w:space="0" w:color="auto"/>
            </w:tcBorders>
          </w:tcPr>
          <w:p w14:paraId="4E68A3D8"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Temp</w:t>
            </w:r>
          </w:p>
        </w:tc>
        <w:tc>
          <w:tcPr>
            <w:tcW w:w="551" w:type="pct"/>
            <w:tcBorders>
              <w:top w:val="single" w:sz="6" w:space="0" w:color="auto"/>
              <w:left w:val="single" w:sz="6" w:space="0" w:color="auto"/>
              <w:bottom w:val="single" w:sz="6" w:space="0" w:color="auto"/>
              <w:right w:val="single" w:sz="6" w:space="0" w:color="auto"/>
            </w:tcBorders>
          </w:tcPr>
          <w:p w14:paraId="1F628185"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Locale</w:t>
            </w:r>
          </w:p>
        </w:tc>
        <w:tc>
          <w:tcPr>
            <w:tcW w:w="338" w:type="pct"/>
            <w:tcBorders>
              <w:top w:val="single" w:sz="6" w:space="0" w:color="auto"/>
              <w:left w:val="single" w:sz="6" w:space="0" w:color="auto"/>
              <w:bottom w:val="single" w:sz="6" w:space="0" w:color="auto"/>
              <w:right w:val="single" w:sz="6" w:space="0" w:color="auto"/>
            </w:tcBorders>
          </w:tcPr>
          <w:p w14:paraId="210F7BF2"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Forte</w:t>
            </w:r>
          </w:p>
        </w:tc>
        <w:tc>
          <w:tcPr>
            <w:tcW w:w="502" w:type="pct"/>
            <w:tcBorders>
              <w:top w:val="single" w:sz="6" w:space="0" w:color="auto"/>
              <w:left w:val="single" w:sz="6" w:space="0" w:color="auto"/>
              <w:bottom w:val="single" w:sz="6" w:space="0" w:color="auto"/>
              <w:right w:val="single" w:sz="6" w:space="0" w:color="auto"/>
            </w:tcBorders>
          </w:tcPr>
          <w:p w14:paraId="6A12C854"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Moyenne</w:t>
            </w:r>
          </w:p>
        </w:tc>
        <w:tc>
          <w:tcPr>
            <w:tcW w:w="1268" w:type="pct"/>
            <w:tcBorders>
              <w:top w:val="single" w:sz="6" w:space="0" w:color="auto"/>
              <w:left w:val="single" w:sz="6" w:space="0" w:color="auto"/>
              <w:bottom w:val="single" w:sz="6" w:space="0" w:color="auto"/>
              <w:right w:val="single" w:sz="6" w:space="0" w:color="auto"/>
            </w:tcBorders>
          </w:tcPr>
          <w:p w14:paraId="6D9C416A" w14:textId="77777777" w:rsidR="00C453D1" w:rsidRPr="00930D50" w:rsidRDefault="00C453D1" w:rsidP="00754E96">
            <w:pPr>
              <w:spacing w:after="0"/>
              <w:rPr>
                <w:rFonts w:ascii="Arial" w:hAnsi="Arial" w:cs="Arial"/>
                <w:snapToGrid w:val="0"/>
                <w:color w:val="000000"/>
                <w:sz w:val="18"/>
                <w:szCs w:val="18"/>
              </w:rPr>
            </w:pPr>
            <w:r w:rsidRPr="00930D50">
              <w:rPr>
                <w:rFonts w:ascii="Arial" w:hAnsi="Arial" w:cs="Arial"/>
                <w:snapToGrid w:val="0"/>
                <w:color w:val="000000"/>
                <w:sz w:val="18"/>
                <w:szCs w:val="18"/>
              </w:rPr>
              <w:t>1.1.1 Procéder au reboisement dans la zone</w:t>
            </w:r>
          </w:p>
        </w:tc>
      </w:tr>
      <w:tr w:rsidR="00C453D1" w:rsidRPr="000E250E" w14:paraId="720E8C9C" w14:textId="77777777" w:rsidTr="00C453D1">
        <w:trPr>
          <w:cantSplit/>
          <w:trHeight w:val="676"/>
        </w:trPr>
        <w:tc>
          <w:tcPr>
            <w:tcW w:w="362" w:type="pct"/>
            <w:vMerge/>
            <w:tcBorders>
              <w:left w:val="single" w:sz="6" w:space="0" w:color="auto"/>
              <w:right w:val="single" w:sz="6" w:space="0" w:color="auto"/>
            </w:tcBorders>
          </w:tcPr>
          <w:p w14:paraId="24FE878F" w14:textId="77777777" w:rsidR="00C453D1" w:rsidRPr="00930D50" w:rsidRDefault="00C453D1" w:rsidP="00754E96">
            <w:pPr>
              <w:spacing w:after="0"/>
              <w:rPr>
                <w:rFonts w:ascii="Arial" w:hAnsi="Arial" w:cs="Arial"/>
                <w:snapToGrid w:val="0"/>
                <w:color w:val="000000"/>
                <w:sz w:val="18"/>
                <w:szCs w:val="18"/>
                <w:lang w:eastAsia="fr-FR"/>
              </w:rPr>
            </w:pPr>
          </w:p>
        </w:tc>
        <w:tc>
          <w:tcPr>
            <w:tcW w:w="938" w:type="pct"/>
            <w:tcBorders>
              <w:top w:val="single" w:sz="6" w:space="0" w:color="auto"/>
              <w:left w:val="single" w:sz="6" w:space="0" w:color="auto"/>
              <w:bottom w:val="single" w:sz="6" w:space="0" w:color="auto"/>
              <w:right w:val="single" w:sz="6" w:space="0" w:color="auto"/>
            </w:tcBorders>
          </w:tcPr>
          <w:p w14:paraId="53A33C3C"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1.2 Pollution de l'air par la poussière et les gaz d'échappement, </w:t>
            </w:r>
          </w:p>
          <w:p w14:paraId="384AA7FC"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Pollution sonore </w:t>
            </w:r>
          </w:p>
        </w:tc>
        <w:tc>
          <w:tcPr>
            <w:tcW w:w="497" w:type="pct"/>
            <w:tcBorders>
              <w:top w:val="single" w:sz="6" w:space="0" w:color="auto"/>
              <w:left w:val="single" w:sz="6" w:space="0" w:color="auto"/>
              <w:bottom w:val="single" w:sz="6" w:space="0" w:color="auto"/>
              <w:right w:val="single" w:sz="6" w:space="0" w:color="auto"/>
            </w:tcBorders>
          </w:tcPr>
          <w:p w14:paraId="231B2E63"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w:t>
            </w:r>
          </w:p>
        </w:tc>
        <w:tc>
          <w:tcPr>
            <w:tcW w:w="544" w:type="pct"/>
            <w:tcBorders>
              <w:top w:val="single" w:sz="6" w:space="0" w:color="auto"/>
              <w:left w:val="single" w:sz="6" w:space="0" w:color="auto"/>
              <w:bottom w:val="single" w:sz="6" w:space="0" w:color="auto"/>
              <w:right w:val="single" w:sz="6" w:space="0" w:color="auto"/>
            </w:tcBorders>
          </w:tcPr>
          <w:p w14:paraId="64CF5C83"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Temp.</w:t>
            </w:r>
          </w:p>
        </w:tc>
        <w:tc>
          <w:tcPr>
            <w:tcW w:w="551" w:type="pct"/>
            <w:tcBorders>
              <w:top w:val="single" w:sz="6" w:space="0" w:color="auto"/>
              <w:left w:val="single" w:sz="6" w:space="0" w:color="auto"/>
              <w:bottom w:val="single" w:sz="6" w:space="0" w:color="auto"/>
              <w:right w:val="single" w:sz="6" w:space="0" w:color="auto"/>
            </w:tcBorders>
          </w:tcPr>
          <w:p w14:paraId="021CF18C"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Locale</w:t>
            </w:r>
          </w:p>
        </w:tc>
        <w:tc>
          <w:tcPr>
            <w:tcW w:w="338" w:type="pct"/>
            <w:tcBorders>
              <w:top w:val="single" w:sz="6" w:space="0" w:color="auto"/>
              <w:left w:val="single" w:sz="6" w:space="0" w:color="auto"/>
              <w:bottom w:val="single" w:sz="6" w:space="0" w:color="auto"/>
              <w:right w:val="single" w:sz="6" w:space="0" w:color="auto"/>
            </w:tcBorders>
          </w:tcPr>
          <w:p w14:paraId="2B6B472D"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502" w:type="pct"/>
            <w:tcBorders>
              <w:top w:val="single" w:sz="6" w:space="0" w:color="auto"/>
              <w:left w:val="single" w:sz="6" w:space="0" w:color="auto"/>
              <w:bottom w:val="single" w:sz="6" w:space="0" w:color="auto"/>
              <w:right w:val="single" w:sz="6" w:space="0" w:color="auto"/>
            </w:tcBorders>
          </w:tcPr>
          <w:p w14:paraId="4D964F7B"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1268" w:type="pct"/>
            <w:tcBorders>
              <w:top w:val="single" w:sz="6" w:space="0" w:color="auto"/>
              <w:left w:val="single" w:sz="6" w:space="0" w:color="auto"/>
              <w:bottom w:val="single" w:sz="6" w:space="0" w:color="auto"/>
              <w:right w:val="single" w:sz="6" w:space="0" w:color="auto"/>
            </w:tcBorders>
          </w:tcPr>
          <w:p w14:paraId="517FD259"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1.2.1 Doter les ouvriers du chantier de cache nez et de protection d'oreille                                                                          1.2.2 Respecter les normes de bruit en vigueur </w:t>
            </w:r>
            <w:r w:rsidR="00185ABE" w:rsidRPr="00930D50">
              <w:rPr>
                <w:rFonts w:ascii="Arial" w:hAnsi="Arial" w:cs="Arial"/>
                <w:snapToGrid w:val="0"/>
                <w:color w:val="000000"/>
                <w:sz w:val="18"/>
                <w:szCs w:val="18"/>
                <w:lang w:eastAsia="fr-FR"/>
              </w:rPr>
              <w:t>et les heures de travail</w:t>
            </w:r>
          </w:p>
          <w:p w14:paraId="36CBA7AE" w14:textId="77777777" w:rsidR="00185ABE" w:rsidRPr="00930D50" w:rsidRDefault="00185ABE"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1.2.3 Entretien et contrôle des véhicules ;</w:t>
            </w:r>
          </w:p>
          <w:p w14:paraId="1A741321" w14:textId="0E42BCB0" w:rsidR="00185ABE" w:rsidRPr="00930D50" w:rsidRDefault="00185ABE"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1.2.4 Arrosage périodique et régulier des voies non bitumés</w:t>
            </w:r>
          </w:p>
        </w:tc>
      </w:tr>
      <w:tr w:rsidR="00C453D1" w:rsidRPr="000E250E" w14:paraId="2BB42BBC" w14:textId="77777777" w:rsidTr="00C453D1">
        <w:trPr>
          <w:cantSplit/>
          <w:trHeight w:val="224"/>
        </w:trPr>
        <w:tc>
          <w:tcPr>
            <w:tcW w:w="362" w:type="pct"/>
            <w:vMerge/>
            <w:tcBorders>
              <w:left w:val="single" w:sz="6" w:space="0" w:color="auto"/>
              <w:right w:val="single" w:sz="6" w:space="0" w:color="auto"/>
            </w:tcBorders>
          </w:tcPr>
          <w:p w14:paraId="333542A5" w14:textId="77777777" w:rsidR="00C453D1" w:rsidRPr="00930D50" w:rsidRDefault="00C453D1" w:rsidP="00754E96">
            <w:pPr>
              <w:spacing w:after="0"/>
              <w:rPr>
                <w:rFonts w:ascii="Arial" w:hAnsi="Arial" w:cs="Arial"/>
                <w:snapToGrid w:val="0"/>
                <w:color w:val="000000"/>
                <w:sz w:val="18"/>
                <w:szCs w:val="18"/>
                <w:lang w:eastAsia="fr-FR"/>
              </w:rPr>
            </w:pPr>
          </w:p>
        </w:tc>
        <w:tc>
          <w:tcPr>
            <w:tcW w:w="938" w:type="pct"/>
            <w:tcBorders>
              <w:top w:val="single" w:sz="6" w:space="0" w:color="auto"/>
              <w:left w:val="single" w:sz="6" w:space="0" w:color="auto"/>
              <w:bottom w:val="single" w:sz="6" w:space="0" w:color="auto"/>
              <w:right w:val="single" w:sz="6" w:space="0" w:color="auto"/>
            </w:tcBorders>
          </w:tcPr>
          <w:p w14:paraId="1D4A8517"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1.4 Perturbation de la circulation des riverains</w:t>
            </w:r>
          </w:p>
        </w:tc>
        <w:tc>
          <w:tcPr>
            <w:tcW w:w="497" w:type="pct"/>
            <w:tcBorders>
              <w:top w:val="single" w:sz="6" w:space="0" w:color="auto"/>
              <w:left w:val="single" w:sz="6" w:space="0" w:color="auto"/>
              <w:bottom w:val="single" w:sz="6" w:space="0" w:color="auto"/>
              <w:right w:val="single" w:sz="6" w:space="0" w:color="auto"/>
            </w:tcBorders>
          </w:tcPr>
          <w:p w14:paraId="4EE09254"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w:t>
            </w:r>
          </w:p>
        </w:tc>
        <w:tc>
          <w:tcPr>
            <w:tcW w:w="544" w:type="pct"/>
            <w:tcBorders>
              <w:top w:val="single" w:sz="6" w:space="0" w:color="auto"/>
              <w:left w:val="single" w:sz="6" w:space="0" w:color="auto"/>
              <w:bottom w:val="single" w:sz="6" w:space="0" w:color="auto"/>
              <w:right w:val="single" w:sz="6" w:space="0" w:color="auto"/>
            </w:tcBorders>
          </w:tcPr>
          <w:p w14:paraId="185A8B97"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Temp.</w:t>
            </w:r>
          </w:p>
        </w:tc>
        <w:tc>
          <w:tcPr>
            <w:tcW w:w="551" w:type="pct"/>
            <w:tcBorders>
              <w:top w:val="single" w:sz="6" w:space="0" w:color="auto"/>
              <w:left w:val="single" w:sz="6" w:space="0" w:color="auto"/>
              <w:bottom w:val="single" w:sz="6" w:space="0" w:color="auto"/>
              <w:right w:val="single" w:sz="6" w:space="0" w:color="auto"/>
            </w:tcBorders>
          </w:tcPr>
          <w:p w14:paraId="64A9E8FC"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Locale</w:t>
            </w:r>
          </w:p>
        </w:tc>
        <w:tc>
          <w:tcPr>
            <w:tcW w:w="338" w:type="pct"/>
            <w:tcBorders>
              <w:top w:val="single" w:sz="6" w:space="0" w:color="auto"/>
              <w:left w:val="single" w:sz="6" w:space="0" w:color="auto"/>
              <w:bottom w:val="single" w:sz="6" w:space="0" w:color="auto"/>
              <w:right w:val="single" w:sz="6" w:space="0" w:color="auto"/>
            </w:tcBorders>
          </w:tcPr>
          <w:p w14:paraId="655BF02C"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502" w:type="pct"/>
            <w:tcBorders>
              <w:top w:val="single" w:sz="6" w:space="0" w:color="auto"/>
              <w:left w:val="single" w:sz="6" w:space="0" w:color="auto"/>
              <w:bottom w:val="single" w:sz="6" w:space="0" w:color="auto"/>
              <w:right w:val="single" w:sz="6" w:space="0" w:color="auto"/>
            </w:tcBorders>
          </w:tcPr>
          <w:p w14:paraId="1319C604"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1268" w:type="pct"/>
            <w:tcBorders>
              <w:top w:val="single" w:sz="6" w:space="0" w:color="auto"/>
              <w:left w:val="single" w:sz="6" w:space="0" w:color="auto"/>
              <w:bottom w:val="single" w:sz="6" w:space="0" w:color="auto"/>
              <w:right w:val="single" w:sz="6" w:space="0" w:color="auto"/>
            </w:tcBorders>
          </w:tcPr>
          <w:p w14:paraId="5ECE4EDC"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1.3.2 réguler la circulation par des agents</w:t>
            </w:r>
          </w:p>
        </w:tc>
      </w:tr>
      <w:tr w:rsidR="00C453D1" w:rsidRPr="000E250E" w14:paraId="243A1EFF" w14:textId="77777777" w:rsidTr="00C453D1">
        <w:trPr>
          <w:cantSplit/>
          <w:trHeight w:val="904"/>
        </w:trPr>
        <w:tc>
          <w:tcPr>
            <w:tcW w:w="362" w:type="pct"/>
            <w:vMerge/>
            <w:tcBorders>
              <w:left w:val="single" w:sz="6" w:space="0" w:color="auto"/>
              <w:right w:val="single" w:sz="6" w:space="0" w:color="auto"/>
            </w:tcBorders>
          </w:tcPr>
          <w:p w14:paraId="39FE8EA8" w14:textId="77777777" w:rsidR="00C453D1" w:rsidRPr="00930D50" w:rsidRDefault="00C453D1" w:rsidP="00754E96">
            <w:pPr>
              <w:spacing w:after="0"/>
              <w:rPr>
                <w:rFonts w:ascii="Arial" w:hAnsi="Arial" w:cs="Arial"/>
                <w:snapToGrid w:val="0"/>
                <w:color w:val="000000"/>
                <w:sz w:val="18"/>
                <w:szCs w:val="18"/>
                <w:lang w:eastAsia="fr-FR"/>
              </w:rPr>
            </w:pPr>
          </w:p>
        </w:tc>
        <w:tc>
          <w:tcPr>
            <w:tcW w:w="938" w:type="pct"/>
            <w:tcBorders>
              <w:top w:val="single" w:sz="6" w:space="0" w:color="auto"/>
              <w:left w:val="single" w:sz="6" w:space="0" w:color="auto"/>
              <w:bottom w:val="single" w:sz="6" w:space="0" w:color="auto"/>
              <w:right w:val="single" w:sz="6" w:space="0" w:color="auto"/>
            </w:tcBorders>
          </w:tcPr>
          <w:p w14:paraId="75B3A82E"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1.5 Contamination du sol ou des sédiments et pollution des eaux de la nappe par la fuite des hydrocarbures au cours des travaux </w:t>
            </w:r>
          </w:p>
        </w:tc>
        <w:tc>
          <w:tcPr>
            <w:tcW w:w="497" w:type="pct"/>
            <w:tcBorders>
              <w:top w:val="single" w:sz="6" w:space="0" w:color="auto"/>
              <w:left w:val="single" w:sz="6" w:space="0" w:color="auto"/>
              <w:bottom w:val="single" w:sz="6" w:space="0" w:color="auto"/>
              <w:right w:val="single" w:sz="6" w:space="0" w:color="auto"/>
            </w:tcBorders>
          </w:tcPr>
          <w:p w14:paraId="0847F529"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w:t>
            </w:r>
          </w:p>
        </w:tc>
        <w:tc>
          <w:tcPr>
            <w:tcW w:w="544" w:type="pct"/>
            <w:tcBorders>
              <w:top w:val="single" w:sz="6" w:space="0" w:color="auto"/>
              <w:left w:val="single" w:sz="6" w:space="0" w:color="auto"/>
              <w:bottom w:val="single" w:sz="6" w:space="0" w:color="auto"/>
              <w:right w:val="single" w:sz="6" w:space="0" w:color="auto"/>
            </w:tcBorders>
          </w:tcPr>
          <w:p w14:paraId="4B94D087"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Temp.</w:t>
            </w:r>
          </w:p>
        </w:tc>
        <w:tc>
          <w:tcPr>
            <w:tcW w:w="551" w:type="pct"/>
            <w:tcBorders>
              <w:top w:val="single" w:sz="6" w:space="0" w:color="auto"/>
              <w:left w:val="single" w:sz="6" w:space="0" w:color="auto"/>
              <w:bottom w:val="single" w:sz="6" w:space="0" w:color="auto"/>
              <w:right w:val="single" w:sz="6" w:space="0" w:color="auto"/>
            </w:tcBorders>
          </w:tcPr>
          <w:p w14:paraId="2710B272"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Locale</w:t>
            </w:r>
          </w:p>
        </w:tc>
        <w:tc>
          <w:tcPr>
            <w:tcW w:w="338" w:type="pct"/>
            <w:tcBorders>
              <w:top w:val="single" w:sz="6" w:space="0" w:color="auto"/>
              <w:left w:val="single" w:sz="6" w:space="0" w:color="auto"/>
              <w:bottom w:val="single" w:sz="6" w:space="0" w:color="auto"/>
              <w:right w:val="single" w:sz="6" w:space="0" w:color="auto"/>
            </w:tcBorders>
          </w:tcPr>
          <w:p w14:paraId="469A8C5E"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502" w:type="pct"/>
            <w:tcBorders>
              <w:top w:val="single" w:sz="6" w:space="0" w:color="auto"/>
              <w:left w:val="single" w:sz="6" w:space="0" w:color="auto"/>
              <w:bottom w:val="single" w:sz="6" w:space="0" w:color="auto"/>
              <w:right w:val="single" w:sz="6" w:space="0" w:color="auto"/>
            </w:tcBorders>
          </w:tcPr>
          <w:p w14:paraId="3207BA88"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1268" w:type="pct"/>
            <w:tcBorders>
              <w:top w:val="single" w:sz="6" w:space="0" w:color="auto"/>
              <w:left w:val="single" w:sz="6" w:space="0" w:color="auto"/>
              <w:bottom w:val="single" w:sz="6" w:space="0" w:color="auto"/>
              <w:right w:val="single" w:sz="6" w:space="0" w:color="auto"/>
            </w:tcBorders>
          </w:tcPr>
          <w:p w14:paraId="6D8BB8B6"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1.5.1 Veiller à éviter les déversements accidentels de produits pétroliers au cours des travaux</w:t>
            </w:r>
          </w:p>
        </w:tc>
      </w:tr>
      <w:tr w:rsidR="00C453D1" w:rsidRPr="000E250E" w14:paraId="696088E5" w14:textId="77777777" w:rsidTr="00C453D1">
        <w:trPr>
          <w:cantSplit/>
          <w:trHeight w:val="904"/>
        </w:trPr>
        <w:tc>
          <w:tcPr>
            <w:tcW w:w="362" w:type="pct"/>
            <w:vMerge/>
            <w:tcBorders>
              <w:left w:val="single" w:sz="6" w:space="0" w:color="auto"/>
              <w:right w:val="single" w:sz="6" w:space="0" w:color="auto"/>
            </w:tcBorders>
          </w:tcPr>
          <w:p w14:paraId="64C3E04C" w14:textId="77777777" w:rsidR="00C453D1" w:rsidRPr="00930D50" w:rsidRDefault="00C453D1" w:rsidP="00754E96">
            <w:pPr>
              <w:spacing w:after="0"/>
              <w:rPr>
                <w:rFonts w:ascii="Arial" w:hAnsi="Arial" w:cs="Arial"/>
                <w:snapToGrid w:val="0"/>
                <w:color w:val="000000"/>
                <w:sz w:val="18"/>
                <w:szCs w:val="18"/>
                <w:lang w:eastAsia="fr-FR"/>
              </w:rPr>
            </w:pPr>
          </w:p>
        </w:tc>
        <w:tc>
          <w:tcPr>
            <w:tcW w:w="938" w:type="pct"/>
            <w:tcBorders>
              <w:top w:val="single" w:sz="6" w:space="0" w:color="auto"/>
              <w:left w:val="single" w:sz="6" w:space="0" w:color="auto"/>
              <w:bottom w:val="single" w:sz="6" w:space="0" w:color="auto"/>
              <w:right w:val="single" w:sz="6" w:space="0" w:color="auto"/>
            </w:tcBorders>
          </w:tcPr>
          <w:p w14:paraId="49809E46" w14:textId="6C99998C"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1.6</w:t>
            </w:r>
            <w:r w:rsidR="00185ABE" w:rsidRPr="00930D50">
              <w:rPr>
                <w:rFonts w:ascii="Arial" w:hAnsi="Arial" w:cs="Arial"/>
                <w:snapToGrid w:val="0"/>
                <w:color w:val="000000"/>
                <w:sz w:val="18"/>
                <w:szCs w:val="18"/>
                <w:lang w:eastAsia="fr-FR"/>
              </w:rPr>
              <w:t xml:space="preserve"> </w:t>
            </w:r>
            <w:r w:rsidRPr="00930D50">
              <w:rPr>
                <w:rFonts w:ascii="Arial" w:hAnsi="Arial" w:cs="Arial"/>
                <w:sz w:val="18"/>
                <w:szCs w:val="18"/>
                <w:lang w:eastAsia="fr-FR"/>
              </w:rPr>
              <w:t xml:space="preserve">Risques de divers traumatismes liés aux accidents de travail </w:t>
            </w:r>
          </w:p>
        </w:tc>
        <w:tc>
          <w:tcPr>
            <w:tcW w:w="497" w:type="pct"/>
            <w:tcBorders>
              <w:top w:val="single" w:sz="6" w:space="0" w:color="auto"/>
              <w:left w:val="single" w:sz="6" w:space="0" w:color="auto"/>
              <w:bottom w:val="single" w:sz="6" w:space="0" w:color="auto"/>
              <w:right w:val="single" w:sz="6" w:space="0" w:color="auto"/>
            </w:tcBorders>
          </w:tcPr>
          <w:p w14:paraId="6644B506"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w:t>
            </w:r>
          </w:p>
        </w:tc>
        <w:tc>
          <w:tcPr>
            <w:tcW w:w="544" w:type="pct"/>
            <w:tcBorders>
              <w:top w:val="single" w:sz="6" w:space="0" w:color="auto"/>
              <w:left w:val="single" w:sz="6" w:space="0" w:color="auto"/>
              <w:bottom w:val="single" w:sz="6" w:space="0" w:color="auto"/>
              <w:right w:val="single" w:sz="6" w:space="0" w:color="auto"/>
            </w:tcBorders>
          </w:tcPr>
          <w:p w14:paraId="74E19FF6"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Temp.</w:t>
            </w:r>
          </w:p>
        </w:tc>
        <w:tc>
          <w:tcPr>
            <w:tcW w:w="551" w:type="pct"/>
            <w:tcBorders>
              <w:top w:val="single" w:sz="6" w:space="0" w:color="auto"/>
              <w:left w:val="single" w:sz="6" w:space="0" w:color="auto"/>
              <w:bottom w:val="single" w:sz="6" w:space="0" w:color="auto"/>
              <w:right w:val="single" w:sz="6" w:space="0" w:color="auto"/>
            </w:tcBorders>
          </w:tcPr>
          <w:p w14:paraId="0EC29914"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Ponctuelle</w:t>
            </w:r>
          </w:p>
        </w:tc>
        <w:tc>
          <w:tcPr>
            <w:tcW w:w="338" w:type="pct"/>
            <w:tcBorders>
              <w:top w:val="single" w:sz="6" w:space="0" w:color="auto"/>
              <w:left w:val="single" w:sz="6" w:space="0" w:color="auto"/>
              <w:bottom w:val="single" w:sz="6" w:space="0" w:color="auto"/>
              <w:right w:val="single" w:sz="6" w:space="0" w:color="auto"/>
            </w:tcBorders>
          </w:tcPr>
          <w:p w14:paraId="5A775FB8"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Faible </w:t>
            </w:r>
          </w:p>
        </w:tc>
        <w:tc>
          <w:tcPr>
            <w:tcW w:w="502" w:type="pct"/>
            <w:tcBorders>
              <w:top w:val="single" w:sz="6" w:space="0" w:color="auto"/>
              <w:left w:val="single" w:sz="6" w:space="0" w:color="auto"/>
              <w:bottom w:val="single" w:sz="6" w:space="0" w:color="auto"/>
              <w:right w:val="single" w:sz="6" w:space="0" w:color="auto"/>
            </w:tcBorders>
          </w:tcPr>
          <w:p w14:paraId="309FEC50"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Faible </w:t>
            </w:r>
          </w:p>
        </w:tc>
        <w:tc>
          <w:tcPr>
            <w:tcW w:w="1268" w:type="pct"/>
            <w:tcBorders>
              <w:top w:val="single" w:sz="6" w:space="0" w:color="auto"/>
              <w:left w:val="single" w:sz="6" w:space="0" w:color="auto"/>
              <w:bottom w:val="single" w:sz="6" w:space="0" w:color="auto"/>
              <w:right w:val="single" w:sz="6" w:space="0" w:color="auto"/>
            </w:tcBorders>
          </w:tcPr>
          <w:p w14:paraId="02398412" w14:textId="1018BA59"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1.6.1 Doter les ouvriers du chantier de matériels de sécurité </w:t>
            </w:r>
            <w:r w:rsidR="00185ABE" w:rsidRPr="00930D50">
              <w:rPr>
                <w:rFonts w:ascii="Arial" w:hAnsi="Arial" w:cs="Arial"/>
                <w:snapToGrid w:val="0"/>
                <w:color w:val="000000"/>
                <w:sz w:val="18"/>
                <w:szCs w:val="18"/>
                <w:lang w:eastAsia="fr-FR"/>
              </w:rPr>
              <w:t xml:space="preserve">et des équipements de protection individuelle </w:t>
            </w:r>
            <w:r w:rsidRPr="00930D50">
              <w:rPr>
                <w:rFonts w:ascii="Arial" w:hAnsi="Arial" w:cs="Arial"/>
                <w:snapToGrid w:val="0"/>
                <w:color w:val="000000"/>
                <w:sz w:val="18"/>
                <w:szCs w:val="18"/>
                <w:lang w:eastAsia="fr-FR"/>
              </w:rPr>
              <w:t>(gants, chaussures, casque etc.)                                                                                              1.6.2 Utiliser le matériel approprié pour travailler                                                                                                                            1.6.3</w:t>
            </w:r>
            <w:bookmarkStart w:id="602" w:name="_Hlk68312403"/>
            <w:r w:rsidRPr="00930D50">
              <w:rPr>
                <w:rFonts w:ascii="Arial" w:hAnsi="Arial" w:cs="Arial"/>
                <w:snapToGrid w:val="0"/>
                <w:color w:val="000000"/>
                <w:sz w:val="18"/>
                <w:szCs w:val="18"/>
                <w:lang w:eastAsia="fr-FR"/>
              </w:rPr>
              <w:t xml:space="preserve"> Respecter les heures de pause                                                                                                                                                  </w:t>
            </w:r>
            <w:bookmarkEnd w:id="602"/>
            <w:r w:rsidRPr="00930D50">
              <w:rPr>
                <w:rFonts w:ascii="Arial" w:hAnsi="Arial" w:cs="Arial"/>
                <w:snapToGrid w:val="0"/>
                <w:color w:val="000000"/>
                <w:sz w:val="18"/>
                <w:szCs w:val="18"/>
                <w:lang w:eastAsia="fr-FR"/>
              </w:rPr>
              <w:t>1.6.4 Doter le chantier d’une boîte pharmaceutique pour les premiers soins</w:t>
            </w:r>
          </w:p>
          <w:p w14:paraId="738C5332"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1.6.5 Disposer de véhicules pour l'évacuation des blessés graves au CHD de Lokossa</w:t>
            </w:r>
          </w:p>
        </w:tc>
      </w:tr>
      <w:tr w:rsidR="00C453D1" w:rsidRPr="000E250E" w14:paraId="60340D20" w14:textId="77777777" w:rsidTr="00C453D1">
        <w:trPr>
          <w:cantSplit/>
          <w:trHeight w:val="904"/>
        </w:trPr>
        <w:tc>
          <w:tcPr>
            <w:tcW w:w="362" w:type="pct"/>
            <w:vMerge/>
            <w:tcBorders>
              <w:left w:val="single" w:sz="6" w:space="0" w:color="auto"/>
              <w:right w:val="single" w:sz="6" w:space="0" w:color="auto"/>
            </w:tcBorders>
          </w:tcPr>
          <w:p w14:paraId="3770A0F8" w14:textId="77777777" w:rsidR="00C453D1" w:rsidRPr="00930D50" w:rsidRDefault="00C453D1" w:rsidP="00754E96">
            <w:pPr>
              <w:spacing w:after="0"/>
              <w:rPr>
                <w:rFonts w:ascii="Arial" w:hAnsi="Arial" w:cs="Arial"/>
                <w:snapToGrid w:val="0"/>
                <w:color w:val="000000"/>
                <w:sz w:val="18"/>
                <w:szCs w:val="18"/>
                <w:lang w:eastAsia="fr-FR"/>
              </w:rPr>
            </w:pPr>
          </w:p>
        </w:tc>
        <w:tc>
          <w:tcPr>
            <w:tcW w:w="938" w:type="pct"/>
            <w:tcBorders>
              <w:top w:val="single" w:sz="6" w:space="0" w:color="auto"/>
              <w:left w:val="single" w:sz="6" w:space="0" w:color="auto"/>
              <w:bottom w:val="single" w:sz="6" w:space="0" w:color="auto"/>
              <w:right w:val="single" w:sz="6" w:space="0" w:color="auto"/>
            </w:tcBorders>
          </w:tcPr>
          <w:p w14:paraId="76DC1385"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1.8 Création d'emplois (Conducteurs d’engins et main-d’œuvre locale)</w:t>
            </w:r>
          </w:p>
        </w:tc>
        <w:tc>
          <w:tcPr>
            <w:tcW w:w="497" w:type="pct"/>
            <w:tcBorders>
              <w:top w:val="single" w:sz="6" w:space="0" w:color="auto"/>
              <w:left w:val="single" w:sz="6" w:space="0" w:color="auto"/>
              <w:bottom w:val="single" w:sz="6" w:space="0" w:color="auto"/>
              <w:right w:val="single" w:sz="6" w:space="0" w:color="auto"/>
            </w:tcBorders>
          </w:tcPr>
          <w:p w14:paraId="73E5D5D1"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w:t>
            </w:r>
          </w:p>
        </w:tc>
        <w:tc>
          <w:tcPr>
            <w:tcW w:w="544" w:type="pct"/>
            <w:tcBorders>
              <w:top w:val="single" w:sz="6" w:space="0" w:color="auto"/>
              <w:left w:val="single" w:sz="6" w:space="0" w:color="auto"/>
              <w:bottom w:val="single" w:sz="6" w:space="0" w:color="auto"/>
              <w:right w:val="single" w:sz="6" w:space="0" w:color="auto"/>
            </w:tcBorders>
          </w:tcPr>
          <w:p w14:paraId="5348A08C" w14:textId="77777777" w:rsidR="00C453D1" w:rsidRPr="00930D50" w:rsidRDefault="00C453D1" w:rsidP="00754E96">
            <w:pPr>
              <w:spacing w:after="0"/>
              <w:rPr>
                <w:rFonts w:ascii="Arial" w:hAnsi="Arial" w:cs="Arial"/>
                <w:snapToGrid w:val="0"/>
                <w:color w:val="000000"/>
                <w:sz w:val="18"/>
                <w:szCs w:val="18"/>
                <w:lang w:eastAsia="fr-FR"/>
              </w:rPr>
            </w:pPr>
          </w:p>
        </w:tc>
        <w:tc>
          <w:tcPr>
            <w:tcW w:w="551" w:type="pct"/>
            <w:tcBorders>
              <w:top w:val="single" w:sz="6" w:space="0" w:color="auto"/>
              <w:left w:val="single" w:sz="6" w:space="0" w:color="auto"/>
              <w:bottom w:val="single" w:sz="6" w:space="0" w:color="auto"/>
              <w:right w:val="single" w:sz="6" w:space="0" w:color="auto"/>
            </w:tcBorders>
          </w:tcPr>
          <w:p w14:paraId="2443EACF" w14:textId="77777777" w:rsidR="00C453D1" w:rsidRPr="00930D50" w:rsidRDefault="00C453D1" w:rsidP="00754E96">
            <w:pPr>
              <w:spacing w:after="0"/>
              <w:rPr>
                <w:rFonts w:ascii="Arial" w:hAnsi="Arial" w:cs="Arial"/>
                <w:snapToGrid w:val="0"/>
                <w:color w:val="000000"/>
                <w:sz w:val="18"/>
                <w:szCs w:val="18"/>
                <w:lang w:eastAsia="fr-FR"/>
              </w:rPr>
            </w:pPr>
          </w:p>
        </w:tc>
        <w:tc>
          <w:tcPr>
            <w:tcW w:w="338" w:type="pct"/>
            <w:tcBorders>
              <w:top w:val="single" w:sz="6" w:space="0" w:color="auto"/>
              <w:left w:val="single" w:sz="6" w:space="0" w:color="auto"/>
              <w:bottom w:val="single" w:sz="6" w:space="0" w:color="auto"/>
              <w:right w:val="single" w:sz="6" w:space="0" w:color="auto"/>
            </w:tcBorders>
          </w:tcPr>
          <w:p w14:paraId="5C93D9C5" w14:textId="77777777" w:rsidR="00C453D1" w:rsidRPr="00930D50" w:rsidRDefault="00C453D1" w:rsidP="00754E96">
            <w:pPr>
              <w:spacing w:after="0"/>
              <w:rPr>
                <w:rFonts w:ascii="Arial" w:hAnsi="Arial" w:cs="Arial"/>
                <w:snapToGrid w:val="0"/>
                <w:color w:val="000000"/>
                <w:sz w:val="18"/>
                <w:szCs w:val="18"/>
                <w:lang w:eastAsia="fr-FR"/>
              </w:rPr>
            </w:pPr>
          </w:p>
        </w:tc>
        <w:tc>
          <w:tcPr>
            <w:tcW w:w="502" w:type="pct"/>
            <w:tcBorders>
              <w:top w:val="single" w:sz="6" w:space="0" w:color="auto"/>
              <w:left w:val="single" w:sz="6" w:space="0" w:color="auto"/>
              <w:bottom w:val="single" w:sz="6" w:space="0" w:color="auto"/>
              <w:right w:val="single" w:sz="6" w:space="0" w:color="auto"/>
            </w:tcBorders>
          </w:tcPr>
          <w:p w14:paraId="2F163ADA" w14:textId="77777777" w:rsidR="00C453D1" w:rsidRPr="00930D50" w:rsidRDefault="00C453D1" w:rsidP="00754E96">
            <w:pPr>
              <w:spacing w:after="0"/>
              <w:rPr>
                <w:rFonts w:ascii="Arial" w:hAnsi="Arial" w:cs="Arial"/>
                <w:snapToGrid w:val="0"/>
                <w:color w:val="000000"/>
                <w:sz w:val="18"/>
                <w:szCs w:val="18"/>
                <w:lang w:eastAsia="fr-FR"/>
              </w:rPr>
            </w:pPr>
          </w:p>
        </w:tc>
        <w:tc>
          <w:tcPr>
            <w:tcW w:w="1268" w:type="pct"/>
            <w:tcBorders>
              <w:top w:val="single" w:sz="6" w:space="0" w:color="auto"/>
              <w:left w:val="single" w:sz="6" w:space="0" w:color="auto"/>
              <w:bottom w:val="single" w:sz="6" w:space="0" w:color="auto"/>
              <w:right w:val="single" w:sz="6" w:space="0" w:color="auto"/>
            </w:tcBorders>
          </w:tcPr>
          <w:p w14:paraId="5670FE09"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1.8.1   Engager autant que possible la main-d’œuvre locale</w:t>
            </w:r>
            <w:r w:rsidR="00185ABE" w:rsidRPr="00930D50">
              <w:rPr>
                <w:rFonts w:ascii="Arial" w:hAnsi="Arial" w:cs="Arial"/>
                <w:snapToGrid w:val="0"/>
                <w:color w:val="000000"/>
                <w:sz w:val="18"/>
                <w:szCs w:val="18"/>
                <w:lang w:eastAsia="fr-FR"/>
              </w:rPr>
              <w:t> ;</w:t>
            </w:r>
          </w:p>
          <w:p w14:paraId="02DC8056" w14:textId="00D715EE" w:rsidR="00185ABE" w:rsidRPr="00930D50" w:rsidRDefault="00185ABE" w:rsidP="00754E96">
            <w:pPr>
              <w:spacing w:after="0"/>
              <w:rPr>
                <w:rFonts w:ascii="Arial" w:hAnsi="Arial" w:cs="Arial"/>
                <w:snapToGrid w:val="0"/>
                <w:color w:val="000000"/>
                <w:sz w:val="18"/>
                <w:szCs w:val="18"/>
                <w:lang w:eastAsia="fr-FR"/>
              </w:rPr>
            </w:pPr>
          </w:p>
        </w:tc>
      </w:tr>
      <w:tr w:rsidR="00C453D1" w:rsidRPr="000E250E" w14:paraId="4612BD5D" w14:textId="77777777" w:rsidTr="00C453D1">
        <w:trPr>
          <w:cantSplit/>
          <w:trHeight w:val="452"/>
        </w:trPr>
        <w:tc>
          <w:tcPr>
            <w:tcW w:w="362" w:type="pct"/>
            <w:vMerge/>
            <w:tcBorders>
              <w:left w:val="single" w:sz="6" w:space="0" w:color="auto"/>
              <w:right w:val="single" w:sz="6" w:space="0" w:color="auto"/>
            </w:tcBorders>
          </w:tcPr>
          <w:p w14:paraId="47E87312" w14:textId="77777777" w:rsidR="00C453D1" w:rsidRPr="00930D50" w:rsidRDefault="00C453D1" w:rsidP="00754E96">
            <w:pPr>
              <w:spacing w:after="0"/>
              <w:rPr>
                <w:rFonts w:ascii="Arial" w:hAnsi="Arial" w:cs="Arial"/>
                <w:snapToGrid w:val="0"/>
                <w:color w:val="000000"/>
                <w:sz w:val="18"/>
                <w:szCs w:val="18"/>
                <w:lang w:eastAsia="fr-FR"/>
              </w:rPr>
            </w:pPr>
          </w:p>
        </w:tc>
        <w:tc>
          <w:tcPr>
            <w:tcW w:w="938" w:type="pct"/>
            <w:tcBorders>
              <w:top w:val="single" w:sz="6" w:space="0" w:color="auto"/>
              <w:left w:val="single" w:sz="6" w:space="0" w:color="auto"/>
              <w:bottom w:val="single" w:sz="6" w:space="0" w:color="auto"/>
              <w:right w:val="single" w:sz="6" w:space="0" w:color="auto"/>
            </w:tcBorders>
          </w:tcPr>
          <w:p w14:paraId="3B936057"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2.2 Création d'emplois (main- d’œuvre locale)</w:t>
            </w:r>
          </w:p>
        </w:tc>
        <w:tc>
          <w:tcPr>
            <w:tcW w:w="497" w:type="pct"/>
            <w:tcBorders>
              <w:top w:val="single" w:sz="6" w:space="0" w:color="auto"/>
              <w:left w:val="single" w:sz="6" w:space="0" w:color="auto"/>
              <w:bottom w:val="single" w:sz="6" w:space="0" w:color="auto"/>
              <w:right w:val="single" w:sz="6" w:space="0" w:color="auto"/>
            </w:tcBorders>
          </w:tcPr>
          <w:p w14:paraId="1FE3CB8A"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w:t>
            </w:r>
          </w:p>
        </w:tc>
        <w:tc>
          <w:tcPr>
            <w:tcW w:w="544" w:type="pct"/>
            <w:tcBorders>
              <w:top w:val="single" w:sz="6" w:space="0" w:color="auto"/>
              <w:left w:val="single" w:sz="6" w:space="0" w:color="auto"/>
              <w:bottom w:val="single" w:sz="6" w:space="0" w:color="auto"/>
              <w:right w:val="single" w:sz="6" w:space="0" w:color="auto"/>
            </w:tcBorders>
          </w:tcPr>
          <w:p w14:paraId="0104301F" w14:textId="77777777" w:rsidR="00C453D1" w:rsidRPr="00930D50" w:rsidRDefault="00C453D1" w:rsidP="00754E96">
            <w:pPr>
              <w:spacing w:after="0"/>
              <w:rPr>
                <w:rFonts w:ascii="Arial" w:hAnsi="Arial" w:cs="Arial"/>
                <w:snapToGrid w:val="0"/>
                <w:color w:val="000000"/>
                <w:sz w:val="18"/>
                <w:szCs w:val="18"/>
                <w:lang w:eastAsia="fr-FR"/>
              </w:rPr>
            </w:pPr>
          </w:p>
        </w:tc>
        <w:tc>
          <w:tcPr>
            <w:tcW w:w="551" w:type="pct"/>
            <w:tcBorders>
              <w:top w:val="single" w:sz="6" w:space="0" w:color="auto"/>
              <w:left w:val="single" w:sz="6" w:space="0" w:color="auto"/>
              <w:bottom w:val="single" w:sz="6" w:space="0" w:color="auto"/>
              <w:right w:val="single" w:sz="6" w:space="0" w:color="auto"/>
            </w:tcBorders>
          </w:tcPr>
          <w:p w14:paraId="18B6D793" w14:textId="77777777" w:rsidR="00C453D1" w:rsidRPr="00930D50" w:rsidRDefault="00C453D1" w:rsidP="00754E96">
            <w:pPr>
              <w:spacing w:after="0"/>
              <w:rPr>
                <w:rFonts w:ascii="Arial" w:hAnsi="Arial" w:cs="Arial"/>
                <w:snapToGrid w:val="0"/>
                <w:color w:val="000000"/>
                <w:sz w:val="18"/>
                <w:szCs w:val="18"/>
                <w:lang w:eastAsia="fr-FR"/>
              </w:rPr>
            </w:pPr>
          </w:p>
        </w:tc>
        <w:tc>
          <w:tcPr>
            <w:tcW w:w="338" w:type="pct"/>
            <w:tcBorders>
              <w:top w:val="single" w:sz="6" w:space="0" w:color="auto"/>
              <w:left w:val="single" w:sz="6" w:space="0" w:color="auto"/>
              <w:bottom w:val="single" w:sz="6" w:space="0" w:color="auto"/>
              <w:right w:val="single" w:sz="6" w:space="0" w:color="auto"/>
            </w:tcBorders>
          </w:tcPr>
          <w:p w14:paraId="3978F2BA" w14:textId="77777777" w:rsidR="00C453D1" w:rsidRPr="00930D50" w:rsidRDefault="00C453D1" w:rsidP="00754E96">
            <w:pPr>
              <w:spacing w:after="0"/>
              <w:rPr>
                <w:rFonts w:ascii="Arial" w:hAnsi="Arial" w:cs="Arial"/>
                <w:snapToGrid w:val="0"/>
                <w:color w:val="000000"/>
                <w:sz w:val="18"/>
                <w:szCs w:val="18"/>
                <w:lang w:eastAsia="fr-FR"/>
              </w:rPr>
            </w:pPr>
          </w:p>
        </w:tc>
        <w:tc>
          <w:tcPr>
            <w:tcW w:w="502" w:type="pct"/>
            <w:tcBorders>
              <w:top w:val="single" w:sz="6" w:space="0" w:color="auto"/>
              <w:left w:val="single" w:sz="6" w:space="0" w:color="auto"/>
              <w:bottom w:val="single" w:sz="6" w:space="0" w:color="auto"/>
              <w:right w:val="single" w:sz="6" w:space="0" w:color="auto"/>
            </w:tcBorders>
          </w:tcPr>
          <w:p w14:paraId="7004A41E" w14:textId="77777777" w:rsidR="00C453D1" w:rsidRPr="00930D50" w:rsidRDefault="00C453D1" w:rsidP="00754E96">
            <w:pPr>
              <w:spacing w:after="0"/>
              <w:rPr>
                <w:rFonts w:ascii="Arial" w:hAnsi="Arial" w:cs="Arial"/>
                <w:snapToGrid w:val="0"/>
                <w:color w:val="000000"/>
                <w:sz w:val="18"/>
                <w:szCs w:val="18"/>
                <w:lang w:eastAsia="fr-FR"/>
              </w:rPr>
            </w:pPr>
          </w:p>
        </w:tc>
        <w:tc>
          <w:tcPr>
            <w:tcW w:w="1268" w:type="pct"/>
            <w:tcBorders>
              <w:top w:val="single" w:sz="6" w:space="0" w:color="auto"/>
              <w:left w:val="single" w:sz="6" w:space="0" w:color="auto"/>
              <w:bottom w:val="single" w:sz="6" w:space="0" w:color="auto"/>
              <w:right w:val="single" w:sz="6" w:space="0" w:color="auto"/>
            </w:tcBorders>
          </w:tcPr>
          <w:p w14:paraId="7D19139F"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2.2.1 Engager autant que possible la main-d’œuvre locale</w:t>
            </w:r>
          </w:p>
        </w:tc>
      </w:tr>
      <w:tr w:rsidR="00C453D1" w:rsidRPr="000E250E" w14:paraId="58F9BC4B" w14:textId="77777777" w:rsidTr="00C453D1">
        <w:trPr>
          <w:cantSplit/>
          <w:trHeight w:val="676"/>
        </w:trPr>
        <w:tc>
          <w:tcPr>
            <w:tcW w:w="362" w:type="pct"/>
            <w:vMerge/>
            <w:tcBorders>
              <w:left w:val="single" w:sz="6" w:space="0" w:color="auto"/>
              <w:right w:val="single" w:sz="6" w:space="0" w:color="auto"/>
            </w:tcBorders>
          </w:tcPr>
          <w:p w14:paraId="57F76356" w14:textId="77777777" w:rsidR="00C453D1" w:rsidRPr="00930D50" w:rsidRDefault="00C453D1" w:rsidP="00754E96">
            <w:pPr>
              <w:spacing w:after="0"/>
              <w:rPr>
                <w:rFonts w:ascii="Arial" w:hAnsi="Arial" w:cs="Arial"/>
                <w:snapToGrid w:val="0"/>
                <w:color w:val="000000"/>
                <w:sz w:val="18"/>
                <w:szCs w:val="18"/>
                <w:lang w:eastAsia="fr-FR"/>
              </w:rPr>
            </w:pPr>
          </w:p>
        </w:tc>
        <w:tc>
          <w:tcPr>
            <w:tcW w:w="938" w:type="pct"/>
            <w:tcBorders>
              <w:top w:val="single" w:sz="6" w:space="0" w:color="auto"/>
              <w:left w:val="single" w:sz="6" w:space="0" w:color="auto"/>
              <w:bottom w:val="single" w:sz="6" w:space="0" w:color="auto"/>
              <w:right w:val="single" w:sz="6" w:space="0" w:color="auto"/>
            </w:tcBorders>
          </w:tcPr>
          <w:p w14:paraId="48AAD02E"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2.3 Pollution de l'air par la poussière et les gaz d'échappement, pollution sonore </w:t>
            </w:r>
          </w:p>
        </w:tc>
        <w:tc>
          <w:tcPr>
            <w:tcW w:w="497" w:type="pct"/>
            <w:tcBorders>
              <w:top w:val="single" w:sz="6" w:space="0" w:color="auto"/>
              <w:left w:val="single" w:sz="6" w:space="0" w:color="auto"/>
              <w:bottom w:val="single" w:sz="6" w:space="0" w:color="auto"/>
              <w:right w:val="single" w:sz="6" w:space="0" w:color="auto"/>
            </w:tcBorders>
          </w:tcPr>
          <w:p w14:paraId="5C014ACD"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w:t>
            </w:r>
          </w:p>
        </w:tc>
        <w:tc>
          <w:tcPr>
            <w:tcW w:w="544" w:type="pct"/>
            <w:tcBorders>
              <w:top w:val="single" w:sz="6" w:space="0" w:color="auto"/>
              <w:left w:val="single" w:sz="6" w:space="0" w:color="auto"/>
              <w:bottom w:val="single" w:sz="6" w:space="0" w:color="auto"/>
              <w:right w:val="single" w:sz="6" w:space="0" w:color="auto"/>
            </w:tcBorders>
          </w:tcPr>
          <w:p w14:paraId="389F8F5D"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Temp.</w:t>
            </w:r>
          </w:p>
        </w:tc>
        <w:tc>
          <w:tcPr>
            <w:tcW w:w="551" w:type="pct"/>
            <w:tcBorders>
              <w:top w:val="single" w:sz="6" w:space="0" w:color="auto"/>
              <w:left w:val="single" w:sz="6" w:space="0" w:color="auto"/>
              <w:bottom w:val="single" w:sz="6" w:space="0" w:color="auto"/>
              <w:right w:val="single" w:sz="6" w:space="0" w:color="auto"/>
            </w:tcBorders>
          </w:tcPr>
          <w:p w14:paraId="5C4BA40C"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Locale</w:t>
            </w:r>
          </w:p>
        </w:tc>
        <w:tc>
          <w:tcPr>
            <w:tcW w:w="338" w:type="pct"/>
            <w:tcBorders>
              <w:top w:val="single" w:sz="6" w:space="0" w:color="auto"/>
              <w:left w:val="single" w:sz="6" w:space="0" w:color="auto"/>
              <w:bottom w:val="single" w:sz="6" w:space="0" w:color="auto"/>
              <w:right w:val="single" w:sz="6" w:space="0" w:color="auto"/>
            </w:tcBorders>
          </w:tcPr>
          <w:p w14:paraId="5CE14237"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502" w:type="pct"/>
            <w:tcBorders>
              <w:top w:val="single" w:sz="6" w:space="0" w:color="auto"/>
              <w:left w:val="single" w:sz="6" w:space="0" w:color="auto"/>
              <w:bottom w:val="single" w:sz="6" w:space="0" w:color="auto"/>
              <w:right w:val="single" w:sz="6" w:space="0" w:color="auto"/>
            </w:tcBorders>
          </w:tcPr>
          <w:p w14:paraId="48B61A5C"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1268" w:type="pct"/>
            <w:tcBorders>
              <w:top w:val="single" w:sz="6" w:space="0" w:color="auto"/>
              <w:left w:val="single" w:sz="6" w:space="0" w:color="auto"/>
              <w:bottom w:val="single" w:sz="6" w:space="0" w:color="auto"/>
              <w:right w:val="single" w:sz="6" w:space="0" w:color="auto"/>
            </w:tcBorders>
          </w:tcPr>
          <w:p w14:paraId="0D1E2839" w14:textId="55F7FE7D"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2.3.1 Doter les ouvriers du chantier de cache nez et de matériel de protection d'oreille                                                                          2.3.2 respecter les normes de bruit en vigueur</w:t>
            </w:r>
          </w:p>
        </w:tc>
      </w:tr>
      <w:tr w:rsidR="00C453D1" w:rsidRPr="000E250E" w14:paraId="09C45307" w14:textId="77777777" w:rsidTr="00C453D1">
        <w:trPr>
          <w:cantSplit/>
          <w:trHeight w:val="713"/>
        </w:trPr>
        <w:tc>
          <w:tcPr>
            <w:tcW w:w="362" w:type="pct"/>
            <w:vMerge/>
            <w:tcBorders>
              <w:left w:val="single" w:sz="6" w:space="0" w:color="auto"/>
              <w:right w:val="single" w:sz="6" w:space="0" w:color="auto"/>
            </w:tcBorders>
          </w:tcPr>
          <w:p w14:paraId="7FB95BD0" w14:textId="77777777" w:rsidR="00C453D1" w:rsidRPr="00930D50" w:rsidRDefault="00C453D1" w:rsidP="00754E96">
            <w:pPr>
              <w:spacing w:after="0"/>
              <w:rPr>
                <w:rFonts w:ascii="Arial" w:hAnsi="Arial" w:cs="Arial"/>
                <w:snapToGrid w:val="0"/>
                <w:color w:val="000000"/>
                <w:sz w:val="18"/>
                <w:szCs w:val="18"/>
                <w:lang w:eastAsia="fr-FR"/>
              </w:rPr>
            </w:pPr>
          </w:p>
        </w:tc>
        <w:tc>
          <w:tcPr>
            <w:tcW w:w="938" w:type="pct"/>
            <w:tcBorders>
              <w:top w:val="single" w:sz="6" w:space="0" w:color="auto"/>
              <w:left w:val="single" w:sz="6" w:space="0" w:color="auto"/>
              <w:bottom w:val="single" w:sz="6" w:space="0" w:color="auto"/>
              <w:right w:val="single" w:sz="6" w:space="0" w:color="auto"/>
            </w:tcBorders>
          </w:tcPr>
          <w:p w14:paraId="05044136"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2.5 Destruction des habitats de la faune au cours des travaux </w:t>
            </w:r>
          </w:p>
        </w:tc>
        <w:tc>
          <w:tcPr>
            <w:tcW w:w="497" w:type="pct"/>
            <w:tcBorders>
              <w:top w:val="single" w:sz="6" w:space="0" w:color="auto"/>
              <w:left w:val="single" w:sz="6" w:space="0" w:color="auto"/>
              <w:bottom w:val="single" w:sz="6" w:space="0" w:color="auto"/>
              <w:right w:val="single" w:sz="6" w:space="0" w:color="auto"/>
            </w:tcBorders>
          </w:tcPr>
          <w:p w14:paraId="0F4677D5"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w:t>
            </w:r>
          </w:p>
        </w:tc>
        <w:tc>
          <w:tcPr>
            <w:tcW w:w="544" w:type="pct"/>
            <w:tcBorders>
              <w:top w:val="single" w:sz="6" w:space="0" w:color="auto"/>
              <w:left w:val="single" w:sz="6" w:space="0" w:color="auto"/>
              <w:bottom w:val="single" w:sz="6" w:space="0" w:color="auto"/>
              <w:right w:val="single" w:sz="6" w:space="0" w:color="auto"/>
            </w:tcBorders>
          </w:tcPr>
          <w:p w14:paraId="1D6FD73C"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Permanente</w:t>
            </w:r>
          </w:p>
        </w:tc>
        <w:tc>
          <w:tcPr>
            <w:tcW w:w="551" w:type="pct"/>
            <w:tcBorders>
              <w:top w:val="single" w:sz="6" w:space="0" w:color="auto"/>
              <w:left w:val="single" w:sz="6" w:space="0" w:color="auto"/>
              <w:bottom w:val="single" w:sz="6" w:space="0" w:color="auto"/>
              <w:right w:val="single" w:sz="6" w:space="0" w:color="auto"/>
            </w:tcBorders>
          </w:tcPr>
          <w:p w14:paraId="66A0DCC1"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Locale</w:t>
            </w:r>
          </w:p>
        </w:tc>
        <w:tc>
          <w:tcPr>
            <w:tcW w:w="338" w:type="pct"/>
            <w:tcBorders>
              <w:top w:val="single" w:sz="6" w:space="0" w:color="auto"/>
              <w:left w:val="single" w:sz="6" w:space="0" w:color="auto"/>
              <w:bottom w:val="single" w:sz="6" w:space="0" w:color="auto"/>
              <w:right w:val="single" w:sz="6" w:space="0" w:color="auto"/>
            </w:tcBorders>
          </w:tcPr>
          <w:p w14:paraId="4441CEA6" w14:textId="77777777" w:rsidR="00C453D1" w:rsidRPr="00930D50" w:rsidRDefault="00C453D1" w:rsidP="00754E96">
            <w:pPr>
              <w:spacing w:after="0"/>
              <w:rPr>
                <w:rFonts w:ascii="Arial" w:hAnsi="Arial" w:cs="Arial"/>
                <w:color w:val="000000"/>
                <w:sz w:val="18"/>
                <w:szCs w:val="18"/>
                <w:lang w:eastAsia="fr-FR"/>
              </w:rPr>
            </w:pPr>
            <w:r w:rsidRPr="00930D50">
              <w:rPr>
                <w:rFonts w:ascii="Arial" w:hAnsi="Arial" w:cs="Arial"/>
                <w:color w:val="000000"/>
                <w:sz w:val="18"/>
                <w:szCs w:val="18"/>
                <w:lang w:eastAsia="fr-FR"/>
              </w:rPr>
              <w:t>Faible</w:t>
            </w:r>
          </w:p>
        </w:tc>
        <w:tc>
          <w:tcPr>
            <w:tcW w:w="502" w:type="pct"/>
            <w:tcBorders>
              <w:top w:val="single" w:sz="6" w:space="0" w:color="auto"/>
              <w:left w:val="single" w:sz="6" w:space="0" w:color="auto"/>
              <w:bottom w:val="single" w:sz="6" w:space="0" w:color="auto"/>
              <w:right w:val="single" w:sz="6" w:space="0" w:color="auto"/>
            </w:tcBorders>
          </w:tcPr>
          <w:p w14:paraId="2BA19DC8" w14:textId="77777777" w:rsidR="00C453D1" w:rsidRPr="00930D50" w:rsidRDefault="00C453D1" w:rsidP="00754E96">
            <w:pPr>
              <w:spacing w:after="0"/>
              <w:rPr>
                <w:rFonts w:ascii="Arial" w:hAnsi="Arial" w:cs="Arial"/>
                <w:color w:val="000000"/>
                <w:sz w:val="18"/>
                <w:szCs w:val="18"/>
                <w:lang w:eastAsia="fr-FR"/>
              </w:rPr>
            </w:pPr>
            <w:r w:rsidRPr="00930D50">
              <w:rPr>
                <w:rFonts w:ascii="Arial" w:hAnsi="Arial" w:cs="Arial"/>
                <w:color w:val="000000"/>
                <w:sz w:val="18"/>
                <w:szCs w:val="18"/>
                <w:lang w:eastAsia="fr-FR"/>
              </w:rPr>
              <w:t>Faible</w:t>
            </w:r>
          </w:p>
        </w:tc>
        <w:tc>
          <w:tcPr>
            <w:tcW w:w="1268" w:type="pct"/>
            <w:tcBorders>
              <w:top w:val="single" w:sz="6" w:space="0" w:color="auto"/>
              <w:left w:val="single" w:sz="6" w:space="0" w:color="auto"/>
              <w:bottom w:val="single" w:sz="6" w:space="0" w:color="auto"/>
              <w:right w:val="single" w:sz="6" w:space="0" w:color="auto"/>
            </w:tcBorders>
          </w:tcPr>
          <w:p w14:paraId="722ED593" w14:textId="3472FB56" w:rsidR="00C453D1" w:rsidRPr="00930D50" w:rsidRDefault="00185ABE"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2.5.1 Eviter dans la mesure du possible les zones constituant des habitats fauniques importants</w:t>
            </w:r>
          </w:p>
        </w:tc>
      </w:tr>
      <w:tr w:rsidR="00C453D1" w:rsidRPr="000E250E" w14:paraId="48214D3D" w14:textId="77777777" w:rsidTr="00C453D1">
        <w:trPr>
          <w:cantSplit/>
          <w:trHeight w:val="1128"/>
        </w:trPr>
        <w:tc>
          <w:tcPr>
            <w:tcW w:w="362" w:type="pct"/>
            <w:vMerge/>
            <w:tcBorders>
              <w:left w:val="single" w:sz="6" w:space="0" w:color="auto"/>
              <w:right w:val="single" w:sz="6" w:space="0" w:color="auto"/>
            </w:tcBorders>
          </w:tcPr>
          <w:p w14:paraId="4BB1F94D" w14:textId="77777777" w:rsidR="00C453D1" w:rsidRPr="00930D50" w:rsidRDefault="00C453D1" w:rsidP="00754E96">
            <w:pPr>
              <w:spacing w:after="0"/>
              <w:rPr>
                <w:rFonts w:ascii="Arial" w:hAnsi="Arial" w:cs="Arial"/>
                <w:snapToGrid w:val="0"/>
                <w:color w:val="000000"/>
                <w:sz w:val="18"/>
                <w:szCs w:val="18"/>
                <w:lang w:eastAsia="fr-FR"/>
              </w:rPr>
            </w:pPr>
          </w:p>
        </w:tc>
        <w:tc>
          <w:tcPr>
            <w:tcW w:w="938" w:type="pct"/>
            <w:tcBorders>
              <w:top w:val="single" w:sz="6" w:space="0" w:color="auto"/>
              <w:left w:val="single" w:sz="6" w:space="0" w:color="auto"/>
              <w:bottom w:val="single" w:sz="6" w:space="0" w:color="auto"/>
              <w:right w:val="single" w:sz="6" w:space="0" w:color="auto"/>
            </w:tcBorders>
          </w:tcPr>
          <w:p w14:paraId="05B5DCF0"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2.7 Contamination du sol ou des sédiments et pollution des eaux de la nappe par la fuite des hydrocarbures </w:t>
            </w:r>
          </w:p>
        </w:tc>
        <w:tc>
          <w:tcPr>
            <w:tcW w:w="497" w:type="pct"/>
            <w:tcBorders>
              <w:top w:val="single" w:sz="6" w:space="0" w:color="auto"/>
              <w:left w:val="single" w:sz="6" w:space="0" w:color="auto"/>
              <w:bottom w:val="single" w:sz="6" w:space="0" w:color="auto"/>
              <w:right w:val="single" w:sz="6" w:space="0" w:color="auto"/>
            </w:tcBorders>
          </w:tcPr>
          <w:p w14:paraId="2CE98E1F"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w:t>
            </w:r>
          </w:p>
        </w:tc>
        <w:tc>
          <w:tcPr>
            <w:tcW w:w="544" w:type="pct"/>
            <w:tcBorders>
              <w:top w:val="single" w:sz="6" w:space="0" w:color="auto"/>
              <w:left w:val="single" w:sz="6" w:space="0" w:color="auto"/>
              <w:bottom w:val="single" w:sz="6" w:space="0" w:color="auto"/>
              <w:right w:val="single" w:sz="6" w:space="0" w:color="auto"/>
            </w:tcBorders>
          </w:tcPr>
          <w:p w14:paraId="16FE182D"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Temp.</w:t>
            </w:r>
          </w:p>
        </w:tc>
        <w:tc>
          <w:tcPr>
            <w:tcW w:w="551" w:type="pct"/>
            <w:tcBorders>
              <w:top w:val="single" w:sz="6" w:space="0" w:color="auto"/>
              <w:left w:val="single" w:sz="6" w:space="0" w:color="auto"/>
              <w:bottom w:val="single" w:sz="6" w:space="0" w:color="auto"/>
              <w:right w:val="single" w:sz="6" w:space="0" w:color="auto"/>
            </w:tcBorders>
          </w:tcPr>
          <w:p w14:paraId="2CF232D1"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Locale</w:t>
            </w:r>
          </w:p>
        </w:tc>
        <w:tc>
          <w:tcPr>
            <w:tcW w:w="338" w:type="pct"/>
            <w:tcBorders>
              <w:top w:val="single" w:sz="6" w:space="0" w:color="auto"/>
              <w:left w:val="single" w:sz="6" w:space="0" w:color="auto"/>
              <w:bottom w:val="single" w:sz="6" w:space="0" w:color="auto"/>
              <w:right w:val="single" w:sz="6" w:space="0" w:color="auto"/>
            </w:tcBorders>
          </w:tcPr>
          <w:p w14:paraId="629445CE"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502" w:type="pct"/>
            <w:tcBorders>
              <w:top w:val="single" w:sz="6" w:space="0" w:color="auto"/>
              <w:left w:val="single" w:sz="6" w:space="0" w:color="auto"/>
              <w:bottom w:val="single" w:sz="6" w:space="0" w:color="auto"/>
              <w:right w:val="single" w:sz="6" w:space="0" w:color="auto"/>
            </w:tcBorders>
          </w:tcPr>
          <w:p w14:paraId="6D46CD6B"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1268" w:type="pct"/>
            <w:tcBorders>
              <w:top w:val="single" w:sz="6" w:space="0" w:color="auto"/>
              <w:left w:val="single" w:sz="6" w:space="0" w:color="auto"/>
              <w:bottom w:val="single" w:sz="6" w:space="0" w:color="auto"/>
              <w:right w:val="single" w:sz="6" w:space="0" w:color="auto"/>
            </w:tcBorders>
          </w:tcPr>
          <w:p w14:paraId="13E52B18" w14:textId="77777777" w:rsidR="00185ABE"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2.7.1 Veiller éviter les déversements accidentels de produits pétroliers   </w:t>
            </w:r>
          </w:p>
          <w:p w14:paraId="50437D0D" w14:textId="38647826" w:rsidR="00C453D1" w:rsidRPr="00930D50" w:rsidRDefault="00185ABE" w:rsidP="00185ABE">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2.7.2 Collecte</w:t>
            </w:r>
            <w:r w:rsidR="00323BC5" w:rsidRPr="00930D50">
              <w:rPr>
                <w:rFonts w:ascii="Arial" w:hAnsi="Arial" w:cs="Arial"/>
                <w:snapToGrid w:val="0"/>
                <w:color w:val="000000"/>
                <w:sz w:val="18"/>
                <w:szCs w:val="18"/>
                <w:lang w:eastAsia="fr-FR"/>
              </w:rPr>
              <w:t>r</w:t>
            </w:r>
            <w:r w:rsidRPr="00930D50">
              <w:rPr>
                <w:rFonts w:ascii="Arial" w:hAnsi="Arial" w:cs="Arial"/>
                <w:snapToGrid w:val="0"/>
                <w:color w:val="000000"/>
                <w:sz w:val="18"/>
                <w:szCs w:val="18"/>
                <w:lang w:eastAsia="fr-FR"/>
              </w:rPr>
              <w:t>, stock</w:t>
            </w:r>
            <w:r w:rsidR="00323BC5" w:rsidRPr="00930D50">
              <w:rPr>
                <w:rFonts w:ascii="Arial" w:hAnsi="Arial" w:cs="Arial"/>
                <w:snapToGrid w:val="0"/>
                <w:color w:val="000000"/>
                <w:sz w:val="18"/>
                <w:szCs w:val="18"/>
                <w:lang w:eastAsia="fr-FR"/>
              </w:rPr>
              <w:t>er</w:t>
            </w:r>
            <w:r w:rsidRPr="00930D50">
              <w:rPr>
                <w:rFonts w:ascii="Arial" w:hAnsi="Arial" w:cs="Arial"/>
                <w:snapToGrid w:val="0"/>
                <w:color w:val="000000"/>
                <w:sz w:val="18"/>
                <w:szCs w:val="18"/>
                <w:lang w:eastAsia="fr-FR"/>
              </w:rPr>
              <w:t xml:space="preserve"> et élimin</w:t>
            </w:r>
            <w:r w:rsidR="00323BC5" w:rsidRPr="00930D50">
              <w:rPr>
                <w:rFonts w:ascii="Arial" w:hAnsi="Arial" w:cs="Arial"/>
                <w:snapToGrid w:val="0"/>
                <w:color w:val="000000"/>
                <w:sz w:val="18"/>
                <w:szCs w:val="18"/>
                <w:lang w:eastAsia="fr-FR"/>
              </w:rPr>
              <w:t>er</w:t>
            </w:r>
            <w:r w:rsidRPr="00930D50">
              <w:rPr>
                <w:rFonts w:ascii="Arial" w:hAnsi="Arial" w:cs="Arial"/>
                <w:snapToGrid w:val="0"/>
                <w:color w:val="000000"/>
                <w:sz w:val="18"/>
                <w:szCs w:val="18"/>
                <w:lang w:eastAsia="fr-FR"/>
              </w:rPr>
              <w:t xml:space="preserve"> dans les conditions appropriées pour l’environnement des huiles usagées</w:t>
            </w:r>
            <w:r w:rsidR="00C453D1" w:rsidRPr="00930D50">
              <w:rPr>
                <w:rFonts w:ascii="Arial" w:hAnsi="Arial" w:cs="Arial"/>
                <w:snapToGrid w:val="0"/>
                <w:color w:val="000000"/>
                <w:sz w:val="18"/>
                <w:szCs w:val="18"/>
                <w:lang w:eastAsia="fr-FR"/>
              </w:rPr>
              <w:t xml:space="preserve">                                                                                                                                                                      </w:t>
            </w:r>
          </w:p>
        </w:tc>
      </w:tr>
      <w:tr w:rsidR="00C453D1" w:rsidRPr="000E250E" w14:paraId="3A1C190E" w14:textId="77777777" w:rsidTr="00C453D1">
        <w:trPr>
          <w:cantSplit/>
          <w:trHeight w:val="1128"/>
        </w:trPr>
        <w:tc>
          <w:tcPr>
            <w:tcW w:w="362" w:type="pct"/>
            <w:vMerge/>
            <w:tcBorders>
              <w:left w:val="single" w:sz="6" w:space="0" w:color="auto"/>
              <w:bottom w:val="single" w:sz="6" w:space="0" w:color="auto"/>
              <w:right w:val="single" w:sz="6" w:space="0" w:color="auto"/>
            </w:tcBorders>
          </w:tcPr>
          <w:p w14:paraId="409CFE1E" w14:textId="77777777" w:rsidR="00C453D1" w:rsidRPr="00930D50" w:rsidRDefault="00C453D1" w:rsidP="00754E96">
            <w:pPr>
              <w:spacing w:after="0"/>
              <w:rPr>
                <w:rFonts w:ascii="Arial" w:hAnsi="Arial" w:cs="Arial"/>
                <w:snapToGrid w:val="0"/>
                <w:color w:val="000000"/>
                <w:sz w:val="18"/>
                <w:szCs w:val="18"/>
                <w:lang w:eastAsia="fr-FR"/>
              </w:rPr>
            </w:pPr>
          </w:p>
        </w:tc>
        <w:tc>
          <w:tcPr>
            <w:tcW w:w="938" w:type="pct"/>
            <w:tcBorders>
              <w:top w:val="single" w:sz="6" w:space="0" w:color="auto"/>
              <w:left w:val="single" w:sz="6" w:space="0" w:color="auto"/>
              <w:bottom w:val="single" w:sz="6" w:space="0" w:color="auto"/>
              <w:right w:val="single" w:sz="6" w:space="0" w:color="auto"/>
            </w:tcBorders>
          </w:tcPr>
          <w:p w14:paraId="61CDA062"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2.9 </w:t>
            </w:r>
            <w:r w:rsidRPr="00930D50">
              <w:rPr>
                <w:rFonts w:ascii="Arial" w:hAnsi="Arial" w:cs="Arial"/>
                <w:sz w:val="18"/>
                <w:szCs w:val="18"/>
                <w:lang w:eastAsia="fr-FR"/>
              </w:rPr>
              <w:t xml:space="preserve">Risques de divers traumatismes liés aux accidents de travail </w:t>
            </w:r>
          </w:p>
          <w:p w14:paraId="288EC77D" w14:textId="77777777" w:rsidR="00C453D1" w:rsidRPr="00930D50" w:rsidRDefault="00C453D1" w:rsidP="00754E96">
            <w:pPr>
              <w:spacing w:after="0"/>
              <w:rPr>
                <w:rFonts w:ascii="Arial" w:hAnsi="Arial" w:cs="Arial"/>
                <w:snapToGrid w:val="0"/>
                <w:color w:val="000000"/>
                <w:sz w:val="18"/>
                <w:szCs w:val="18"/>
                <w:lang w:eastAsia="fr-FR"/>
              </w:rPr>
            </w:pPr>
          </w:p>
          <w:p w14:paraId="0887D1DE" w14:textId="77777777" w:rsidR="00C453D1" w:rsidRPr="00930D50" w:rsidRDefault="00C453D1" w:rsidP="00754E96">
            <w:pPr>
              <w:spacing w:after="0"/>
              <w:rPr>
                <w:rFonts w:ascii="Arial" w:hAnsi="Arial" w:cs="Arial"/>
                <w:snapToGrid w:val="0"/>
                <w:color w:val="000000"/>
                <w:sz w:val="18"/>
                <w:szCs w:val="18"/>
                <w:lang w:eastAsia="fr-FR"/>
              </w:rPr>
            </w:pPr>
          </w:p>
          <w:p w14:paraId="5D8AE1C0" w14:textId="77777777" w:rsidR="00C453D1" w:rsidRPr="00930D50" w:rsidRDefault="00C453D1" w:rsidP="00754E96">
            <w:pPr>
              <w:spacing w:after="0"/>
              <w:rPr>
                <w:rFonts w:ascii="Arial" w:hAnsi="Arial" w:cs="Arial"/>
                <w:snapToGrid w:val="0"/>
                <w:color w:val="000000"/>
                <w:sz w:val="18"/>
                <w:szCs w:val="18"/>
                <w:lang w:eastAsia="fr-FR"/>
              </w:rPr>
            </w:pPr>
          </w:p>
        </w:tc>
        <w:tc>
          <w:tcPr>
            <w:tcW w:w="497" w:type="pct"/>
            <w:tcBorders>
              <w:top w:val="single" w:sz="6" w:space="0" w:color="auto"/>
              <w:left w:val="single" w:sz="6" w:space="0" w:color="auto"/>
              <w:bottom w:val="single" w:sz="6" w:space="0" w:color="auto"/>
              <w:right w:val="single" w:sz="6" w:space="0" w:color="auto"/>
            </w:tcBorders>
          </w:tcPr>
          <w:p w14:paraId="3403741E"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w:t>
            </w:r>
          </w:p>
        </w:tc>
        <w:tc>
          <w:tcPr>
            <w:tcW w:w="544" w:type="pct"/>
            <w:tcBorders>
              <w:top w:val="single" w:sz="6" w:space="0" w:color="auto"/>
              <w:left w:val="single" w:sz="6" w:space="0" w:color="auto"/>
              <w:bottom w:val="single" w:sz="6" w:space="0" w:color="auto"/>
              <w:right w:val="single" w:sz="6" w:space="0" w:color="auto"/>
            </w:tcBorders>
          </w:tcPr>
          <w:p w14:paraId="038A75EC"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Temp.</w:t>
            </w:r>
          </w:p>
        </w:tc>
        <w:tc>
          <w:tcPr>
            <w:tcW w:w="551" w:type="pct"/>
            <w:tcBorders>
              <w:top w:val="single" w:sz="6" w:space="0" w:color="auto"/>
              <w:left w:val="single" w:sz="6" w:space="0" w:color="auto"/>
              <w:bottom w:val="single" w:sz="6" w:space="0" w:color="auto"/>
              <w:right w:val="single" w:sz="6" w:space="0" w:color="auto"/>
            </w:tcBorders>
          </w:tcPr>
          <w:p w14:paraId="71DA9C19"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Ponctuelle</w:t>
            </w:r>
          </w:p>
        </w:tc>
        <w:tc>
          <w:tcPr>
            <w:tcW w:w="338" w:type="pct"/>
            <w:tcBorders>
              <w:top w:val="single" w:sz="6" w:space="0" w:color="auto"/>
              <w:left w:val="single" w:sz="6" w:space="0" w:color="auto"/>
              <w:bottom w:val="single" w:sz="6" w:space="0" w:color="auto"/>
              <w:right w:val="single" w:sz="6" w:space="0" w:color="auto"/>
            </w:tcBorders>
          </w:tcPr>
          <w:p w14:paraId="6AA36237"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Faible </w:t>
            </w:r>
          </w:p>
        </w:tc>
        <w:tc>
          <w:tcPr>
            <w:tcW w:w="502" w:type="pct"/>
            <w:tcBorders>
              <w:top w:val="single" w:sz="6" w:space="0" w:color="auto"/>
              <w:left w:val="single" w:sz="6" w:space="0" w:color="auto"/>
              <w:bottom w:val="single" w:sz="6" w:space="0" w:color="auto"/>
              <w:right w:val="single" w:sz="6" w:space="0" w:color="auto"/>
            </w:tcBorders>
          </w:tcPr>
          <w:p w14:paraId="18FBD0FE"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Faible </w:t>
            </w:r>
          </w:p>
        </w:tc>
        <w:tc>
          <w:tcPr>
            <w:tcW w:w="1268" w:type="pct"/>
            <w:tcBorders>
              <w:top w:val="single" w:sz="6" w:space="0" w:color="auto"/>
              <w:left w:val="single" w:sz="6" w:space="0" w:color="auto"/>
              <w:bottom w:val="single" w:sz="6" w:space="0" w:color="auto"/>
              <w:right w:val="single" w:sz="6" w:space="0" w:color="auto"/>
            </w:tcBorders>
          </w:tcPr>
          <w:p w14:paraId="0F8D612A"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2.9.1 Doter les ouvriers du chantier de matériels de sécurité (gants, chaussures, casques etc.)                                                                                              2.9.2 Utiliser le matériel approprié pour travailler                                                                                                2.9.4 Doter le chantier d’une boîte pharmaceutique pour les premiers soins</w:t>
            </w:r>
          </w:p>
          <w:p w14:paraId="3DD54746"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2.9.5 Disposer de véhicules pour l'évacuation des blessés graves   à l’hôpital de Grand-Popo</w:t>
            </w:r>
          </w:p>
        </w:tc>
      </w:tr>
      <w:tr w:rsidR="00C453D1" w:rsidRPr="000E250E" w14:paraId="16EE91A5" w14:textId="77777777" w:rsidTr="00C453D1">
        <w:trPr>
          <w:cantSplit/>
          <w:trHeight w:val="224"/>
        </w:trPr>
        <w:tc>
          <w:tcPr>
            <w:tcW w:w="362" w:type="pct"/>
            <w:vMerge/>
            <w:tcBorders>
              <w:left w:val="single" w:sz="6" w:space="0" w:color="auto"/>
              <w:right w:val="single" w:sz="6" w:space="0" w:color="auto"/>
            </w:tcBorders>
          </w:tcPr>
          <w:p w14:paraId="62F9F2A5" w14:textId="77777777" w:rsidR="00C453D1" w:rsidRPr="00930D50" w:rsidRDefault="00C453D1" w:rsidP="00754E96">
            <w:pPr>
              <w:keepNext/>
              <w:spacing w:after="0"/>
              <w:outlineLvl w:val="1"/>
              <w:rPr>
                <w:rFonts w:ascii="Arial" w:eastAsia="MS Mincho" w:hAnsi="Arial" w:cs="Arial"/>
                <w:b/>
                <w:bCs/>
                <w:sz w:val="18"/>
                <w:szCs w:val="18"/>
                <w:lang w:eastAsia="fr-FR"/>
              </w:rPr>
            </w:pPr>
          </w:p>
        </w:tc>
        <w:tc>
          <w:tcPr>
            <w:tcW w:w="3370" w:type="pct"/>
            <w:gridSpan w:val="6"/>
            <w:tcBorders>
              <w:top w:val="single" w:sz="6" w:space="0" w:color="auto"/>
              <w:left w:val="single" w:sz="6" w:space="0" w:color="auto"/>
              <w:bottom w:val="single" w:sz="6" w:space="0" w:color="auto"/>
              <w:right w:val="single" w:sz="2" w:space="0" w:color="000000"/>
            </w:tcBorders>
          </w:tcPr>
          <w:p w14:paraId="29DE8580" w14:textId="77777777" w:rsidR="00C453D1" w:rsidRPr="00930D50" w:rsidRDefault="00C453D1" w:rsidP="00754E96">
            <w:pPr>
              <w:spacing w:after="0"/>
              <w:rPr>
                <w:rFonts w:ascii="Arial" w:hAnsi="Arial" w:cs="Arial"/>
                <w:sz w:val="18"/>
                <w:szCs w:val="18"/>
                <w:lang w:eastAsia="fr-FR"/>
              </w:rPr>
            </w:pPr>
            <w:r w:rsidRPr="00930D50">
              <w:rPr>
                <w:rFonts w:ascii="Arial" w:hAnsi="Arial" w:cs="Arial"/>
                <w:sz w:val="18"/>
                <w:szCs w:val="18"/>
                <w:lang w:eastAsia="fr-FR"/>
              </w:rPr>
              <w:t xml:space="preserve">3. </w:t>
            </w:r>
            <w:r w:rsidRPr="00930D50">
              <w:rPr>
                <w:rFonts w:ascii="Arial" w:hAnsi="Arial" w:cs="Arial"/>
                <w:b/>
                <w:sz w:val="18"/>
                <w:szCs w:val="18"/>
                <w:lang w:eastAsia="fr-FR"/>
              </w:rPr>
              <w:t>Amenée du matériel</w:t>
            </w:r>
          </w:p>
        </w:tc>
        <w:tc>
          <w:tcPr>
            <w:tcW w:w="1268" w:type="pct"/>
            <w:tcBorders>
              <w:top w:val="single" w:sz="6" w:space="0" w:color="auto"/>
              <w:left w:val="single" w:sz="2" w:space="0" w:color="000000"/>
              <w:bottom w:val="single" w:sz="6" w:space="0" w:color="auto"/>
              <w:right w:val="single" w:sz="2" w:space="0" w:color="000000"/>
            </w:tcBorders>
          </w:tcPr>
          <w:p w14:paraId="58B44602" w14:textId="77777777" w:rsidR="00C453D1" w:rsidRPr="00930D50" w:rsidRDefault="00C453D1" w:rsidP="00754E96">
            <w:pPr>
              <w:spacing w:after="0"/>
              <w:rPr>
                <w:rFonts w:ascii="Arial" w:hAnsi="Arial" w:cs="Arial"/>
                <w:snapToGrid w:val="0"/>
                <w:color w:val="000000"/>
                <w:sz w:val="18"/>
                <w:szCs w:val="18"/>
                <w:lang w:eastAsia="fr-FR"/>
              </w:rPr>
            </w:pPr>
          </w:p>
        </w:tc>
      </w:tr>
      <w:tr w:rsidR="00C453D1" w:rsidRPr="000E250E" w14:paraId="2A51D0F0" w14:textId="77777777" w:rsidTr="00C453D1">
        <w:trPr>
          <w:cantSplit/>
          <w:trHeight w:val="224"/>
        </w:trPr>
        <w:tc>
          <w:tcPr>
            <w:tcW w:w="362" w:type="pct"/>
            <w:vMerge/>
            <w:tcBorders>
              <w:left w:val="single" w:sz="6" w:space="0" w:color="auto"/>
              <w:right w:val="single" w:sz="6" w:space="0" w:color="auto"/>
            </w:tcBorders>
          </w:tcPr>
          <w:p w14:paraId="59563564" w14:textId="77777777" w:rsidR="00C453D1" w:rsidRPr="00930D50" w:rsidRDefault="00C453D1" w:rsidP="00754E96">
            <w:pPr>
              <w:spacing w:after="0"/>
              <w:rPr>
                <w:rFonts w:ascii="Arial" w:hAnsi="Arial" w:cs="Arial"/>
                <w:snapToGrid w:val="0"/>
                <w:color w:val="000000"/>
                <w:sz w:val="18"/>
                <w:szCs w:val="18"/>
                <w:lang w:eastAsia="fr-FR"/>
              </w:rPr>
            </w:pPr>
          </w:p>
        </w:tc>
        <w:tc>
          <w:tcPr>
            <w:tcW w:w="938" w:type="pct"/>
            <w:tcBorders>
              <w:top w:val="single" w:sz="6" w:space="0" w:color="auto"/>
              <w:left w:val="single" w:sz="6" w:space="0" w:color="auto"/>
              <w:bottom w:val="single" w:sz="6" w:space="0" w:color="auto"/>
              <w:right w:val="single" w:sz="6" w:space="0" w:color="auto"/>
            </w:tcBorders>
          </w:tcPr>
          <w:p w14:paraId="5B4B1DFC"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3.1 Pollution de l'air par la poussière et les gaz d'échappement des engins et camions, pollution sonore </w:t>
            </w:r>
          </w:p>
        </w:tc>
        <w:tc>
          <w:tcPr>
            <w:tcW w:w="497" w:type="pct"/>
            <w:tcBorders>
              <w:top w:val="single" w:sz="6" w:space="0" w:color="auto"/>
              <w:left w:val="single" w:sz="6" w:space="0" w:color="auto"/>
              <w:bottom w:val="single" w:sz="6" w:space="0" w:color="auto"/>
              <w:right w:val="single" w:sz="6" w:space="0" w:color="auto"/>
            </w:tcBorders>
          </w:tcPr>
          <w:p w14:paraId="6BCA3286"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w:t>
            </w:r>
          </w:p>
        </w:tc>
        <w:tc>
          <w:tcPr>
            <w:tcW w:w="544" w:type="pct"/>
            <w:tcBorders>
              <w:top w:val="single" w:sz="6" w:space="0" w:color="auto"/>
              <w:left w:val="single" w:sz="6" w:space="0" w:color="auto"/>
              <w:bottom w:val="single" w:sz="6" w:space="0" w:color="auto"/>
            </w:tcBorders>
          </w:tcPr>
          <w:p w14:paraId="470120B0"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Temp.</w:t>
            </w:r>
          </w:p>
        </w:tc>
        <w:tc>
          <w:tcPr>
            <w:tcW w:w="551" w:type="pct"/>
            <w:tcBorders>
              <w:top w:val="single" w:sz="6" w:space="0" w:color="auto"/>
              <w:left w:val="single" w:sz="6" w:space="0" w:color="auto"/>
              <w:bottom w:val="single" w:sz="6" w:space="0" w:color="auto"/>
            </w:tcBorders>
          </w:tcPr>
          <w:p w14:paraId="114FC9E5" w14:textId="77777777" w:rsidR="00C453D1" w:rsidRPr="00930D50" w:rsidRDefault="00C453D1" w:rsidP="00754E96">
            <w:pPr>
              <w:spacing w:after="0"/>
              <w:rPr>
                <w:rFonts w:ascii="Arial" w:hAnsi="Arial" w:cs="Arial"/>
                <w:snapToGrid w:val="0"/>
                <w:color w:val="000000"/>
                <w:sz w:val="18"/>
                <w:szCs w:val="18"/>
                <w:lang w:eastAsia="fr-FR"/>
              </w:rPr>
            </w:pPr>
            <w:proofErr w:type="gramStart"/>
            <w:r w:rsidRPr="00930D50">
              <w:rPr>
                <w:rFonts w:ascii="Arial" w:hAnsi="Arial" w:cs="Arial"/>
                <w:snapToGrid w:val="0"/>
                <w:color w:val="000000"/>
                <w:sz w:val="18"/>
                <w:szCs w:val="18"/>
                <w:lang w:eastAsia="fr-FR"/>
              </w:rPr>
              <w:t>locale</w:t>
            </w:r>
            <w:proofErr w:type="gramEnd"/>
          </w:p>
        </w:tc>
        <w:tc>
          <w:tcPr>
            <w:tcW w:w="338" w:type="pct"/>
            <w:tcBorders>
              <w:top w:val="single" w:sz="6" w:space="0" w:color="auto"/>
              <w:left w:val="single" w:sz="6" w:space="0" w:color="auto"/>
              <w:bottom w:val="single" w:sz="6" w:space="0" w:color="auto"/>
            </w:tcBorders>
          </w:tcPr>
          <w:p w14:paraId="3D011462"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Faible </w:t>
            </w:r>
          </w:p>
        </w:tc>
        <w:tc>
          <w:tcPr>
            <w:tcW w:w="502" w:type="pct"/>
            <w:tcBorders>
              <w:top w:val="single" w:sz="6" w:space="0" w:color="auto"/>
              <w:left w:val="single" w:sz="6" w:space="0" w:color="auto"/>
              <w:bottom w:val="single" w:sz="6" w:space="0" w:color="auto"/>
            </w:tcBorders>
          </w:tcPr>
          <w:p w14:paraId="6D77C44C"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Faible </w:t>
            </w:r>
          </w:p>
        </w:tc>
        <w:tc>
          <w:tcPr>
            <w:tcW w:w="1268" w:type="pct"/>
            <w:tcBorders>
              <w:top w:val="single" w:sz="6" w:space="0" w:color="auto"/>
              <w:left w:val="single" w:sz="6" w:space="0" w:color="auto"/>
              <w:bottom w:val="single" w:sz="6" w:space="0" w:color="auto"/>
              <w:right w:val="single" w:sz="6" w:space="0" w:color="auto"/>
            </w:tcBorders>
          </w:tcPr>
          <w:p w14:paraId="5EC4CD17" w14:textId="68084F4E" w:rsidR="00323BC5" w:rsidRPr="00930D50" w:rsidRDefault="00323BC5" w:rsidP="00323BC5">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3.1.1 Entretien et contrôle des véhicules ;</w:t>
            </w:r>
          </w:p>
          <w:p w14:paraId="2F8F6B19" w14:textId="77777777" w:rsidR="00C453D1" w:rsidRPr="00930D50" w:rsidRDefault="00323BC5" w:rsidP="00323BC5">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3.1.2 Arrosage périodique et régulier des voies non bitumés</w:t>
            </w:r>
          </w:p>
          <w:p w14:paraId="26B28981" w14:textId="685A8A1F" w:rsidR="00323BC5" w:rsidRPr="00930D50" w:rsidRDefault="00323BC5" w:rsidP="00323BC5">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3.1.3 Bâcher les camions </w:t>
            </w:r>
            <w:proofErr w:type="spellStart"/>
            <w:r w:rsidRPr="00930D50">
              <w:rPr>
                <w:rFonts w:ascii="Arial" w:hAnsi="Arial" w:cs="Arial"/>
                <w:snapToGrid w:val="0"/>
                <w:color w:val="000000"/>
                <w:sz w:val="18"/>
                <w:szCs w:val="18"/>
                <w:lang w:eastAsia="fr-FR"/>
              </w:rPr>
              <w:t>transportants</w:t>
            </w:r>
            <w:proofErr w:type="spellEnd"/>
            <w:r w:rsidRPr="00930D50">
              <w:rPr>
                <w:rFonts w:ascii="Arial" w:hAnsi="Arial" w:cs="Arial"/>
                <w:snapToGrid w:val="0"/>
                <w:color w:val="000000"/>
                <w:sz w:val="18"/>
                <w:szCs w:val="18"/>
                <w:lang w:eastAsia="fr-FR"/>
              </w:rPr>
              <w:t xml:space="preserve"> des matériaux fins</w:t>
            </w:r>
          </w:p>
        </w:tc>
      </w:tr>
      <w:tr w:rsidR="00C453D1" w:rsidRPr="000E250E" w14:paraId="47450F19" w14:textId="77777777" w:rsidTr="00C453D1">
        <w:trPr>
          <w:cantSplit/>
          <w:trHeight w:val="224"/>
        </w:trPr>
        <w:tc>
          <w:tcPr>
            <w:tcW w:w="362" w:type="pct"/>
            <w:vMerge/>
            <w:tcBorders>
              <w:left w:val="single" w:sz="6" w:space="0" w:color="auto"/>
              <w:right w:val="single" w:sz="6" w:space="0" w:color="auto"/>
            </w:tcBorders>
          </w:tcPr>
          <w:p w14:paraId="1FC94E12" w14:textId="77777777" w:rsidR="00C453D1" w:rsidRPr="00930D50" w:rsidRDefault="00C453D1" w:rsidP="00754E96">
            <w:pPr>
              <w:spacing w:after="0"/>
              <w:rPr>
                <w:rFonts w:ascii="Arial" w:hAnsi="Arial" w:cs="Arial"/>
                <w:snapToGrid w:val="0"/>
                <w:color w:val="000000"/>
                <w:sz w:val="18"/>
                <w:szCs w:val="18"/>
                <w:lang w:eastAsia="fr-FR"/>
              </w:rPr>
            </w:pPr>
          </w:p>
        </w:tc>
        <w:tc>
          <w:tcPr>
            <w:tcW w:w="938" w:type="pct"/>
            <w:tcBorders>
              <w:top w:val="single" w:sz="6" w:space="0" w:color="auto"/>
              <w:left w:val="single" w:sz="6" w:space="0" w:color="auto"/>
              <w:bottom w:val="single" w:sz="6" w:space="0" w:color="auto"/>
              <w:right w:val="single" w:sz="6" w:space="0" w:color="auto"/>
            </w:tcBorders>
          </w:tcPr>
          <w:p w14:paraId="08C4DBF0"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3.2 Contamination du sol ou des sédiments et pollution des eaux de la nappe par la fuite des hydrocarbures au cours des travaux et du ravitaillement des engins</w:t>
            </w:r>
          </w:p>
        </w:tc>
        <w:tc>
          <w:tcPr>
            <w:tcW w:w="497" w:type="pct"/>
            <w:tcBorders>
              <w:top w:val="single" w:sz="6" w:space="0" w:color="auto"/>
              <w:left w:val="single" w:sz="6" w:space="0" w:color="auto"/>
              <w:bottom w:val="single" w:sz="6" w:space="0" w:color="auto"/>
              <w:right w:val="single" w:sz="6" w:space="0" w:color="auto"/>
            </w:tcBorders>
          </w:tcPr>
          <w:p w14:paraId="03364009"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w:t>
            </w:r>
          </w:p>
        </w:tc>
        <w:tc>
          <w:tcPr>
            <w:tcW w:w="544" w:type="pct"/>
            <w:tcBorders>
              <w:top w:val="single" w:sz="6" w:space="0" w:color="auto"/>
              <w:left w:val="single" w:sz="6" w:space="0" w:color="auto"/>
              <w:bottom w:val="single" w:sz="6" w:space="0" w:color="auto"/>
            </w:tcBorders>
          </w:tcPr>
          <w:p w14:paraId="53435570"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Temp.</w:t>
            </w:r>
          </w:p>
        </w:tc>
        <w:tc>
          <w:tcPr>
            <w:tcW w:w="551" w:type="pct"/>
            <w:tcBorders>
              <w:top w:val="single" w:sz="6" w:space="0" w:color="auto"/>
              <w:left w:val="single" w:sz="6" w:space="0" w:color="auto"/>
              <w:bottom w:val="single" w:sz="6" w:space="0" w:color="auto"/>
            </w:tcBorders>
          </w:tcPr>
          <w:p w14:paraId="59317E0F"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Locale</w:t>
            </w:r>
          </w:p>
        </w:tc>
        <w:tc>
          <w:tcPr>
            <w:tcW w:w="338" w:type="pct"/>
            <w:tcBorders>
              <w:top w:val="single" w:sz="6" w:space="0" w:color="auto"/>
              <w:left w:val="single" w:sz="6" w:space="0" w:color="auto"/>
              <w:bottom w:val="single" w:sz="6" w:space="0" w:color="auto"/>
            </w:tcBorders>
          </w:tcPr>
          <w:p w14:paraId="5ABDE428"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502" w:type="pct"/>
            <w:tcBorders>
              <w:top w:val="single" w:sz="6" w:space="0" w:color="auto"/>
              <w:left w:val="single" w:sz="6" w:space="0" w:color="auto"/>
              <w:bottom w:val="single" w:sz="6" w:space="0" w:color="auto"/>
            </w:tcBorders>
          </w:tcPr>
          <w:p w14:paraId="41E6C326"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1268" w:type="pct"/>
            <w:tcBorders>
              <w:top w:val="single" w:sz="6" w:space="0" w:color="auto"/>
              <w:left w:val="single" w:sz="6" w:space="0" w:color="auto"/>
              <w:bottom w:val="single" w:sz="6" w:space="0" w:color="auto"/>
              <w:right w:val="single" w:sz="6" w:space="0" w:color="auto"/>
            </w:tcBorders>
          </w:tcPr>
          <w:p w14:paraId="4CD962DE"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3.2.1 Veiller à éviter les déversements accidentels de produits pétroliers au cours du ravitaillement des engins </w:t>
            </w:r>
          </w:p>
          <w:p w14:paraId="4AB2C53A" w14:textId="77777777" w:rsidR="00C453D1" w:rsidRPr="00930D50" w:rsidRDefault="00C453D1" w:rsidP="00754E96">
            <w:pPr>
              <w:spacing w:after="0"/>
              <w:rPr>
                <w:rFonts w:ascii="Arial" w:hAnsi="Arial" w:cs="Arial"/>
                <w:snapToGrid w:val="0"/>
                <w:color w:val="000000"/>
                <w:sz w:val="18"/>
                <w:szCs w:val="18"/>
                <w:lang w:eastAsia="fr-FR"/>
              </w:rPr>
            </w:pPr>
          </w:p>
        </w:tc>
      </w:tr>
      <w:tr w:rsidR="00C453D1" w:rsidRPr="000E250E" w14:paraId="15AD085B" w14:textId="77777777" w:rsidTr="00C453D1">
        <w:trPr>
          <w:cantSplit/>
          <w:trHeight w:val="224"/>
        </w:trPr>
        <w:tc>
          <w:tcPr>
            <w:tcW w:w="362" w:type="pct"/>
            <w:vMerge/>
            <w:tcBorders>
              <w:left w:val="single" w:sz="6" w:space="0" w:color="auto"/>
              <w:right w:val="single" w:sz="6" w:space="0" w:color="auto"/>
            </w:tcBorders>
          </w:tcPr>
          <w:p w14:paraId="3F61016E" w14:textId="77777777" w:rsidR="00C453D1" w:rsidRPr="00930D50" w:rsidRDefault="00C453D1" w:rsidP="00754E96">
            <w:pPr>
              <w:spacing w:after="0"/>
              <w:rPr>
                <w:rFonts w:ascii="Arial" w:hAnsi="Arial" w:cs="Arial"/>
                <w:snapToGrid w:val="0"/>
                <w:color w:val="000000"/>
                <w:sz w:val="18"/>
                <w:szCs w:val="18"/>
                <w:lang w:eastAsia="fr-FR"/>
              </w:rPr>
            </w:pPr>
          </w:p>
        </w:tc>
        <w:tc>
          <w:tcPr>
            <w:tcW w:w="938" w:type="pct"/>
            <w:tcBorders>
              <w:top w:val="single" w:sz="6" w:space="0" w:color="auto"/>
              <w:left w:val="single" w:sz="6" w:space="0" w:color="auto"/>
              <w:bottom w:val="single" w:sz="6" w:space="0" w:color="auto"/>
              <w:right w:val="single" w:sz="6" w:space="0" w:color="auto"/>
            </w:tcBorders>
          </w:tcPr>
          <w:p w14:paraId="0780C084"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3.4 Retombées économiques par la création d'opportunités d'affaires aux PME du BTP</w:t>
            </w:r>
          </w:p>
        </w:tc>
        <w:tc>
          <w:tcPr>
            <w:tcW w:w="497" w:type="pct"/>
            <w:tcBorders>
              <w:top w:val="single" w:sz="6" w:space="0" w:color="auto"/>
              <w:left w:val="single" w:sz="6" w:space="0" w:color="auto"/>
              <w:bottom w:val="single" w:sz="6" w:space="0" w:color="auto"/>
              <w:right w:val="single" w:sz="6" w:space="0" w:color="auto"/>
            </w:tcBorders>
          </w:tcPr>
          <w:p w14:paraId="71663C7A"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w:t>
            </w:r>
          </w:p>
        </w:tc>
        <w:tc>
          <w:tcPr>
            <w:tcW w:w="544" w:type="pct"/>
            <w:tcBorders>
              <w:top w:val="single" w:sz="6" w:space="0" w:color="auto"/>
              <w:left w:val="single" w:sz="6" w:space="0" w:color="auto"/>
              <w:bottom w:val="single" w:sz="6" w:space="0" w:color="auto"/>
            </w:tcBorders>
          </w:tcPr>
          <w:p w14:paraId="7A2AFAD2" w14:textId="77777777" w:rsidR="00C453D1" w:rsidRPr="00930D50" w:rsidRDefault="00C453D1" w:rsidP="00754E96">
            <w:pPr>
              <w:spacing w:after="0"/>
              <w:rPr>
                <w:rFonts w:ascii="Arial" w:hAnsi="Arial" w:cs="Arial"/>
                <w:snapToGrid w:val="0"/>
                <w:color w:val="000000"/>
                <w:sz w:val="18"/>
                <w:szCs w:val="18"/>
                <w:lang w:eastAsia="fr-FR"/>
              </w:rPr>
            </w:pPr>
          </w:p>
        </w:tc>
        <w:tc>
          <w:tcPr>
            <w:tcW w:w="551" w:type="pct"/>
            <w:tcBorders>
              <w:top w:val="single" w:sz="6" w:space="0" w:color="auto"/>
              <w:left w:val="single" w:sz="6" w:space="0" w:color="auto"/>
              <w:bottom w:val="single" w:sz="6" w:space="0" w:color="auto"/>
            </w:tcBorders>
          </w:tcPr>
          <w:p w14:paraId="5DE536B5" w14:textId="77777777" w:rsidR="00C453D1" w:rsidRPr="00930D50" w:rsidRDefault="00C453D1" w:rsidP="00754E96">
            <w:pPr>
              <w:spacing w:after="0"/>
              <w:rPr>
                <w:rFonts w:ascii="Arial" w:hAnsi="Arial" w:cs="Arial"/>
                <w:snapToGrid w:val="0"/>
                <w:color w:val="000000"/>
                <w:sz w:val="18"/>
                <w:szCs w:val="18"/>
                <w:lang w:eastAsia="fr-FR"/>
              </w:rPr>
            </w:pPr>
          </w:p>
        </w:tc>
        <w:tc>
          <w:tcPr>
            <w:tcW w:w="338" w:type="pct"/>
            <w:tcBorders>
              <w:top w:val="single" w:sz="6" w:space="0" w:color="auto"/>
              <w:left w:val="single" w:sz="6" w:space="0" w:color="auto"/>
              <w:bottom w:val="single" w:sz="6" w:space="0" w:color="auto"/>
            </w:tcBorders>
          </w:tcPr>
          <w:p w14:paraId="3D70B7AA" w14:textId="77777777" w:rsidR="00C453D1" w:rsidRPr="00930D50" w:rsidRDefault="00C453D1" w:rsidP="00754E96">
            <w:pPr>
              <w:spacing w:after="0"/>
              <w:rPr>
                <w:rFonts w:ascii="Arial" w:hAnsi="Arial" w:cs="Arial"/>
                <w:snapToGrid w:val="0"/>
                <w:color w:val="000000"/>
                <w:sz w:val="18"/>
                <w:szCs w:val="18"/>
                <w:lang w:eastAsia="fr-FR"/>
              </w:rPr>
            </w:pPr>
          </w:p>
        </w:tc>
        <w:tc>
          <w:tcPr>
            <w:tcW w:w="502" w:type="pct"/>
            <w:tcBorders>
              <w:top w:val="single" w:sz="6" w:space="0" w:color="auto"/>
              <w:left w:val="single" w:sz="6" w:space="0" w:color="auto"/>
              <w:bottom w:val="single" w:sz="6" w:space="0" w:color="auto"/>
            </w:tcBorders>
          </w:tcPr>
          <w:p w14:paraId="2842BC8A" w14:textId="77777777" w:rsidR="00C453D1" w:rsidRPr="00930D50" w:rsidRDefault="00C453D1" w:rsidP="00754E96">
            <w:pPr>
              <w:spacing w:after="0"/>
              <w:rPr>
                <w:rFonts w:ascii="Arial" w:hAnsi="Arial" w:cs="Arial"/>
                <w:snapToGrid w:val="0"/>
                <w:color w:val="000000"/>
                <w:sz w:val="18"/>
                <w:szCs w:val="18"/>
                <w:lang w:eastAsia="fr-FR"/>
              </w:rPr>
            </w:pPr>
          </w:p>
        </w:tc>
        <w:tc>
          <w:tcPr>
            <w:tcW w:w="1268" w:type="pct"/>
            <w:tcBorders>
              <w:top w:val="single" w:sz="6" w:space="0" w:color="auto"/>
              <w:left w:val="single" w:sz="6" w:space="0" w:color="auto"/>
              <w:bottom w:val="single" w:sz="6" w:space="0" w:color="auto"/>
              <w:right w:val="single" w:sz="6" w:space="0" w:color="auto"/>
            </w:tcBorders>
          </w:tcPr>
          <w:p w14:paraId="2347D46C" w14:textId="3201A6D0" w:rsidR="00C453D1" w:rsidRPr="00930D50" w:rsidRDefault="002E036E"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3.4.1 </w:t>
            </w:r>
            <w:r w:rsidR="00323BC5" w:rsidRPr="00930D50">
              <w:rPr>
                <w:rFonts w:ascii="Arial" w:hAnsi="Arial" w:cs="Arial"/>
                <w:snapToGrid w:val="0"/>
                <w:color w:val="000000"/>
                <w:sz w:val="18"/>
                <w:szCs w:val="18"/>
                <w:lang w:eastAsia="fr-FR"/>
              </w:rPr>
              <w:t xml:space="preserve">Encourager </w:t>
            </w:r>
            <w:r w:rsidRPr="00930D50">
              <w:rPr>
                <w:rFonts w:ascii="Arial" w:hAnsi="Arial" w:cs="Arial"/>
                <w:snapToGrid w:val="0"/>
                <w:color w:val="000000"/>
                <w:sz w:val="18"/>
                <w:szCs w:val="18"/>
                <w:lang w:eastAsia="fr-FR"/>
              </w:rPr>
              <w:t xml:space="preserve">la </w:t>
            </w:r>
            <w:proofErr w:type="spellStart"/>
            <w:r w:rsidRPr="00930D50">
              <w:rPr>
                <w:rFonts w:ascii="Arial" w:hAnsi="Arial" w:cs="Arial"/>
                <w:snapToGrid w:val="0"/>
                <w:color w:val="000000"/>
                <w:sz w:val="18"/>
                <w:szCs w:val="18"/>
                <w:lang w:eastAsia="fr-FR"/>
              </w:rPr>
              <w:t>la</w:t>
            </w:r>
            <w:proofErr w:type="spellEnd"/>
            <w:r w:rsidRPr="00930D50">
              <w:rPr>
                <w:rFonts w:ascii="Arial" w:hAnsi="Arial" w:cs="Arial"/>
                <w:snapToGrid w:val="0"/>
                <w:color w:val="000000"/>
                <w:sz w:val="18"/>
                <w:szCs w:val="18"/>
                <w:lang w:eastAsia="fr-FR"/>
              </w:rPr>
              <w:t xml:space="preserve"> création d'opportunités d'affaires aux PME du BTP en développant les relations interpersonnelles</w:t>
            </w:r>
          </w:p>
        </w:tc>
      </w:tr>
      <w:tr w:rsidR="00C453D1" w:rsidRPr="000E250E" w14:paraId="495AAD01" w14:textId="77777777" w:rsidTr="00C453D1">
        <w:trPr>
          <w:cantSplit/>
          <w:trHeight w:val="700"/>
        </w:trPr>
        <w:tc>
          <w:tcPr>
            <w:tcW w:w="362" w:type="pct"/>
            <w:vMerge/>
            <w:tcBorders>
              <w:left w:val="single" w:sz="6" w:space="0" w:color="auto"/>
              <w:bottom w:val="single" w:sz="6" w:space="0" w:color="auto"/>
              <w:right w:val="single" w:sz="6" w:space="0" w:color="auto"/>
            </w:tcBorders>
          </w:tcPr>
          <w:p w14:paraId="2A264BB9" w14:textId="77777777" w:rsidR="00C453D1" w:rsidRPr="00930D50" w:rsidRDefault="00C453D1" w:rsidP="00754E96">
            <w:pPr>
              <w:spacing w:after="0"/>
              <w:rPr>
                <w:rFonts w:ascii="Arial" w:hAnsi="Arial" w:cs="Arial"/>
                <w:snapToGrid w:val="0"/>
                <w:color w:val="000000"/>
                <w:sz w:val="18"/>
                <w:szCs w:val="18"/>
                <w:lang w:eastAsia="fr-FR"/>
              </w:rPr>
            </w:pPr>
          </w:p>
        </w:tc>
        <w:tc>
          <w:tcPr>
            <w:tcW w:w="938" w:type="pct"/>
            <w:tcBorders>
              <w:top w:val="single" w:sz="6" w:space="0" w:color="auto"/>
              <w:left w:val="single" w:sz="6" w:space="0" w:color="auto"/>
              <w:bottom w:val="single" w:sz="6" w:space="0" w:color="auto"/>
              <w:right w:val="single" w:sz="6" w:space="0" w:color="auto"/>
            </w:tcBorders>
          </w:tcPr>
          <w:p w14:paraId="1A33C8AF"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3.5 Création d'emplois (conducteurs d'engins, main d'œuvre locale…)</w:t>
            </w:r>
          </w:p>
        </w:tc>
        <w:tc>
          <w:tcPr>
            <w:tcW w:w="497" w:type="pct"/>
            <w:tcBorders>
              <w:top w:val="single" w:sz="6" w:space="0" w:color="auto"/>
              <w:left w:val="single" w:sz="6" w:space="0" w:color="auto"/>
              <w:bottom w:val="single" w:sz="6" w:space="0" w:color="auto"/>
              <w:right w:val="single" w:sz="6" w:space="0" w:color="auto"/>
            </w:tcBorders>
          </w:tcPr>
          <w:p w14:paraId="4FA69832"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w:t>
            </w:r>
          </w:p>
        </w:tc>
        <w:tc>
          <w:tcPr>
            <w:tcW w:w="544" w:type="pct"/>
            <w:tcBorders>
              <w:top w:val="single" w:sz="6" w:space="0" w:color="auto"/>
              <w:left w:val="single" w:sz="6" w:space="0" w:color="auto"/>
              <w:bottom w:val="single" w:sz="6" w:space="0" w:color="auto"/>
            </w:tcBorders>
          </w:tcPr>
          <w:p w14:paraId="45299FF6" w14:textId="77777777" w:rsidR="00C453D1" w:rsidRPr="00930D50" w:rsidRDefault="00C453D1" w:rsidP="00754E96">
            <w:pPr>
              <w:spacing w:after="0"/>
              <w:rPr>
                <w:rFonts w:ascii="Arial" w:hAnsi="Arial" w:cs="Arial"/>
                <w:snapToGrid w:val="0"/>
                <w:color w:val="000000"/>
                <w:sz w:val="18"/>
                <w:szCs w:val="18"/>
                <w:lang w:eastAsia="fr-FR"/>
              </w:rPr>
            </w:pPr>
          </w:p>
        </w:tc>
        <w:tc>
          <w:tcPr>
            <w:tcW w:w="551" w:type="pct"/>
            <w:tcBorders>
              <w:top w:val="single" w:sz="6" w:space="0" w:color="auto"/>
              <w:left w:val="single" w:sz="6" w:space="0" w:color="auto"/>
              <w:bottom w:val="single" w:sz="6" w:space="0" w:color="auto"/>
            </w:tcBorders>
          </w:tcPr>
          <w:p w14:paraId="68EA8C7D" w14:textId="77777777" w:rsidR="00C453D1" w:rsidRPr="00930D50" w:rsidRDefault="00C453D1" w:rsidP="00754E96">
            <w:pPr>
              <w:spacing w:after="0"/>
              <w:rPr>
                <w:rFonts w:ascii="Arial" w:hAnsi="Arial" w:cs="Arial"/>
                <w:snapToGrid w:val="0"/>
                <w:color w:val="000000"/>
                <w:sz w:val="18"/>
                <w:szCs w:val="18"/>
                <w:lang w:eastAsia="fr-FR"/>
              </w:rPr>
            </w:pPr>
          </w:p>
        </w:tc>
        <w:tc>
          <w:tcPr>
            <w:tcW w:w="338" w:type="pct"/>
            <w:tcBorders>
              <w:top w:val="single" w:sz="6" w:space="0" w:color="auto"/>
              <w:left w:val="single" w:sz="6" w:space="0" w:color="auto"/>
              <w:bottom w:val="single" w:sz="6" w:space="0" w:color="auto"/>
            </w:tcBorders>
          </w:tcPr>
          <w:p w14:paraId="091C7560" w14:textId="77777777" w:rsidR="00C453D1" w:rsidRPr="00930D50" w:rsidRDefault="00C453D1" w:rsidP="00754E96">
            <w:pPr>
              <w:spacing w:after="0"/>
              <w:rPr>
                <w:rFonts w:ascii="Arial" w:hAnsi="Arial" w:cs="Arial"/>
                <w:snapToGrid w:val="0"/>
                <w:color w:val="000000"/>
                <w:sz w:val="18"/>
                <w:szCs w:val="18"/>
                <w:lang w:eastAsia="fr-FR"/>
              </w:rPr>
            </w:pPr>
          </w:p>
        </w:tc>
        <w:tc>
          <w:tcPr>
            <w:tcW w:w="502" w:type="pct"/>
            <w:tcBorders>
              <w:top w:val="single" w:sz="6" w:space="0" w:color="auto"/>
              <w:left w:val="single" w:sz="6" w:space="0" w:color="auto"/>
              <w:bottom w:val="single" w:sz="6" w:space="0" w:color="auto"/>
            </w:tcBorders>
          </w:tcPr>
          <w:p w14:paraId="23CF8ED0" w14:textId="77777777" w:rsidR="00C453D1" w:rsidRPr="00930D50" w:rsidRDefault="00C453D1" w:rsidP="00754E96">
            <w:pPr>
              <w:spacing w:after="0"/>
              <w:rPr>
                <w:rFonts w:ascii="Arial" w:hAnsi="Arial" w:cs="Arial"/>
                <w:snapToGrid w:val="0"/>
                <w:color w:val="000000"/>
                <w:sz w:val="18"/>
                <w:szCs w:val="18"/>
                <w:lang w:eastAsia="fr-FR"/>
              </w:rPr>
            </w:pPr>
          </w:p>
        </w:tc>
        <w:tc>
          <w:tcPr>
            <w:tcW w:w="1268" w:type="pct"/>
            <w:tcBorders>
              <w:top w:val="single" w:sz="6" w:space="0" w:color="auto"/>
              <w:left w:val="single" w:sz="6" w:space="0" w:color="auto"/>
              <w:bottom w:val="single" w:sz="6" w:space="0" w:color="auto"/>
              <w:right w:val="single" w:sz="6" w:space="0" w:color="auto"/>
            </w:tcBorders>
          </w:tcPr>
          <w:p w14:paraId="6CA6781C"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3.5.1 Engager autant que possible la main-d’œuvre locale</w:t>
            </w:r>
          </w:p>
        </w:tc>
      </w:tr>
      <w:tr w:rsidR="00C453D1" w:rsidRPr="000E250E" w14:paraId="6199C9E1" w14:textId="77777777" w:rsidTr="00C453D1">
        <w:trPr>
          <w:cantSplit/>
          <w:trHeight w:val="224"/>
        </w:trPr>
        <w:tc>
          <w:tcPr>
            <w:tcW w:w="362" w:type="pct"/>
            <w:vMerge/>
            <w:tcBorders>
              <w:left w:val="single" w:sz="6" w:space="0" w:color="auto"/>
              <w:right w:val="single" w:sz="6" w:space="0" w:color="auto"/>
            </w:tcBorders>
          </w:tcPr>
          <w:p w14:paraId="36ABC952" w14:textId="77777777" w:rsidR="00C453D1" w:rsidRPr="00930D50" w:rsidRDefault="00C453D1" w:rsidP="00754E96">
            <w:pPr>
              <w:spacing w:after="0"/>
              <w:rPr>
                <w:rFonts w:ascii="Arial" w:hAnsi="Arial" w:cs="Arial"/>
                <w:b/>
                <w:snapToGrid w:val="0"/>
                <w:color w:val="000000"/>
                <w:sz w:val="18"/>
                <w:szCs w:val="18"/>
                <w:lang w:eastAsia="fr-FR"/>
              </w:rPr>
            </w:pPr>
          </w:p>
        </w:tc>
        <w:tc>
          <w:tcPr>
            <w:tcW w:w="4638" w:type="pct"/>
            <w:gridSpan w:val="7"/>
            <w:tcBorders>
              <w:top w:val="single" w:sz="6" w:space="0" w:color="auto"/>
              <w:left w:val="single" w:sz="6" w:space="0" w:color="auto"/>
              <w:bottom w:val="single" w:sz="6" w:space="0" w:color="auto"/>
              <w:right w:val="single" w:sz="6" w:space="0" w:color="auto"/>
            </w:tcBorders>
          </w:tcPr>
          <w:p w14:paraId="77570CFA" w14:textId="77777777" w:rsidR="00C453D1" w:rsidRPr="00930D50" w:rsidRDefault="00C453D1" w:rsidP="00754E96">
            <w:pPr>
              <w:spacing w:after="0"/>
              <w:rPr>
                <w:rFonts w:ascii="Arial" w:hAnsi="Arial" w:cs="Arial"/>
                <w:b/>
                <w:snapToGrid w:val="0"/>
                <w:color w:val="000000"/>
                <w:sz w:val="18"/>
                <w:szCs w:val="18"/>
                <w:lang w:eastAsia="fr-FR"/>
              </w:rPr>
            </w:pPr>
            <w:r w:rsidRPr="00930D50">
              <w:rPr>
                <w:rFonts w:ascii="Arial" w:hAnsi="Arial" w:cs="Arial"/>
                <w:b/>
                <w:snapToGrid w:val="0"/>
                <w:color w:val="000000"/>
                <w:sz w:val="18"/>
                <w:szCs w:val="18"/>
                <w:lang w:eastAsia="fr-FR"/>
              </w:rPr>
              <w:t>4. Transport et circulation de la machinerie et des équipements</w:t>
            </w:r>
          </w:p>
        </w:tc>
      </w:tr>
      <w:tr w:rsidR="00C453D1" w:rsidRPr="000E250E" w14:paraId="0560FF4C" w14:textId="77777777" w:rsidTr="00C453D1">
        <w:trPr>
          <w:cantSplit/>
          <w:trHeight w:val="676"/>
        </w:trPr>
        <w:tc>
          <w:tcPr>
            <w:tcW w:w="362" w:type="pct"/>
            <w:vMerge/>
            <w:tcBorders>
              <w:left w:val="single" w:sz="6" w:space="0" w:color="auto"/>
              <w:right w:val="single" w:sz="6" w:space="0" w:color="auto"/>
            </w:tcBorders>
          </w:tcPr>
          <w:p w14:paraId="63E2AEB4" w14:textId="77777777" w:rsidR="00C453D1" w:rsidRPr="00930D50" w:rsidRDefault="00C453D1" w:rsidP="00754E96">
            <w:pPr>
              <w:spacing w:after="0"/>
              <w:rPr>
                <w:rFonts w:ascii="Arial" w:hAnsi="Arial" w:cs="Arial"/>
                <w:snapToGrid w:val="0"/>
                <w:color w:val="000000"/>
                <w:sz w:val="18"/>
                <w:szCs w:val="18"/>
                <w:lang w:eastAsia="fr-FR"/>
              </w:rPr>
            </w:pPr>
          </w:p>
        </w:tc>
        <w:tc>
          <w:tcPr>
            <w:tcW w:w="938" w:type="pct"/>
            <w:tcBorders>
              <w:top w:val="single" w:sz="6" w:space="0" w:color="auto"/>
              <w:left w:val="single" w:sz="6" w:space="0" w:color="auto"/>
              <w:bottom w:val="single" w:sz="6" w:space="0" w:color="auto"/>
              <w:right w:val="single" w:sz="6" w:space="0" w:color="auto"/>
            </w:tcBorders>
          </w:tcPr>
          <w:p w14:paraId="0A5513CC"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4.1 Pollution de l'air par la poussière et les gaz d'échappement des engins et camions, pollution sonore </w:t>
            </w:r>
          </w:p>
        </w:tc>
        <w:tc>
          <w:tcPr>
            <w:tcW w:w="497" w:type="pct"/>
            <w:tcBorders>
              <w:top w:val="single" w:sz="6" w:space="0" w:color="auto"/>
              <w:left w:val="single" w:sz="6" w:space="0" w:color="auto"/>
              <w:bottom w:val="single" w:sz="6" w:space="0" w:color="auto"/>
              <w:right w:val="single" w:sz="6" w:space="0" w:color="auto"/>
            </w:tcBorders>
          </w:tcPr>
          <w:p w14:paraId="7CE53BDE"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w:t>
            </w:r>
          </w:p>
        </w:tc>
        <w:tc>
          <w:tcPr>
            <w:tcW w:w="544" w:type="pct"/>
            <w:tcBorders>
              <w:top w:val="single" w:sz="6" w:space="0" w:color="auto"/>
              <w:left w:val="single" w:sz="6" w:space="0" w:color="auto"/>
              <w:bottom w:val="single" w:sz="6" w:space="0" w:color="auto"/>
              <w:right w:val="single" w:sz="6" w:space="0" w:color="auto"/>
            </w:tcBorders>
          </w:tcPr>
          <w:p w14:paraId="0136ADC9"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Temp.</w:t>
            </w:r>
          </w:p>
        </w:tc>
        <w:tc>
          <w:tcPr>
            <w:tcW w:w="551" w:type="pct"/>
            <w:tcBorders>
              <w:top w:val="single" w:sz="6" w:space="0" w:color="auto"/>
              <w:left w:val="single" w:sz="6" w:space="0" w:color="auto"/>
              <w:bottom w:val="single" w:sz="6" w:space="0" w:color="auto"/>
              <w:right w:val="single" w:sz="6" w:space="0" w:color="auto"/>
            </w:tcBorders>
          </w:tcPr>
          <w:p w14:paraId="29B5AE7E" w14:textId="77777777" w:rsidR="00C453D1" w:rsidRPr="00930D50" w:rsidRDefault="00C453D1" w:rsidP="00754E96">
            <w:pPr>
              <w:spacing w:after="0"/>
              <w:rPr>
                <w:rFonts w:ascii="Arial" w:hAnsi="Arial" w:cs="Arial"/>
                <w:snapToGrid w:val="0"/>
                <w:color w:val="000000"/>
                <w:sz w:val="18"/>
                <w:szCs w:val="18"/>
                <w:lang w:eastAsia="fr-FR"/>
              </w:rPr>
            </w:pPr>
            <w:proofErr w:type="gramStart"/>
            <w:r w:rsidRPr="00930D50">
              <w:rPr>
                <w:rFonts w:ascii="Arial" w:hAnsi="Arial" w:cs="Arial"/>
                <w:snapToGrid w:val="0"/>
                <w:color w:val="000000"/>
                <w:sz w:val="18"/>
                <w:szCs w:val="18"/>
                <w:lang w:eastAsia="fr-FR"/>
              </w:rPr>
              <w:t>locale</w:t>
            </w:r>
            <w:proofErr w:type="gramEnd"/>
          </w:p>
        </w:tc>
        <w:tc>
          <w:tcPr>
            <w:tcW w:w="338" w:type="pct"/>
            <w:tcBorders>
              <w:top w:val="single" w:sz="6" w:space="0" w:color="auto"/>
              <w:left w:val="single" w:sz="6" w:space="0" w:color="auto"/>
              <w:bottom w:val="single" w:sz="6" w:space="0" w:color="auto"/>
              <w:right w:val="single" w:sz="6" w:space="0" w:color="auto"/>
            </w:tcBorders>
          </w:tcPr>
          <w:p w14:paraId="39F3F3A3"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Faible </w:t>
            </w:r>
          </w:p>
        </w:tc>
        <w:tc>
          <w:tcPr>
            <w:tcW w:w="502" w:type="pct"/>
            <w:tcBorders>
              <w:top w:val="single" w:sz="6" w:space="0" w:color="auto"/>
              <w:left w:val="single" w:sz="6" w:space="0" w:color="auto"/>
              <w:bottom w:val="single" w:sz="6" w:space="0" w:color="auto"/>
              <w:right w:val="single" w:sz="6" w:space="0" w:color="auto"/>
            </w:tcBorders>
          </w:tcPr>
          <w:p w14:paraId="5ED68DB7"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Faible </w:t>
            </w:r>
          </w:p>
        </w:tc>
        <w:tc>
          <w:tcPr>
            <w:tcW w:w="1268" w:type="pct"/>
            <w:tcBorders>
              <w:top w:val="single" w:sz="6" w:space="0" w:color="auto"/>
              <w:left w:val="single" w:sz="6" w:space="0" w:color="auto"/>
              <w:bottom w:val="single" w:sz="6" w:space="0" w:color="auto"/>
              <w:right w:val="single" w:sz="6" w:space="0" w:color="auto"/>
            </w:tcBorders>
          </w:tcPr>
          <w:p w14:paraId="68079160"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4.1.1 Doter les ouvriers de cache nez et de protection d'oreilles                                                                                                                4.1.2 Travailler sur le chantier pendant les horaires réglementaires de travail en respectant les moments de repos dans les localités avoisinantes</w:t>
            </w:r>
          </w:p>
        </w:tc>
      </w:tr>
      <w:tr w:rsidR="00C453D1" w:rsidRPr="000E250E" w14:paraId="09B7AA97" w14:textId="77777777" w:rsidTr="00C453D1">
        <w:trPr>
          <w:cantSplit/>
          <w:trHeight w:val="932"/>
        </w:trPr>
        <w:tc>
          <w:tcPr>
            <w:tcW w:w="362" w:type="pct"/>
            <w:vMerge/>
            <w:tcBorders>
              <w:left w:val="single" w:sz="6" w:space="0" w:color="auto"/>
              <w:right w:val="single" w:sz="6" w:space="0" w:color="auto"/>
            </w:tcBorders>
          </w:tcPr>
          <w:p w14:paraId="752EBDE7" w14:textId="77777777" w:rsidR="00C453D1" w:rsidRPr="00930D50" w:rsidRDefault="00C453D1" w:rsidP="00754E96">
            <w:pPr>
              <w:spacing w:after="0"/>
              <w:rPr>
                <w:rFonts w:ascii="Arial" w:hAnsi="Arial" w:cs="Arial"/>
                <w:snapToGrid w:val="0"/>
                <w:color w:val="000000"/>
                <w:sz w:val="18"/>
                <w:szCs w:val="18"/>
                <w:lang w:eastAsia="fr-FR"/>
              </w:rPr>
            </w:pPr>
          </w:p>
        </w:tc>
        <w:tc>
          <w:tcPr>
            <w:tcW w:w="938" w:type="pct"/>
            <w:tcBorders>
              <w:top w:val="single" w:sz="6" w:space="0" w:color="auto"/>
              <w:left w:val="single" w:sz="6" w:space="0" w:color="auto"/>
              <w:bottom w:val="single" w:sz="6" w:space="0" w:color="auto"/>
              <w:right w:val="single" w:sz="6" w:space="0" w:color="auto"/>
            </w:tcBorders>
          </w:tcPr>
          <w:p w14:paraId="1D384912" w14:textId="25EAF1F5"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4.2 Contamination du sol ou des sédiments et pollution des eaux de la nappe par la fuite des hydrocarbures au cours des travaux et du ravitaillement des engins, et par les huiles de vidange</w:t>
            </w:r>
          </w:p>
        </w:tc>
        <w:tc>
          <w:tcPr>
            <w:tcW w:w="497" w:type="pct"/>
            <w:tcBorders>
              <w:top w:val="single" w:sz="6" w:space="0" w:color="auto"/>
              <w:left w:val="single" w:sz="6" w:space="0" w:color="auto"/>
              <w:bottom w:val="single" w:sz="6" w:space="0" w:color="auto"/>
              <w:right w:val="single" w:sz="6" w:space="0" w:color="auto"/>
            </w:tcBorders>
          </w:tcPr>
          <w:p w14:paraId="1357FEA6"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w:t>
            </w:r>
          </w:p>
        </w:tc>
        <w:tc>
          <w:tcPr>
            <w:tcW w:w="544" w:type="pct"/>
            <w:tcBorders>
              <w:top w:val="single" w:sz="6" w:space="0" w:color="auto"/>
              <w:left w:val="single" w:sz="6" w:space="0" w:color="auto"/>
              <w:bottom w:val="single" w:sz="6" w:space="0" w:color="auto"/>
              <w:right w:val="single" w:sz="6" w:space="0" w:color="auto"/>
            </w:tcBorders>
          </w:tcPr>
          <w:p w14:paraId="31D0E83E"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Temp.</w:t>
            </w:r>
          </w:p>
        </w:tc>
        <w:tc>
          <w:tcPr>
            <w:tcW w:w="551" w:type="pct"/>
            <w:tcBorders>
              <w:top w:val="single" w:sz="6" w:space="0" w:color="auto"/>
              <w:left w:val="single" w:sz="6" w:space="0" w:color="auto"/>
              <w:bottom w:val="single" w:sz="6" w:space="0" w:color="auto"/>
              <w:right w:val="single" w:sz="6" w:space="0" w:color="auto"/>
            </w:tcBorders>
          </w:tcPr>
          <w:p w14:paraId="366A665E"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Locale</w:t>
            </w:r>
          </w:p>
        </w:tc>
        <w:tc>
          <w:tcPr>
            <w:tcW w:w="338" w:type="pct"/>
            <w:tcBorders>
              <w:top w:val="single" w:sz="6" w:space="0" w:color="auto"/>
              <w:left w:val="single" w:sz="6" w:space="0" w:color="auto"/>
              <w:bottom w:val="single" w:sz="6" w:space="0" w:color="auto"/>
              <w:right w:val="single" w:sz="6" w:space="0" w:color="auto"/>
            </w:tcBorders>
          </w:tcPr>
          <w:p w14:paraId="2AE607CE"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502" w:type="pct"/>
            <w:tcBorders>
              <w:top w:val="single" w:sz="6" w:space="0" w:color="auto"/>
              <w:left w:val="single" w:sz="6" w:space="0" w:color="auto"/>
              <w:bottom w:val="single" w:sz="6" w:space="0" w:color="auto"/>
              <w:right w:val="single" w:sz="6" w:space="0" w:color="auto"/>
            </w:tcBorders>
          </w:tcPr>
          <w:p w14:paraId="55C633A4"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1268" w:type="pct"/>
            <w:tcBorders>
              <w:top w:val="single" w:sz="6" w:space="0" w:color="auto"/>
              <w:left w:val="single" w:sz="6" w:space="0" w:color="auto"/>
              <w:bottom w:val="single" w:sz="6" w:space="0" w:color="auto"/>
              <w:right w:val="single" w:sz="6" w:space="0" w:color="auto"/>
            </w:tcBorders>
          </w:tcPr>
          <w:p w14:paraId="2FB7F132"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4.2.1 Veiller à éviter les déversements accidentels de produits pétroliers au cours des travaux</w:t>
            </w:r>
          </w:p>
          <w:p w14:paraId="3EACE41B" w14:textId="68FD8FE1" w:rsidR="00C453D1" w:rsidRPr="00930D50" w:rsidRDefault="00323BC5"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4.2.2 Collecter, stocker et éliminer dans les conditions appropriées pour l’environnement des huiles usagées                                                                                                                                                                      </w:t>
            </w:r>
          </w:p>
        </w:tc>
      </w:tr>
      <w:tr w:rsidR="00C453D1" w:rsidRPr="000E250E" w14:paraId="49BC8994" w14:textId="77777777" w:rsidTr="00C453D1">
        <w:trPr>
          <w:cantSplit/>
          <w:trHeight w:val="932"/>
        </w:trPr>
        <w:tc>
          <w:tcPr>
            <w:tcW w:w="362" w:type="pct"/>
            <w:vMerge/>
            <w:tcBorders>
              <w:left w:val="single" w:sz="6" w:space="0" w:color="auto"/>
              <w:right w:val="single" w:sz="6" w:space="0" w:color="auto"/>
            </w:tcBorders>
          </w:tcPr>
          <w:p w14:paraId="661820F8" w14:textId="77777777" w:rsidR="00C453D1" w:rsidRPr="00930D50" w:rsidRDefault="00C453D1" w:rsidP="00754E96">
            <w:pPr>
              <w:spacing w:after="0"/>
              <w:rPr>
                <w:rFonts w:ascii="Arial" w:hAnsi="Arial" w:cs="Arial"/>
                <w:snapToGrid w:val="0"/>
                <w:color w:val="000000"/>
                <w:sz w:val="18"/>
                <w:szCs w:val="18"/>
                <w:lang w:eastAsia="fr-FR"/>
              </w:rPr>
            </w:pPr>
          </w:p>
        </w:tc>
        <w:tc>
          <w:tcPr>
            <w:tcW w:w="938" w:type="pct"/>
            <w:tcBorders>
              <w:top w:val="single" w:sz="6" w:space="0" w:color="auto"/>
              <w:left w:val="single" w:sz="6" w:space="0" w:color="auto"/>
              <w:bottom w:val="single" w:sz="6" w:space="0" w:color="auto"/>
              <w:right w:val="single" w:sz="6" w:space="0" w:color="auto"/>
            </w:tcBorders>
          </w:tcPr>
          <w:p w14:paraId="46B5BA30"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4.3 Risques d'accident de circulation sur le chantier </w:t>
            </w:r>
          </w:p>
        </w:tc>
        <w:tc>
          <w:tcPr>
            <w:tcW w:w="497" w:type="pct"/>
            <w:tcBorders>
              <w:top w:val="single" w:sz="6" w:space="0" w:color="auto"/>
              <w:left w:val="single" w:sz="6" w:space="0" w:color="auto"/>
              <w:bottom w:val="single" w:sz="6" w:space="0" w:color="auto"/>
              <w:right w:val="single" w:sz="6" w:space="0" w:color="auto"/>
            </w:tcBorders>
          </w:tcPr>
          <w:p w14:paraId="44B49316"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w:t>
            </w:r>
          </w:p>
        </w:tc>
        <w:tc>
          <w:tcPr>
            <w:tcW w:w="544" w:type="pct"/>
            <w:tcBorders>
              <w:top w:val="single" w:sz="6" w:space="0" w:color="auto"/>
              <w:left w:val="single" w:sz="6" w:space="0" w:color="auto"/>
              <w:bottom w:val="single" w:sz="6" w:space="0" w:color="auto"/>
              <w:right w:val="single" w:sz="6" w:space="0" w:color="auto"/>
            </w:tcBorders>
          </w:tcPr>
          <w:p w14:paraId="5E7B900D" w14:textId="77777777" w:rsidR="00C453D1" w:rsidRPr="00930D50" w:rsidRDefault="00C453D1" w:rsidP="00754E96">
            <w:pPr>
              <w:spacing w:after="0"/>
              <w:rPr>
                <w:rFonts w:ascii="Arial" w:hAnsi="Arial" w:cs="Arial"/>
                <w:snapToGrid w:val="0"/>
                <w:color w:val="000000"/>
                <w:sz w:val="18"/>
                <w:szCs w:val="18"/>
                <w:lang w:eastAsia="fr-FR"/>
              </w:rPr>
            </w:pPr>
          </w:p>
        </w:tc>
        <w:tc>
          <w:tcPr>
            <w:tcW w:w="551" w:type="pct"/>
            <w:tcBorders>
              <w:top w:val="single" w:sz="6" w:space="0" w:color="auto"/>
              <w:left w:val="single" w:sz="6" w:space="0" w:color="auto"/>
              <w:bottom w:val="single" w:sz="6" w:space="0" w:color="auto"/>
              <w:right w:val="single" w:sz="6" w:space="0" w:color="auto"/>
            </w:tcBorders>
          </w:tcPr>
          <w:p w14:paraId="4552337D" w14:textId="77777777" w:rsidR="00C453D1" w:rsidRPr="00930D50" w:rsidRDefault="00C453D1" w:rsidP="00754E96">
            <w:pPr>
              <w:spacing w:after="0"/>
              <w:rPr>
                <w:rFonts w:ascii="Arial" w:hAnsi="Arial" w:cs="Arial"/>
                <w:snapToGrid w:val="0"/>
                <w:color w:val="000000"/>
                <w:sz w:val="18"/>
                <w:szCs w:val="18"/>
                <w:lang w:eastAsia="fr-FR"/>
              </w:rPr>
            </w:pPr>
          </w:p>
        </w:tc>
        <w:tc>
          <w:tcPr>
            <w:tcW w:w="338" w:type="pct"/>
            <w:tcBorders>
              <w:top w:val="single" w:sz="6" w:space="0" w:color="auto"/>
              <w:left w:val="single" w:sz="6" w:space="0" w:color="auto"/>
              <w:bottom w:val="single" w:sz="6" w:space="0" w:color="auto"/>
              <w:right w:val="single" w:sz="6" w:space="0" w:color="auto"/>
            </w:tcBorders>
          </w:tcPr>
          <w:p w14:paraId="7D8E2A68" w14:textId="77777777" w:rsidR="00C453D1" w:rsidRPr="00930D50" w:rsidRDefault="00C453D1" w:rsidP="00754E96">
            <w:pPr>
              <w:spacing w:after="0"/>
              <w:rPr>
                <w:rFonts w:ascii="Arial" w:hAnsi="Arial" w:cs="Arial"/>
                <w:snapToGrid w:val="0"/>
                <w:color w:val="000000"/>
                <w:sz w:val="18"/>
                <w:szCs w:val="18"/>
                <w:lang w:eastAsia="fr-FR"/>
              </w:rPr>
            </w:pPr>
          </w:p>
        </w:tc>
        <w:tc>
          <w:tcPr>
            <w:tcW w:w="502" w:type="pct"/>
            <w:tcBorders>
              <w:top w:val="single" w:sz="6" w:space="0" w:color="auto"/>
              <w:left w:val="single" w:sz="6" w:space="0" w:color="auto"/>
              <w:bottom w:val="single" w:sz="6" w:space="0" w:color="auto"/>
              <w:right w:val="single" w:sz="6" w:space="0" w:color="auto"/>
            </w:tcBorders>
          </w:tcPr>
          <w:p w14:paraId="51FDDC7A" w14:textId="77777777" w:rsidR="00C453D1" w:rsidRPr="00930D50" w:rsidRDefault="00C453D1" w:rsidP="00754E96">
            <w:pPr>
              <w:spacing w:after="0"/>
              <w:rPr>
                <w:rFonts w:ascii="Arial" w:hAnsi="Arial" w:cs="Arial"/>
                <w:snapToGrid w:val="0"/>
                <w:color w:val="000000"/>
                <w:sz w:val="18"/>
                <w:szCs w:val="18"/>
                <w:lang w:eastAsia="fr-FR"/>
              </w:rPr>
            </w:pPr>
          </w:p>
        </w:tc>
        <w:tc>
          <w:tcPr>
            <w:tcW w:w="1268" w:type="pct"/>
            <w:tcBorders>
              <w:top w:val="single" w:sz="6" w:space="0" w:color="auto"/>
              <w:left w:val="single" w:sz="6" w:space="0" w:color="auto"/>
              <w:bottom w:val="single" w:sz="6" w:space="0" w:color="auto"/>
              <w:right w:val="single" w:sz="6" w:space="0" w:color="auto"/>
            </w:tcBorders>
          </w:tcPr>
          <w:p w14:paraId="1300288A"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4.3.3 Disposer sur le chantier de boîte pharmaceutique pour les premiers</w:t>
            </w:r>
          </w:p>
          <w:p w14:paraId="37FC8AC6"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4.3.4 Disposer de véhicules pour l’évacuation des blessés graves à l’</w:t>
            </w:r>
            <w:proofErr w:type="spellStart"/>
            <w:r w:rsidRPr="00930D50">
              <w:rPr>
                <w:rFonts w:ascii="Arial" w:hAnsi="Arial" w:cs="Arial"/>
                <w:snapToGrid w:val="0"/>
                <w:color w:val="000000"/>
                <w:sz w:val="18"/>
                <w:szCs w:val="18"/>
                <w:lang w:eastAsia="fr-FR"/>
              </w:rPr>
              <w:t>hopital</w:t>
            </w:r>
            <w:proofErr w:type="spellEnd"/>
            <w:r w:rsidRPr="00930D50">
              <w:rPr>
                <w:rFonts w:ascii="Arial" w:hAnsi="Arial" w:cs="Arial"/>
                <w:snapToGrid w:val="0"/>
                <w:color w:val="000000"/>
                <w:sz w:val="18"/>
                <w:szCs w:val="18"/>
                <w:lang w:eastAsia="fr-FR"/>
              </w:rPr>
              <w:t xml:space="preserve"> de Grand-Popo</w:t>
            </w:r>
          </w:p>
          <w:p w14:paraId="081FDF0C" w14:textId="30AD6B0C" w:rsidR="00323BC5" w:rsidRPr="00930D50" w:rsidRDefault="00323BC5"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4.3.5 Multiplier les quarts d’heures de sécurité santé </w:t>
            </w:r>
          </w:p>
        </w:tc>
      </w:tr>
      <w:tr w:rsidR="00C453D1" w:rsidRPr="000E250E" w14:paraId="720869CE" w14:textId="77777777" w:rsidTr="00C453D1">
        <w:trPr>
          <w:cantSplit/>
          <w:trHeight w:val="3388"/>
        </w:trPr>
        <w:tc>
          <w:tcPr>
            <w:tcW w:w="362" w:type="pct"/>
            <w:vMerge/>
            <w:tcBorders>
              <w:left w:val="single" w:sz="6" w:space="0" w:color="auto"/>
              <w:bottom w:val="single" w:sz="6" w:space="0" w:color="auto"/>
              <w:right w:val="single" w:sz="6" w:space="0" w:color="auto"/>
            </w:tcBorders>
          </w:tcPr>
          <w:p w14:paraId="60F6D1C6" w14:textId="77777777" w:rsidR="00C453D1" w:rsidRPr="00930D50" w:rsidRDefault="00C453D1" w:rsidP="00754E96">
            <w:pPr>
              <w:spacing w:after="0"/>
              <w:rPr>
                <w:rFonts w:ascii="Arial" w:hAnsi="Arial" w:cs="Arial"/>
                <w:snapToGrid w:val="0"/>
                <w:color w:val="000000"/>
                <w:sz w:val="18"/>
                <w:szCs w:val="18"/>
                <w:lang w:eastAsia="fr-FR"/>
              </w:rPr>
            </w:pPr>
          </w:p>
        </w:tc>
        <w:tc>
          <w:tcPr>
            <w:tcW w:w="938" w:type="pct"/>
            <w:tcBorders>
              <w:top w:val="single" w:sz="6" w:space="0" w:color="auto"/>
              <w:left w:val="single" w:sz="6" w:space="0" w:color="auto"/>
              <w:bottom w:val="single" w:sz="6" w:space="0" w:color="auto"/>
              <w:right w:val="single" w:sz="6" w:space="0" w:color="auto"/>
            </w:tcBorders>
          </w:tcPr>
          <w:p w14:paraId="77DA7F0E"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4.6 </w:t>
            </w:r>
            <w:r w:rsidRPr="00930D50">
              <w:rPr>
                <w:rFonts w:ascii="Arial" w:hAnsi="Arial" w:cs="Arial"/>
                <w:sz w:val="18"/>
                <w:szCs w:val="18"/>
                <w:lang w:eastAsia="fr-FR"/>
              </w:rPr>
              <w:t xml:space="preserve">Risques de divers traumatismes liés aux accidents de travail </w:t>
            </w:r>
          </w:p>
          <w:p w14:paraId="14492C08" w14:textId="77777777" w:rsidR="00C453D1" w:rsidRPr="00930D50" w:rsidRDefault="00C453D1" w:rsidP="00754E96">
            <w:pPr>
              <w:spacing w:after="0"/>
              <w:rPr>
                <w:rFonts w:ascii="Arial" w:hAnsi="Arial" w:cs="Arial"/>
                <w:snapToGrid w:val="0"/>
                <w:color w:val="000000"/>
                <w:sz w:val="18"/>
                <w:szCs w:val="18"/>
                <w:lang w:eastAsia="fr-FR"/>
              </w:rPr>
            </w:pPr>
          </w:p>
          <w:p w14:paraId="562AF0C4" w14:textId="77777777" w:rsidR="00C453D1" w:rsidRPr="00930D50" w:rsidRDefault="00C453D1" w:rsidP="00754E96">
            <w:pPr>
              <w:spacing w:after="0"/>
              <w:rPr>
                <w:rFonts w:ascii="Arial" w:hAnsi="Arial" w:cs="Arial"/>
                <w:snapToGrid w:val="0"/>
                <w:color w:val="000000"/>
                <w:sz w:val="18"/>
                <w:szCs w:val="18"/>
                <w:lang w:eastAsia="fr-FR"/>
              </w:rPr>
            </w:pPr>
          </w:p>
          <w:p w14:paraId="48638271" w14:textId="77777777" w:rsidR="00C453D1" w:rsidRPr="00930D50" w:rsidRDefault="00C453D1" w:rsidP="00754E96">
            <w:pPr>
              <w:spacing w:after="0"/>
              <w:rPr>
                <w:rFonts w:ascii="Arial" w:hAnsi="Arial" w:cs="Arial"/>
                <w:snapToGrid w:val="0"/>
                <w:color w:val="000000"/>
                <w:sz w:val="18"/>
                <w:szCs w:val="18"/>
                <w:lang w:eastAsia="fr-FR"/>
              </w:rPr>
            </w:pPr>
          </w:p>
          <w:p w14:paraId="2C9010D4" w14:textId="77777777" w:rsidR="00C453D1" w:rsidRPr="00930D50" w:rsidRDefault="00C453D1" w:rsidP="00754E96">
            <w:pPr>
              <w:spacing w:after="0"/>
              <w:rPr>
                <w:rFonts w:ascii="Arial" w:hAnsi="Arial" w:cs="Arial"/>
                <w:snapToGrid w:val="0"/>
                <w:color w:val="000000"/>
                <w:sz w:val="18"/>
                <w:szCs w:val="18"/>
                <w:lang w:eastAsia="fr-FR"/>
              </w:rPr>
            </w:pPr>
          </w:p>
        </w:tc>
        <w:tc>
          <w:tcPr>
            <w:tcW w:w="497" w:type="pct"/>
            <w:tcBorders>
              <w:top w:val="single" w:sz="6" w:space="0" w:color="auto"/>
              <w:left w:val="single" w:sz="6" w:space="0" w:color="auto"/>
              <w:bottom w:val="single" w:sz="6" w:space="0" w:color="auto"/>
              <w:right w:val="single" w:sz="6" w:space="0" w:color="auto"/>
            </w:tcBorders>
          </w:tcPr>
          <w:p w14:paraId="2DE25E72"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w:t>
            </w:r>
          </w:p>
        </w:tc>
        <w:tc>
          <w:tcPr>
            <w:tcW w:w="544" w:type="pct"/>
            <w:tcBorders>
              <w:top w:val="single" w:sz="6" w:space="0" w:color="auto"/>
              <w:left w:val="single" w:sz="6" w:space="0" w:color="auto"/>
              <w:bottom w:val="single" w:sz="6" w:space="0" w:color="auto"/>
              <w:right w:val="single" w:sz="6" w:space="0" w:color="auto"/>
            </w:tcBorders>
          </w:tcPr>
          <w:p w14:paraId="604E158D"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Temp.</w:t>
            </w:r>
          </w:p>
        </w:tc>
        <w:tc>
          <w:tcPr>
            <w:tcW w:w="551" w:type="pct"/>
            <w:tcBorders>
              <w:top w:val="single" w:sz="6" w:space="0" w:color="auto"/>
              <w:left w:val="single" w:sz="6" w:space="0" w:color="auto"/>
              <w:bottom w:val="single" w:sz="6" w:space="0" w:color="auto"/>
              <w:right w:val="single" w:sz="6" w:space="0" w:color="auto"/>
            </w:tcBorders>
          </w:tcPr>
          <w:p w14:paraId="2E9DAFC5"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Ponctuelle</w:t>
            </w:r>
          </w:p>
        </w:tc>
        <w:tc>
          <w:tcPr>
            <w:tcW w:w="338" w:type="pct"/>
            <w:tcBorders>
              <w:top w:val="single" w:sz="6" w:space="0" w:color="auto"/>
              <w:left w:val="single" w:sz="6" w:space="0" w:color="auto"/>
              <w:bottom w:val="single" w:sz="6" w:space="0" w:color="auto"/>
              <w:right w:val="single" w:sz="6" w:space="0" w:color="auto"/>
            </w:tcBorders>
          </w:tcPr>
          <w:p w14:paraId="726CE178"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502" w:type="pct"/>
            <w:tcBorders>
              <w:top w:val="single" w:sz="6" w:space="0" w:color="auto"/>
              <w:left w:val="single" w:sz="6" w:space="0" w:color="auto"/>
              <w:bottom w:val="single" w:sz="6" w:space="0" w:color="auto"/>
              <w:right w:val="single" w:sz="6" w:space="0" w:color="auto"/>
            </w:tcBorders>
          </w:tcPr>
          <w:p w14:paraId="5612AEAE"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1268" w:type="pct"/>
            <w:tcBorders>
              <w:top w:val="single" w:sz="6" w:space="0" w:color="auto"/>
              <w:left w:val="single" w:sz="6" w:space="0" w:color="auto"/>
              <w:bottom w:val="single" w:sz="6" w:space="0" w:color="auto"/>
              <w:right w:val="single" w:sz="6" w:space="0" w:color="auto"/>
            </w:tcBorders>
          </w:tcPr>
          <w:p w14:paraId="25C42D3E"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4.6.1     Doter les ouvriers du chantier de matériels de sécurité (gants, chaussures, casque etc.)                                                                                                                                                                                            4.6.2     Utiliser le matériel approprié pour travailler                                                                                                                                4.6.3     Respecter les heures de pause                                                                                                                                            4.6.4     Doter le chantier d’une boîte pharmaceutique pour les premiers soins                                                                                                                   4.6.5     Disposer de véhicules pour l'évacuation des blessés graves éventuels  à l’</w:t>
            </w:r>
            <w:proofErr w:type="spellStart"/>
            <w:r w:rsidRPr="00930D50">
              <w:rPr>
                <w:rFonts w:ascii="Arial" w:hAnsi="Arial" w:cs="Arial"/>
                <w:snapToGrid w:val="0"/>
                <w:color w:val="000000"/>
                <w:sz w:val="18"/>
                <w:szCs w:val="18"/>
                <w:lang w:eastAsia="fr-FR"/>
              </w:rPr>
              <w:t>hopital</w:t>
            </w:r>
            <w:proofErr w:type="spellEnd"/>
            <w:r w:rsidRPr="00930D50">
              <w:rPr>
                <w:rFonts w:ascii="Arial" w:hAnsi="Arial" w:cs="Arial"/>
                <w:snapToGrid w:val="0"/>
                <w:color w:val="000000"/>
                <w:sz w:val="18"/>
                <w:szCs w:val="18"/>
                <w:lang w:eastAsia="fr-FR"/>
              </w:rPr>
              <w:t xml:space="preserve"> de Grand-Popo</w:t>
            </w:r>
          </w:p>
        </w:tc>
      </w:tr>
      <w:tr w:rsidR="00C453D1" w:rsidRPr="000E250E" w14:paraId="4069F7ED" w14:textId="77777777" w:rsidTr="00C453D1">
        <w:trPr>
          <w:cantSplit/>
          <w:trHeight w:val="420"/>
        </w:trPr>
        <w:tc>
          <w:tcPr>
            <w:tcW w:w="362" w:type="pct"/>
            <w:vMerge/>
            <w:tcBorders>
              <w:left w:val="single" w:sz="6" w:space="0" w:color="auto"/>
              <w:right w:val="single" w:sz="6" w:space="0" w:color="auto"/>
            </w:tcBorders>
          </w:tcPr>
          <w:p w14:paraId="47CFEC36" w14:textId="77777777" w:rsidR="00C453D1" w:rsidRPr="00930D50" w:rsidRDefault="00C453D1" w:rsidP="00754E96">
            <w:pPr>
              <w:spacing w:after="0"/>
              <w:rPr>
                <w:rFonts w:ascii="Arial" w:hAnsi="Arial" w:cs="Arial"/>
                <w:snapToGrid w:val="0"/>
                <w:color w:val="000000"/>
                <w:sz w:val="18"/>
                <w:szCs w:val="18"/>
                <w:lang w:eastAsia="fr-FR"/>
              </w:rPr>
            </w:pPr>
          </w:p>
        </w:tc>
        <w:tc>
          <w:tcPr>
            <w:tcW w:w="938" w:type="pct"/>
            <w:tcBorders>
              <w:top w:val="single" w:sz="6" w:space="0" w:color="auto"/>
              <w:left w:val="single" w:sz="6" w:space="0" w:color="auto"/>
              <w:bottom w:val="single" w:sz="6" w:space="0" w:color="auto"/>
              <w:right w:val="single" w:sz="6" w:space="0" w:color="auto"/>
            </w:tcBorders>
          </w:tcPr>
          <w:p w14:paraId="0EA5AE82"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5.2 Destruction de cocotiers </w:t>
            </w:r>
          </w:p>
        </w:tc>
        <w:tc>
          <w:tcPr>
            <w:tcW w:w="497" w:type="pct"/>
            <w:tcBorders>
              <w:top w:val="single" w:sz="6" w:space="0" w:color="auto"/>
              <w:left w:val="single" w:sz="6" w:space="0" w:color="auto"/>
              <w:bottom w:val="single" w:sz="6" w:space="0" w:color="auto"/>
              <w:right w:val="single" w:sz="6" w:space="0" w:color="auto"/>
            </w:tcBorders>
          </w:tcPr>
          <w:p w14:paraId="0524715E"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w:t>
            </w:r>
          </w:p>
        </w:tc>
        <w:tc>
          <w:tcPr>
            <w:tcW w:w="544" w:type="pct"/>
            <w:tcBorders>
              <w:top w:val="single" w:sz="6" w:space="0" w:color="auto"/>
              <w:left w:val="single" w:sz="6" w:space="0" w:color="auto"/>
              <w:bottom w:val="single" w:sz="6" w:space="0" w:color="auto"/>
              <w:right w:val="single" w:sz="6" w:space="0" w:color="auto"/>
            </w:tcBorders>
          </w:tcPr>
          <w:p w14:paraId="621DE934"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Permanente</w:t>
            </w:r>
          </w:p>
        </w:tc>
        <w:tc>
          <w:tcPr>
            <w:tcW w:w="551" w:type="pct"/>
            <w:tcBorders>
              <w:top w:val="single" w:sz="6" w:space="0" w:color="auto"/>
              <w:left w:val="single" w:sz="6" w:space="0" w:color="auto"/>
              <w:bottom w:val="single" w:sz="6" w:space="0" w:color="auto"/>
              <w:right w:val="single" w:sz="6" w:space="0" w:color="auto"/>
            </w:tcBorders>
          </w:tcPr>
          <w:p w14:paraId="308869BA" w14:textId="77777777" w:rsidR="00C453D1" w:rsidRPr="00930D50" w:rsidRDefault="00C453D1" w:rsidP="00754E96">
            <w:pPr>
              <w:spacing w:after="0"/>
              <w:rPr>
                <w:rFonts w:ascii="Arial" w:hAnsi="Arial" w:cs="Arial"/>
                <w:snapToGrid w:val="0"/>
                <w:color w:val="000000"/>
                <w:sz w:val="18"/>
                <w:szCs w:val="18"/>
                <w:lang w:eastAsia="fr-FR"/>
              </w:rPr>
            </w:pPr>
            <w:proofErr w:type="gramStart"/>
            <w:r w:rsidRPr="00930D50">
              <w:rPr>
                <w:rFonts w:ascii="Arial" w:hAnsi="Arial" w:cs="Arial"/>
                <w:snapToGrid w:val="0"/>
                <w:color w:val="000000"/>
                <w:sz w:val="18"/>
                <w:szCs w:val="18"/>
                <w:lang w:eastAsia="fr-FR"/>
              </w:rPr>
              <w:t>locale</w:t>
            </w:r>
            <w:proofErr w:type="gramEnd"/>
          </w:p>
        </w:tc>
        <w:tc>
          <w:tcPr>
            <w:tcW w:w="338" w:type="pct"/>
            <w:tcBorders>
              <w:top w:val="single" w:sz="6" w:space="0" w:color="auto"/>
              <w:left w:val="single" w:sz="6" w:space="0" w:color="auto"/>
              <w:bottom w:val="single" w:sz="6" w:space="0" w:color="auto"/>
              <w:right w:val="single" w:sz="6" w:space="0" w:color="auto"/>
            </w:tcBorders>
          </w:tcPr>
          <w:p w14:paraId="7C4CC561"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502" w:type="pct"/>
            <w:tcBorders>
              <w:top w:val="single" w:sz="6" w:space="0" w:color="auto"/>
              <w:left w:val="single" w:sz="6" w:space="0" w:color="auto"/>
              <w:bottom w:val="single" w:sz="6" w:space="0" w:color="auto"/>
              <w:right w:val="single" w:sz="6" w:space="0" w:color="auto"/>
            </w:tcBorders>
          </w:tcPr>
          <w:p w14:paraId="283D1F03"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1268" w:type="pct"/>
            <w:tcBorders>
              <w:top w:val="single" w:sz="6" w:space="0" w:color="auto"/>
              <w:left w:val="single" w:sz="6" w:space="0" w:color="auto"/>
              <w:bottom w:val="single" w:sz="6" w:space="0" w:color="auto"/>
              <w:right w:val="single" w:sz="6" w:space="0" w:color="auto"/>
            </w:tcBorders>
          </w:tcPr>
          <w:p w14:paraId="4BDB8AD5"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5.2.1 Reconstruction d'un champ de cocoteraie de même superficie sur une autre parcelle</w:t>
            </w:r>
          </w:p>
        </w:tc>
      </w:tr>
      <w:tr w:rsidR="00C453D1" w:rsidRPr="000E250E" w14:paraId="10FF78E9" w14:textId="77777777" w:rsidTr="00C453D1">
        <w:trPr>
          <w:cantSplit/>
          <w:trHeight w:val="512"/>
        </w:trPr>
        <w:tc>
          <w:tcPr>
            <w:tcW w:w="362" w:type="pct"/>
            <w:vMerge/>
            <w:tcBorders>
              <w:left w:val="single" w:sz="6" w:space="0" w:color="auto"/>
              <w:right w:val="single" w:sz="6" w:space="0" w:color="auto"/>
            </w:tcBorders>
          </w:tcPr>
          <w:p w14:paraId="3C59242D" w14:textId="77777777" w:rsidR="00C453D1" w:rsidRPr="00930D50" w:rsidRDefault="00C453D1" w:rsidP="00754E96">
            <w:pPr>
              <w:spacing w:after="0"/>
              <w:rPr>
                <w:rFonts w:ascii="Arial" w:hAnsi="Arial" w:cs="Arial"/>
                <w:snapToGrid w:val="0"/>
                <w:color w:val="000000"/>
                <w:sz w:val="18"/>
                <w:szCs w:val="18"/>
                <w:lang w:eastAsia="fr-FR"/>
              </w:rPr>
            </w:pPr>
          </w:p>
        </w:tc>
        <w:tc>
          <w:tcPr>
            <w:tcW w:w="938" w:type="pct"/>
            <w:tcBorders>
              <w:top w:val="single" w:sz="6" w:space="0" w:color="auto"/>
              <w:left w:val="single" w:sz="6" w:space="0" w:color="auto"/>
              <w:bottom w:val="single" w:sz="6" w:space="0" w:color="auto"/>
              <w:right w:val="single" w:sz="6" w:space="0" w:color="auto"/>
            </w:tcBorders>
          </w:tcPr>
          <w:p w14:paraId="42CDAD76"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5.3 Destruction du couvert végétal</w:t>
            </w:r>
          </w:p>
        </w:tc>
        <w:tc>
          <w:tcPr>
            <w:tcW w:w="497" w:type="pct"/>
            <w:tcBorders>
              <w:top w:val="single" w:sz="6" w:space="0" w:color="auto"/>
              <w:left w:val="single" w:sz="6" w:space="0" w:color="auto"/>
              <w:bottom w:val="single" w:sz="6" w:space="0" w:color="auto"/>
              <w:right w:val="single" w:sz="6" w:space="0" w:color="auto"/>
            </w:tcBorders>
          </w:tcPr>
          <w:p w14:paraId="67845CE9"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w:t>
            </w:r>
          </w:p>
        </w:tc>
        <w:tc>
          <w:tcPr>
            <w:tcW w:w="544" w:type="pct"/>
            <w:tcBorders>
              <w:top w:val="single" w:sz="6" w:space="0" w:color="auto"/>
              <w:left w:val="single" w:sz="6" w:space="0" w:color="auto"/>
              <w:bottom w:val="single" w:sz="6" w:space="0" w:color="auto"/>
              <w:right w:val="single" w:sz="6" w:space="0" w:color="auto"/>
            </w:tcBorders>
          </w:tcPr>
          <w:p w14:paraId="5BED36B4"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Permanente</w:t>
            </w:r>
          </w:p>
        </w:tc>
        <w:tc>
          <w:tcPr>
            <w:tcW w:w="551" w:type="pct"/>
            <w:tcBorders>
              <w:top w:val="single" w:sz="6" w:space="0" w:color="auto"/>
              <w:left w:val="single" w:sz="6" w:space="0" w:color="auto"/>
              <w:bottom w:val="single" w:sz="6" w:space="0" w:color="auto"/>
              <w:right w:val="single" w:sz="6" w:space="0" w:color="auto"/>
            </w:tcBorders>
          </w:tcPr>
          <w:p w14:paraId="36586BFC" w14:textId="77777777" w:rsidR="00C453D1" w:rsidRPr="00930D50" w:rsidRDefault="00C453D1" w:rsidP="00754E96">
            <w:pPr>
              <w:spacing w:after="0"/>
              <w:rPr>
                <w:rFonts w:ascii="Arial" w:hAnsi="Arial" w:cs="Arial"/>
                <w:snapToGrid w:val="0"/>
                <w:color w:val="000000"/>
                <w:sz w:val="18"/>
                <w:szCs w:val="18"/>
                <w:lang w:eastAsia="fr-FR"/>
              </w:rPr>
            </w:pPr>
            <w:proofErr w:type="gramStart"/>
            <w:r w:rsidRPr="00930D50">
              <w:rPr>
                <w:rFonts w:ascii="Arial" w:hAnsi="Arial" w:cs="Arial"/>
                <w:snapToGrid w:val="0"/>
                <w:color w:val="000000"/>
                <w:sz w:val="18"/>
                <w:szCs w:val="18"/>
                <w:lang w:eastAsia="fr-FR"/>
              </w:rPr>
              <w:t>locale</w:t>
            </w:r>
            <w:proofErr w:type="gramEnd"/>
          </w:p>
        </w:tc>
        <w:tc>
          <w:tcPr>
            <w:tcW w:w="338" w:type="pct"/>
            <w:tcBorders>
              <w:top w:val="single" w:sz="6" w:space="0" w:color="auto"/>
              <w:left w:val="single" w:sz="6" w:space="0" w:color="auto"/>
              <w:bottom w:val="single" w:sz="6" w:space="0" w:color="auto"/>
              <w:right w:val="single" w:sz="6" w:space="0" w:color="auto"/>
            </w:tcBorders>
          </w:tcPr>
          <w:p w14:paraId="79337F28"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502" w:type="pct"/>
            <w:tcBorders>
              <w:top w:val="single" w:sz="6" w:space="0" w:color="auto"/>
              <w:left w:val="single" w:sz="6" w:space="0" w:color="auto"/>
              <w:bottom w:val="single" w:sz="6" w:space="0" w:color="auto"/>
              <w:right w:val="single" w:sz="6" w:space="0" w:color="auto"/>
            </w:tcBorders>
          </w:tcPr>
          <w:p w14:paraId="47A20EDA"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1268" w:type="pct"/>
            <w:tcBorders>
              <w:top w:val="single" w:sz="6" w:space="0" w:color="auto"/>
              <w:left w:val="single" w:sz="6" w:space="0" w:color="auto"/>
              <w:bottom w:val="single" w:sz="6" w:space="0" w:color="auto"/>
              <w:right w:val="single" w:sz="6" w:space="0" w:color="auto"/>
            </w:tcBorders>
          </w:tcPr>
          <w:p w14:paraId="2F209BA3"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5.3.1 Créer de nouveaux espaces verts</w:t>
            </w:r>
          </w:p>
        </w:tc>
      </w:tr>
      <w:tr w:rsidR="00C453D1" w:rsidRPr="000E250E" w14:paraId="5A1F3493" w14:textId="77777777" w:rsidTr="00C453D1">
        <w:trPr>
          <w:cantSplit/>
          <w:trHeight w:val="452"/>
        </w:trPr>
        <w:tc>
          <w:tcPr>
            <w:tcW w:w="362" w:type="pct"/>
            <w:vMerge/>
            <w:tcBorders>
              <w:left w:val="single" w:sz="6" w:space="0" w:color="auto"/>
              <w:right w:val="single" w:sz="6" w:space="0" w:color="auto"/>
            </w:tcBorders>
          </w:tcPr>
          <w:p w14:paraId="33CE3B11" w14:textId="77777777" w:rsidR="00C453D1" w:rsidRPr="00930D50" w:rsidRDefault="00C453D1" w:rsidP="00754E96">
            <w:pPr>
              <w:spacing w:after="0"/>
              <w:rPr>
                <w:rFonts w:ascii="Arial" w:hAnsi="Arial" w:cs="Arial"/>
                <w:snapToGrid w:val="0"/>
                <w:color w:val="000000"/>
                <w:sz w:val="18"/>
                <w:szCs w:val="18"/>
                <w:lang w:eastAsia="fr-FR"/>
              </w:rPr>
            </w:pPr>
          </w:p>
        </w:tc>
        <w:tc>
          <w:tcPr>
            <w:tcW w:w="938" w:type="pct"/>
            <w:tcBorders>
              <w:top w:val="single" w:sz="6" w:space="0" w:color="auto"/>
              <w:left w:val="single" w:sz="6" w:space="0" w:color="auto"/>
              <w:bottom w:val="single" w:sz="6" w:space="0" w:color="auto"/>
              <w:right w:val="single" w:sz="6" w:space="0" w:color="auto"/>
            </w:tcBorders>
          </w:tcPr>
          <w:p w14:paraId="09BCCC67"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5.4 Production de tas de sable mélangés à des débris divers</w:t>
            </w:r>
          </w:p>
        </w:tc>
        <w:tc>
          <w:tcPr>
            <w:tcW w:w="497" w:type="pct"/>
            <w:tcBorders>
              <w:top w:val="single" w:sz="6" w:space="0" w:color="auto"/>
              <w:left w:val="single" w:sz="6" w:space="0" w:color="auto"/>
              <w:bottom w:val="single" w:sz="6" w:space="0" w:color="auto"/>
              <w:right w:val="single" w:sz="6" w:space="0" w:color="auto"/>
            </w:tcBorders>
          </w:tcPr>
          <w:p w14:paraId="2AFA3B00"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w:t>
            </w:r>
          </w:p>
        </w:tc>
        <w:tc>
          <w:tcPr>
            <w:tcW w:w="544" w:type="pct"/>
            <w:tcBorders>
              <w:top w:val="single" w:sz="6" w:space="0" w:color="auto"/>
              <w:left w:val="single" w:sz="6" w:space="0" w:color="auto"/>
              <w:bottom w:val="single" w:sz="6" w:space="0" w:color="auto"/>
              <w:right w:val="single" w:sz="6" w:space="0" w:color="auto"/>
            </w:tcBorders>
          </w:tcPr>
          <w:p w14:paraId="5CB62F96"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Permanente</w:t>
            </w:r>
          </w:p>
        </w:tc>
        <w:tc>
          <w:tcPr>
            <w:tcW w:w="551" w:type="pct"/>
            <w:tcBorders>
              <w:top w:val="single" w:sz="6" w:space="0" w:color="auto"/>
              <w:left w:val="single" w:sz="6" w:space="0" w:color="auto"/>
              <w:bottom w:val="single" w:sz="6" w:space="0" w:color="auto"/>
              <w:right w:val="single" w:sz="6" w:space="0" w:color="auto"/>
            </w:tcBorders>
          </w:tcPr>
          <w:p w14:paraId="544C7D5C" w14:textId="77777777" w:rsidR="00C453D1" w:rsidRPr="00930D50" w:rsidRDefault="00C453D1" w:rsidP="00754E96">
            <w:pPr>
              <w:spacing w:after="0"/>
              <w:rPr>
                <w:rFonts w:ascii="Arial" w:hAnsi="Arial" w:cs="Arial"/>
                <w:snapToGrid w:val="0"/>
                <w:color w:val="000000"/>
                <w:sz w:val="18"/>
                <w:szCs w:val="18"/>
                <w:lang w:eastAsia="fr-FR"/>
              </w:rPr>
            </w:pPr>
            <w:proofErr w:type="gramStart"/>
            <w:r w:rsidRPr="00930D50">
              <w:rPr>
                <w:rFonts w:ascii="Arial" w:hAnsi="Arial" w:cs="Arial"/>
                <w:snapToGrid w:val="0"/>
                <w:color w:val="000000"/>
                <w:sz w:val="18"/>
                <w:szCs w:val="18"/>
                <w:lang w:eastAsia="fr-FR"/>
              </w:rPr>
              <w:t>locale</w:t>
            </w:r>
            <w:proofErr w:type="gramEnd"/>
          </w:p>
        </w:tc>
        <w:tc>
          <w:tcPr>
            <w:tcW w:w="338" w:type="pct"/>
            <w:tcBorders>
              <w:top w:val="single" w:sz="6" w:space="0" w:color="auto"/>
              <w:left w:val="single" w:sz="6" w:space="0" w:color="auto"/>
              <w:bottom w:val="single" w:sz="6" w:space="0" w:color="auto"/>
              <w:right w:val="single" w:sz="6" w:space="0" w:color="auto"/>
            </w:tcBorders>
          </w:tcPr>
          <w:p w14:paraId="15721388"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502" w:type="pct"/>
            <w:tcBorders>
              <w:top w:val="single" w:sz="6" w:space="0" w:color="auto"/>
              <w:left w:val="single" w:sz="6" w:space="0" w:color="auto"/>
              <w:bottom w:val="single" w:sz="6" w:space="0" w:color="auto"/>
              <w:right w:val="single" w:sz="6" w:space="0" w:color="auto"/>
            </w:tcBorders>
          </w:tcPr>
          <w:p w14:paraId="54640B77"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1268" w:type="pct"/>
            <w:tcBorders>
              <w:top w:val="single" w:sz="6" w:space="0" w:color="auto"/>
              <w:left w:val="single" w:sz="6" w:space="0" w:color="auto"/>
              <w:bottom w:val="single" w:sz="6" w:space="0" w:color="auto"/>
              <w:right w:val="single" w:sz="6" w:space="0" w:color="auto"/>
            </w:tcBorders>
          </w:tcPr>
          <w:p w14:paraId="1D18C3E0" w14:textId="4150FC33"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5.4.1 Utiliser les déblais pour les remblais et évacuer les déblais non utilisés en remblais dans une décharge appropriée</w:t>
            </w:r>
          </w:p>
        </w:tc>
      </w:tr>
      <w:tr w:rsidR="00C14CB4" w:rsidRPr="000E250E" w14:paraId="0D8BCDF2" w14:textId="77777777" w:rsidTr="00C8540B">
        <w:trPr>
          <w:cantSplit/>
          <w:trHeight w:val="3109"/>
        </w:trPr>
        <w:tc>
          <w:tcPr>
            <w:tcW w:w="362" w:type="pct"/>
            <w:vMerge/>
            <w:tcBorders>
              <w:left w:val="single" w:sz="6" w:space="0" w:color="auto"/>
              <w:right w:val="single" w:sz="6" w:space="0" w:color="auto"/>
            </w:tcBorders>
          </w:tcPr>
          <w:p w14:paraId="7A30E130" w14:textId="77777777" w:rsidR="00C14CB4" w:rsidRPr="00930D50" w:rsidRDefault="00C14CB4" w:rsidP="00754E96">
            <w:pPr>
              <w:spacing w:after="0"/>
              <w:rPr>
                <w:rFonts w:ascii="Arial" w:hAnsi="Arial" w:cs="Arial"/>
                <w:snapToGrid w:val="0"/>
                <w:color w:val="000000"/>
                <w:sz w:val="18"/>
                <w:szCs w:val="18"/>
                <w:lang w:eastAsia="fr-FR"/>
              </w:rPr>
            </w:pPr>
          </w:p>
        </w:tc>
        <w:tc>
          <w:tcPr>
            <w:tcW w:w="938" w:type="pct"/>
            <w:tcBorders>
              <w:top w:val="single" w:sz="6" w:space="0" w:color="auto"/>
              <w:left w:val="single" w:sz="6" w:space="0" w:color="auto"/>
              <w:right w:val="single" w:sz="6" w:space="0" w:color="auto"/>
            </w:tcBorders>
          </w:tcPr>
          <w:p w14:paraId="661CD991" w14:textId="77777777" w:rsidR="00C14CB4" w:rsidRPr="00C14CB4" w:rsidRDefault="00C14CB4"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5.6 7 </w:t>
            </w:r>
            <w:r w:rsidRPr="00930D50">
              <w:rPr>
                <w:rFonts w:ascii="Arial" w:hAnsi="Arial" w:cs="Arial"/>
                <w:sz w:val="18"/>
                <w:szCs w:val="18"/>
                <w:lang w:eastAsia="fr-FR"/>
              </w:rPr>
              <w:t xml:space="preserve">Risques de divers traumatismes liés aux accidents de travail </w:t>
            </w:r>
          </w:p>
          <w:p w14:paraId="403BDCF5" w14:textId="5AE81335" w:rsidR="00C14CB4" w:rsidRPr="00930D50" w:rsidRDefault="00C14CB4" w:rsidP="00754E96">
            <w:pPr>
              <w:spacing w:after="0"/>
              <w:rPr>
                <w:rFonts w:ascii="Arial" w:hAnsi="Arial" w:cs="Arial"/>
                <w:snapToGrid w:val="0"/>
                <w:color w:val="000000"/>
                <w:sz w:val="18"/>
                <w:szCs w:val="18"/>
                <w:lang w:eastAsia="fr-FR"/>
              </w:rPr>
            </w:pPr>
          </w:p>
        </w:tc>
        <w:tc>
          <w:tcPr>
            <w:tcW w:w="497" w:type="pct"/>
            <w:tcBorders>
              <w:top w:val="single" w:sz="6" w:space="0" w:color="auto"/>
              <w:left w:val="single" w:sz="6" w:space="0" w:color="auto"/>
              <w:right w:val="single" w:sz="6" w:space="0" w:color="auto"/>
            </w:tcBorders>
          </w:tcPr>
          <w:p w14:paraId="71D3D5EB" w14:textId="77777777" w:rsidR="00C14CB4" w:rsidRPr="00C14CB4" w:rsidRDefault="00C14CB4"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w:t>
            </w:r>
          </w:p>
          <w:p w14:paraId="539879D8" w14:textId="1435BA90" w:rsidR="00C14CB4" w:rsidRPr="00930D50" w:rsidRDefault="00C14CB4" w:rsidP="00754E96">
            <w:pPr>
              <w:spacing w:after="0"/>
              <w:rPr>
                <w:rFonts w:ascii="Arial" w:hAnsi="Arial" w:cs="Arial"/>
                <w:snapToGrid w:val="0"/>
                <w:color w:val="000000"/>
                <w:sz w:val="18"/>
                <w:szCs w:val="18"/>
                <w:lang w:eastAsia="fr-FR"/>
              </w:rPr>
            </w:pPr>
          </w:p>
        </w:tc>
        <w:tc>
          <w:tcPr>
            <w:tcW w:w="544" w:type="pct"/>
            <w:tcBorders>
              <w:top w:val="single" w:sz="6" w:space="0" w:color="auto"/>
              <w:left w:val="single" w:sz="6" w:space="0" w:color="auto"/>
              <w:right w:val="single" w:sz="6" w:space="0" w:color="auto"/>
            </w:tcBorders>
          </w:tcPr>
          <w:p w14:paraId="556E6B07" w14:textId="77777777" w:rsidR="00C14CB4" w:rsidRPr="00C14CB4" w:rsidRDefault="00C14CB4"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Temp.</w:t>
            </w:r>
          </w:p>
          <w:p w14:paraId="1B874151" w14:textId="6C42E5C6" w:rsidR="00C14CB4" w:rsidRPr="00930D50" w:rsidRDefault="00C14CB4" w:rsidP="00754E96">
            <w:pPr>
              <w:spacing w:after="0"/>
              <w:rPr>
                <w:rFonts w:ascii="Arial" w:hAnsi="Arial" w:cs="Arial"/>
                <w:snapToGrid w:val="0"/>
                <w:color w:val="000000"/>
                <w:sz w:val="18"/>
                <w:szCs w:val="18"/>
                <w:lang w:eastAsia="fr-FR"/>
              </w:rPr>
            </w:pPr>
          </w:p>
        </w:tc>
        <w:tc>
          <w:tcPr>
            <w:tcW w:w="551" w:type="pct"/>
            <w:tcBorders>
              <w:top w:val="single" w:sz="6" w:space="0" w:color="auto"/>
              <w:left w:val="single" w:sz="6" w:space="0" w:color="auto"/>
              <w:right w:val="single" w:sz="6" w:space="0" w:color="auto"/>
            </w:tcBorders>
          </w:tcPr>
          <w:p w14:paraId="0538DF43" w14:textId="77777777" w:rsidR="00C14CB4" w:rsidRPr="00C14CB4" w:rsidRDefault="00C14CB4"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Ponctuelle</w:t>
            </w:r>
          </w:p>
          <w:p w14:paraId="2EE17ED8" w14:textId="5D75D75C" w:rsidR="00C14CB4" w:rsidRPr="00930D50" w:rsidRDefault="00C14CB4" w:rsidP="00754E96">
            <w:pPr>
              <w:spacing w:after="0"/>
              <w:rPr>
                <w:rFonts w:ascii="Arial" w:hAnsi="Arial" w:cs="Arial"/>
                <w:snapToGrid w:val="0"/>
                <w:color w:val="000000"/>
                <w:sz w:val="18"/>
                <w:szCs w:val="18"/>
                <w:lang w:eastAsia="fr-FR"/>
              </w:rPr>
            </w:pPr>
          </w:p>
        </w:tc>
        <w:tc>
          <w:tcPr>
            <w:tcW w:w="338" w:type="pct"/>
            <w:tcBorders>
              <w:top w:val="single" w:sz="6" w:space="0" w:color="auto"/>
              <w:left w:val="single" w:sz="6" w:space="0" w:color="auto"/>
              <w:right w:val="single" w:sz="6" w:space="0" w:color="auto"/>
            </w:tcBorders>
          </w:tcPr>
          <w:p w14:paraId="6B40EB40" w14:textId="77777777" w:rsidR="00C14CB4" w:rsidRPr="00C14CB4" w:rsidRDefault="00C14CB4"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Faible </w:t>
            </w:r>
          </w:p>
          <w:p w14:paraId="1BCBE3B6" w14:textId="0CD3DD23" w:rsidR="00C14CB4" w:rsidRPr="00930D50" w:rsidRDefault="00C14CB4" w:rsidP="00754E96">
            <w:pPr>
              <w:spacing w:after="0"/>
              <w:rPr>
                <w:rFonts w:ascii="Arial" w:hAnsi="Arial" w:cs="Arial"/>
                <w:snapToGrid w:val="0"/>
                <w:color w:val="000000"/>
                <w:sz w:val="18"/>
                <w:szCs w:val="18"/>
                <w:lang w:eastAsia="fr-FR"/>
              </w:rPr>
            </w:pPr>
          </w:p>
        </w:tc>
        <w:tc>
          <w:tcPr>
            <w:tcW w:w="502" w:type="pct"/>
            <w:tcBorders>
              <w:top w:val="single" w:sz="6" w:space="0" w:color="auto"/>
              <w:left w:val="single" w:sz="6" w:space="0" w:color="auto"/>
              <w:right w:val="single" w:sz="6" w:space="0" w:color="auto"/>
            </w:tcBorders>
          </w:tcPr>
          <w:p w14:paraId="32B7283E" w14:textId="77777777" w:rsidR="00C14CB4" w:rsidRPr="00C14CB4" w:rsidRDefault="00C14CB4"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Faible </w:t>
            </w:r>
          </w:p>
          <w:p w14:paraId="77EB7C47" w14:textId="36D72CBB" w:rsidR="00C14CB4" w:rsidRPr="00930D50" w:rsidRDefault="00C14CB4" w:rsidP="00754E96">
            <w:pPr>
              <w:spacing w:after="0"/>
              <w:rPr>
                <w:rFonts w:ascii="Arial" w:hAnsi="Arial" w:cs="Arial"/>
                <w:snapToGrid w:val="0"/>
                <w:color w:val="000000"/>
                <w:sz w:val="18"/>
                <w:szCs w:val="18"/>
                <w:lang w:eastAsia="fr-FR"/>
              </w:rPr>
            </w:pPr>
          </w:p>
        </w:tc>
        <w:tc>
          <w:tcPr>
            <w:tcW w:w="1268" w:type="pct"/>
            <w:tcBorders>
              <w:top w:val="single" w:sz="6" w:space="0" w:color="auto"/>
              <w:left w:val="single" w:sz="6" w:space="0" w:color="auto"/>
              <w:right w:val="single" w:sz="6" w:space="0" w:color="auto"/>
            </w:tcBorders>
          </w:tcPr>
          <w:p w14:paraId="200BB4B8" w14:textId="77777777" w:rsidR="00C14CB4" w:rsidRPr="00930D50" w:rsidRDefault="00C14CB4"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5.6.1 Doter les ouvriers du chantier de matériels de sécurité (gants, chaussures, casque etc.)                                                                                                                            5.6.2 Utiliser le matériel approprié pour travailler                                                                                                                                5.6.3 Respecter les heures de pause </w:t>
            </w:r>
          </w:p>
          <w:p w14:paraId="7C20B34F" w14:textId="77777777" w:rsidR="00C14CB4" w:rsidRPr="00930D50" w:rsidRDefault="00C14CB4"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5.6.4 Doter le chantier d’une boite pharmaceutique pour les premiers soins                                                                                                                                                                                                                                                            5.6.5 Disposer de véhicules pour l'évacuation des blessés graves éventuels à l’hôpital de Grand-Popo</w:t>
            </w:r>
          </w:p>
        </w:tc>
      </w:tr>
      <w:tr w:rsidR="00C453D1" w:rsidRPr="000E250E" w14:paraId="045CEC7C" w14:textId="77777777" w:rsidTr="00C453D1">
        <w:trPr>
          <w:cantSplit/>
          <w:trHeight w:val="452"/>
        </w:trPr>
        <w:tc>
          <w:tcPr>
            <w:tcW w:w="362" w:type="pct"/>
            <w:vMerge/>
            <w:tcBorders>
              <w:left w:val="single" w:sz="6" w:space="0" w:color="auto"/>
              <w:right w:val="single" w:sz="6" w:space="0" w:color="auto"/>
            </w:tcBorders>
          </w:tcPr>
          <w:p w14:paraId="3ACA1E3A" w14:textId="77777777" w:rsidR="00C453D1" w:rsidRPr="00930D50" w:rsidRDefault="00C453D1" w:rsidP="00754E96">
            <w:pPr>
              <w:spacing w:after="0"/>
              <w:rPr>
                <w:rFonts w:ascii="Arial" w:hAnsi="Arial" w:cs="Arial"/>
                <w:snapToGrid w:val="0"/>
                <w:color w:val="000000"/>
                <w:sz w:val="18"/>
                <w:szCs w:val="18"/>
                <w:lang w:eastAsia="fr-FR"/>
              </w:rPr>
            </w:pPr>
          </w:p>
        </w:tc>
        <w:tc>
          <w:tcPr>
            <w:tcW w:w="938" w:type="pct"/>
            <w:tcBorders>
              <w:top w:val="single" w:sz="6" w:space="0" w:color="auto"/>
              <w:left w:val="single" w:sz="6" w:space="0" w:color="auto"/>
              <w:bottom w:val="single" w:sz="6" w:space="0" w:color="auto"/>
              <w:right w:val="single" w:sz="6" w:space="0" w:color="auto"/>
            </w:tcBorders>
          </w:tcPr>
          <w:p w14:paraId="76F6642B"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5.10 Destruction des habitats de la faune et perturbation de celle-ci</w:t>
            </w:r>
          </w:p>
        </w:tc>
        <w:tc>
          <w:tcPr>
            <w:tcW w:w="497" w:type="pct"/>
            <w:tcBorders>
              <w:top w:val="single" w:sz="6" w:space="0" w:color="auto"/>
              <w:left w:val="single" w:sz="6" w:space="0" w:color="auto"/>
              <w:bottom w:val="single" w:sz="6" w:space="0" w:color="auto"/>
              <w:right w:val="single" w:sz="6" w:space="0" w:color="auto"/>
            </w:tcBorders>
          </w:tcPr>
          <w:p w14:paraId="656DC24D"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w:t>
            </w:r>
          </w:p>
        </w:tc>
        <w:tc>
          <w:tcPr>
            <w:tcW w:w="544" w:type="pct"/>
            <w:tcBorders>
              <w:top w:val="single" w:sz="6" w:space="0" w:color="auto"/>
              <w:left w:val="single" w:sz="6" w:space="0" w:color="auto"/>
              <w:bottom w:val="single" w:sz="6" w:space="0" w:color="auto"/>
              <w:right w:val="single" w:sz="6" w:space="0" w:color="auto"/>
            </w:tcBorders>
          </w:tcPr>
          <w:p w14:paraId="3EC3E767"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Permanente</w:t>
            </w:r>
          </w:p>
        </w:tc>
        <w:tc>
          <w:tcPr>
            <w:tcW w:w="551" w:type="pct"/>
            <w:tcBorders>
              <w:top w:val="single" w:sz="6" w:space="0" w:color="auto"/>
              <w:left w:val="single" w:sz="6" w:space="0" w:color="auto"/>
              <w:bottom w:val="single" w:sz="6" w:space="0" w:color="auto"/>
              <w:right w:val="single" w:sz="6" w:space="0" w:color="auto"/>
            </w:tcBorders>
          </w:tcPr>
          <w:p w14:paraId="7C9135AD" w14:textId="77777777" w:rsidR="00C453D1" w:rsidRPr="00930D50" w:rsidRDefault="00C453D1" w:rsidP="00754E96">
            <w:pPr>
              <w:spacing w:after="0"/>
              <w:rPr>
                <w:rFonts w:ascii="Arial" w:hAnsi="Arial" w:cs="Arial"/>
                <w:snapToGrid w:val="0"/>
                <w:color w:val="000000"/>
                <w:sz w:val="18"/>
                <w:szCs w:val="18"/>
                <w:lang w:eastAsia="fr-FR"/>
              </w:rPr>
            </w:pPr>
            <w:proofErr w:type="gramStart"/>
            <w:r w:rsidRPr="00930D50">
              <w:rPr>
                <w:rFonts w:ascii="Arial" w:hAnsi="Arial" w:cs="Arial"/>
                <w:snapToGrid w:val="0"/>
                <w:color w:val="000000"/>
                <w:sz w:val="18"/>
                <w:szCs w:val="18"/>
                <w:lang w:eastAsia="fr-FR"/>
              </w:rPr>
              <w:t>locale</w:t>
            </w:r>
            <w:proofErr w:type="gramEnd"/>
          </w:p>
        </w:tc>
        <w:tc>
          <w:tcPr>
            <w:tcW w:w="338" w:type="pct"/>
            <w:tcBorders>
              <w:top w:val="single" w:sz="6" w:space="0" w:color="auto"/>
              <w:left w:val="single" w:sz="6" w:space="0" w:color="auto"/>
              <w:bottom w:val="single" w:sz="6" w:space="0" w:color="auto"/>
              <w:right w:val="single" w:sz="6" w:space="0" w:color="auto"/>
            </w:tcBorders>
          </w:tcPr>
          <w:p w14:paraId="69C53730"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502" w:type="pct"/>
            <w:tcBorders>
              <w:top w:val="single" w:sz="6" w:space="0" w:color="auto"/>
              <w:left w:val="single" w:sz="6" w:space="0" w:color="auto"/>
              <w:bottom w:val="single" w:sz="6" w:space="0" w:color="auto"/>
              <w:right w:val="single" w:sz="6" w:space="0" w:color="auto"/>
            </w:tcBorders>
          </w:tcPr>
          <w:p w14:paraId="4DE32AB1"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1268" w:type="pct"/>
            <w:tcBorders>
              <w:top w:val="single" w:sz="6" w:space="0" w:color="auto"/>
              <w:left w:val="single" w:sz="6" w:space="0" w:color="auto"/>
              <w:bottom w:val="single" w:sz="6" w:space="0" w:color="auto"/>
              <w:right w:val="single" w:sz="6" w:space="0" w:color="auto"/>
            </w:tcBorders>
          </w:tcPr>
          <w:p w14:paraId="1EE9A49D" w14:textId="4092EF45" w:rsidR="00C453D1" w:rsidRPr="00930D50" w:rsidRDefault="00323BC5"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5.10.1 Eviter dans la mesure du possible les zones constituant des habitats fauniques importants</w:t>
            </w:r>
          </w:p>
        </w:tc>
      </w:tr>
      <w:tr w:rsidR="00C453D1" w:rsidRPr="000E250E" w14:paraId="716CE629" w14:textId="77777777" w:rsidTr="00C453D1">
        <w:trPr>
          <w:cantSplit/>
          <w:trHeight w:val="452"/>
        </w:trPr>
        <w:tc>
          <w:tcPr>
            <w:tcW w:w="362" w:type="pct"/>
            <w:vMerge/>
            <w:tcBorders>
              <w:left w:val="single" w:sz="6" w:space="0" w:color="auto"/>
              <w:right w:val="single" w:sz="6" w:space="0" w:color="auto"/>
            </w:tcBorders>
          </w:tcPr>
          <w:p w14:paraId="7BE91587" w14:textId="77777777" w:rsidR="00C453D1" w:rsidRPr="00930D50" w:rsidRDefault="00C453D1" w:rsidP="00754E96">
            <w:pPr>
              <w:spacing w:after="0"/>
              <w:rPr>
                <w:rFonts w:ascii="Arial" w:hAnsi="Arial" w:cs="Arial"/>
                <w:snapToGrid w:val="0"/>
                <w:color w:val="000000"/>
                <w:sz w:val="18"/>
                <w:szCs w:val="18"/>
                <w:lang w:eastAsia="fr-FR"/>
              </w:rPr>
            </w:pPr>
          </w:p>
        </w:tc>
        <w:tc>
          <w:tcPr>
            <w:tcW w:w="938" w:type="pct"/>
            <w:tcBorders>
              <w:top w:val="single" w:sz="6" w:space="0" w:color="auto"/>
              <w:left w:val="single" w:sz="6" w:space="0" w:color="auto"/>
              <w:bottom w:val="single" w:sz="6" w:space="0" w:color="auto"/>
              <w:right w:val="single" w:sz="6" w:space="0" w:color="auto"/>
            </w:tcBorders>
          </w:tcPr>
          <w:p w14:paraId="37EBDCFF"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5.11 Destruction de sites de nidification des tortues marines</w:t>
            </w:r>
          </w:p>
        </w:tc>
        <w:tc>
          <w:tcPr>
            <w:tcW w:w="497" w:type="pct"/>
            <w:tcBorders>
              <w:top w:val="single" w:sz="6" w:space="0" w:color="auto"/>
              <w:left w:val="single" w:sz="6" w:space="0" w:color="auto"/>
              <w:bottom w:val="single" w:sz="6" w:space="0" w:color="auto"/>
              <w:right w:val="single" w:sz="6" w:space="0" w:color="auto"/>
            </w:tcBorders>
          </w:tcPr>
          <w:p w14:paraId="6E89ED56"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w:t>
            </w:r>
          </w:p>
        </w:tc>
        <w:tc>
          <w:tcPr>
            <w:tcW w:w="544" w:type="pct"/>
            <w:tcBorders>
              <w:top w:val="single" w:sz="6" w:space="0" w:color="auto"/>
              <w:left w:val="single" w:sz="6" w:space="0" w:color="auto"/>
              <w:bottom w:val="single" w:sz="6" w:space="0" w:color="auto"/>
              <w:right w:val="single" w:sz="6" w:space="0" w:color="auto"/>
            </w:tcBorders>
          </w:tcPr>
          <w:p w14:paraId="3C63001E"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Permanente</w:t>
            </w:r>
          </w:p>
        </w:tc>
        <w:tc>
          <w:tcPr>
            <w:tcW w:w="551" w:type="pct"/>
            <w:tcBorders>
              <w:top w:val="single" w:sz="6" w:space="0" w:color="auto"/>
              <w:left w:val="single" w:sz="6" w:space="0" w:color="auto"/>
              <w:bottom w:val="single" w:sz="6" w:space="0" w:color="auto"/>
              <w:right w:val="single" w:sz="6" w:space="0" w:color="auto"/>
            </w:tcBorders>
          </w:tcPr>
          <w:p w14:paraId="3D084CC0" w14:textId="77DBD16E" w:rsidR="00C453D1" w:rsidRPr="00930D50" w:rsidRDefault="00C7426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Locale</w:t>
            </w:r>
          </w:p>
        </w:tc>
        <w:tc>
          <w:tcPr>
            <w:tcW w:w="338" w:type="pct"/>
            <w:tcBorders>
              <w:top w:val="single" w:sz="6" w:space="0" w:color="auto"/>
              <w:left w:val="single" w:sz="6" w:space="0" w:color="auto"/>
              <w:bottom w:val="single" w:sz="6" w:space="0" w:color="auto"/>
              <w:right w:val="single" w:sz="6" w:space="0" w:color="auto"/>
            </w:tcBorders>
          </w:tcPr>
          <w:p w14:paraId="02753107"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502" w:type="pct"/>
            <w:tcBorders>
              <w:top w:val="single" w:sz="6" w:space="0" w:color="auto"/>
              <w:left w:val="single" w:sz="6" w:space="0" w:color="auto"/>
              <w:bottom w:val="single" w:sz="6" w:space="0" w:color="auto"/>
              <w:right w:val="single" w:sz="6" w:space="0" w:color="auto"/>
            </w:tcBorders>
          </w:tcPr>
          <w:p w14:paraId="64E693C3"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1268" w:type="pct"/>
            <w:tcBorders>
              <w:top w:val="single" w:sz="6" w:space="0" w:color="auto"/>
              <w:left w:val="single" w:sz="6" w:space="0" w:color="auto"/>
              <w:bottom w:val="single" w:sz="6" w:space="0" w:color="auto"/>
              <w:right w:val="single" w:sz="6" w:space="0" w:color="auto"/>
            </w:tcBorders>
          </w:tcPr>
          <w:p w14:paraId="7CBF7ED9"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5.11.1 Requérir les services de l’ONG Nature Tropicale pour l’identification de ces sites afin de les épargner</w:t>
            </w:r>
          </w:p>
          <w:p w14:paraId="597247F6"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5.11.2 Sensibiliser les ouvriers en vue de la préservation des tortues marines.</w:t>
            </w:r>
          </w:p>
          <w:p w14:paraId="103F8F66"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5.11.3 Travailler hors de la saison des pontes des tortues marines</w:t>
            </w:r>
          </w:p>
        </w:tc>
      </w:tr>
      <w:tr w:rsidR="00C453D1" w:rsidRPr="000E250E" w14:paraId="3B319FBC" w14:textId="77777777" w:rsidTr="00C453D1">
        <w:trPr>
          <w:cantSplit/>
          <w:trHeight w:val="452"/>
        </w:trPr>
        <w:tc>
          <w:tcPr>
            <w:tcW w:w="362" w:type="pct"/>
            <w:vMerge/>
            <w:tcBorders>
              <w:left w:val="single" w:sz="6" w:space="0" w:color="auto"/>
              <w:right w:val="single" w:sz="6" w:space="0" w:color="auto"/>
            </w:tcBorders>
          </w:tcPr>
          <w:p w14:paraId="79C6B63E" w14:textId="77777777" w:rsidR="00C453D1" w:rsidRPr="00930D50" w:rsidRDefault="00C453D1" w:rsidP="00754E96">
            <w:pPr>
              <w:spacing w:after="0"/>
              <w:rPr>
                <w:rFonts w:ascii="Arial" w:hAnsi="Arial" w:cs="Arial"/>
                <w:snapToGrid w:val="0"/>
                <w:color w:val="000000"/>
                <w:sz w:val="18"/>
                <w:szCs w:val="18"/>
                <w:lang w:eastAsia="fr-FR"/>
              </w:rPr>
            </w:pPr>
          </w:p>
        </w:tc>
        <w:tc>
          <w:tcPr>
            <w:tcW w:w="938" w:type="pct"/>
            <w:tcBorders>
              <w:top w:val="single" w:sz="6" w:space="0" w:color="auto"/>
              <w:left w:val="single" w:sz="6" w:space="0" w:color="auto"/>
              <w:bottom w:val="single" w:sz="6" w:space="0" w:color="auto"/>
              <w:right w:val="single" w:sz="6" w:space="0" w:color="auto"/>
            </w:tcBorders>
          </w:tcPr>
          <w:p w14:paraId="574A5265" w14:textId="46FE5E73"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5.12 </w:t>
            </w:r>
            <w:bookmarkStart w:id="603" w:name="_Hlk68291098"/>
            <w:r w:rsidRPr="00930D50">
              <w:rPr>
                <w:rFonts w:ascii="Arial" w:hAnsi="Arial" w:cs="Arial"/>
                <w:snapToGrid w:val="0"/>
                <w:color w:val="000000"/>
                <w:sz w:val="18"/>
                <w:szCs w:val="18"/>
                <w:lang w:eastAsia="fr-FR"/>
              </w:rPr>
              <w:t xml:space="preserve">Contamination du sol ou des sédiments et pollution des eaux de la nappe et de la mer par la fuite des hydrocarbures au cours des travaux </w:t>
            </w:r>
            <w:bookmarkEnd w:id="603"/>
          </w:p>
        </w:tc>
        <w:tc>
          <w:tcPr>
            <w:tcW w:w="497" w:type="pct"/>
            <w:tcBorders>
              <w:top w:val="single" w:sz="6" w:space="0" w:color="auto"/>
              <w:left w:val="single" w:sz="6" w:space="0" w:color="auto"/>
              <w:bottom w:val="single" w:sz="6" w:space="0" w:color="auto"/>
              <w:right w:val="single" w:sz="6" w:space="0" w:color="auto"/>
            </w:tcBorders>
          </w:tcPr>
          <w:p w14:paraId="5947DFDB"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w:t>
            </w:r>
          </w:p>
        </w:tc>
        <w:tc>
          <w:tcPr>
            <w:tcW w:w="544" w:type="pct"/>
            <w:tcBorders>
              <w:top w:val="single" w:sz="6" w:space="0" w:color="auto"/>
              <w:left w:val="single" w:sz="6" w:space="0" w:color="auto"/>
              <w:bottom w:val="single" w:sz="6" w:space="0" w:color="auto"/>
              <w:right w:val="single" w:sz="6" w:space="0" w:color="auto"/>
            </w:tcBorders>
          </w:tcPr>
          <w:p w14:paraId="3563B55E"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Temp.</w:t>
            </w:r>
          </w:p>
        </w:tc>
        <w:tc>
          <w:tcPr>
            <w:tcW w:w="551" w:type="pct"/>
            <w:tcBorders>
              <w:top w:val="single" w:sz="6" w:space="0" w:color="auto"/>
              <w:left w:val="single" w:sz="6" w:space="0" w:color="auto"/>
              <w:bottom w:val="single" w:sz="6" w:space="0" w:color="auto"/>
              <w:right w:val="single" w:sz="6" w:space="0" w:color="auto"/>
            </w:tcBorders>
          </w:tcPr>
          <w:p w14:paraId="4D31A4B3"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Locale</w:t>
            </w:r>
          </w:p>
        </w:tc>
        <w:tc>
          <w:tcPr>
            <w:tcW w:w="338" w:type="pct"/>
            <w:tcBorders>
              <w:top w:val="single" w:sz="6" w:space="0" w:color="auto"/>
              <w:left w:val="single" w:sz="6" w:space="0" w:color="auto"/>
              <w:bottom w:val="single" w:sz="6" w:space="0" w:color="auto"/>
              <w:right w:val="single" w:sz="6" w:space="0" w:color="auto"/>
            </w:tcBorders>
          </w:tcPr>
          <w:p w14:paraId="048840CC"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502" w:type="pct"/>
            <w:tcBorders>
              <w:top w:val="single" w:sz="6" w:space="0" w:color="auto"/>
              <w:left w:val="single" w:sz="6" w:space="0" w:color="auto"/>
              <w:bottom w:val="single" w:sz="6" w:space="0" w:color="auto"/>
              <w:right w:val="single" w:sz="6" w:space="0" w:color="auto"/>
            </w:tcBorders>
          </w:tcPr>
          <w:p w14:paraId="7A2A7672"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1268" w:type="pct"/>
            <w:tcBorders>
              <w:top w:val="single" w:sz="6" w:space="0" w:color="auto"/>
              <w:left w:val="single" w:sz="6" w:space="0" w:color="auto"/>
              <w:bottom w:val="single" w:sz="6" w:space="0" w:color="auto"/>
              <w:right w:val="single" w:sz="6" w:space="0" w:color="auto"/>
            </w:tcBorders>
          </w:tcPr>
          <w:p w14:paraId="4A0EF74A" w14:textId="277A346D"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5.12.1 Veiller à l'étanchéité des arrêts d'huile sur les engins et les véhicules et éviter les déversements accidentels de produits pétroliers au cours du ravitaillement des engins            </w:t>
            </w:r>
          </w:p>
        </w:tc>
      </w:tr>
      <w:tr w:rsidR="00C453D1" w:rsidRPr="000E250E" w14:paraId="05094A4E" w14:textId="77777777" w:rsidTr="00C453D1">
        <w:trPr>
          <w:cantSplit/>
          <w:trHeight w:val="224"/>
        </w:trPr>
        <w:tc>
          <w:tcPr>
            <w:tcW w:w="362" w:type="pct"/>
            <w:vMerge/>
            <w:tcBorders>
              <w:left w:val="single" w:sz="6" w:space="0" w:color="auto"/>
              <w:bottom w:val="single" w:sz="2" w:space="0" w:color="000000"/>
              <w:right w:val="single" w:sz="6" w:space="0" w:color="auto"/>
            </w:tcBorders>
          </w:tcPr>
          <w:p w14:paraId="79C9BE91" w14:textId="77777777" w:rsidR="00C453D1" w:rsidRPr="00930D50" w:rsidRDefault="00C453D1" w:rsidP="00754E96">
            <w:pPr>
              <w:spacing w:after="0"/>
              <w:rPr>
                <w:rFonts w:ascii="Arial" w:hAnsi="Arial" w:cs="Arial"/>
                <w:snapToGrid w:val="0"/>
                <w:color w:val="000000"/>
                <w:sz w:val="18"/>
                <w:szCs w:val="18"/>
                <w:lang w:eastAsia="fr-FR"/>
              </w:rPr>
            </w:pPr>
          </w:p>
        </w:tc>
        <w:tc>
          <w:tcPr>
            <w:tcW w:w="938" w:type="pct"/>
            <w:tcBorders>
              <w:top w:val="single" w:sz="2" w:space="0" w:color="000000"/>
              <w:left w:val="single" w:sz="6" w:space="0" w:color="auto"/>
              <w:bottom w:val="single" w:sz="2" w:space="0" w:color="000000"/>
              <w:right w:val="single" w:sz="2" w:space="0" w:color="000000"/>
            </w:tcBorders>
          </w:tcPr>
          <w:p w14:paraId="4BA0C79F"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6.4 Augmentation de la turbidité de l’eau de mer et p</w:t>
            </w:r>
            <w:r w:rsidR="00754E96" w:rsidRPr="00930D50">
              <w:rPr>
                <w:rFonts w:ascii="Arial" w:hAnsi="Arial" w:cs="Arial"/>
                <w:snapToGrid w:val="0"/>
                <w:color w:val="000000"/>
                <w:sz w:val="18"/>
                <w:szCs w:val="18"/>
                <w:lang w:eastAsia="fr-FR"/>
              </w:rPr>
              <w:t>erturbation de la photosynthèse</w:t>
            </w:r>
          </w:p>
        </w:tc>
        <w:tc>
          <w:tcPr>
            <w:tcW w:w="497" w:type="pct"/>
            <w:tcBorders>
              <w:top w:val="single" w:sz="2" w:space="0" w:color="000000"/>
              <w:left w:val="single" w:sz="2" w:space="0" w:color="000000"/>
              <w:bottom w:val="single" w:sz="2" w:space="0" w:color="000000"/>
              <w:right w:val="single" w:sz="2" w:space="0" w:color="000000"/>
            </w:tcBorders>
          </w:tcPr>
          <w:p w14:paraId="7216FDD8"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w:t>
            </w:r>
          </w:p>
        </w:tc>
        <w:tc>
          <w:tcPr>
            <w:tcW w:w="544" w:type="pct"/>
            <w:tcBorders>
              <w:top w:val="single" w:sz="2" w:space="0" w:color="000000"/>
              <w:left w:val="single" w:sz="2" w:space="0" w:color="000000"/>
              <w:bottom w:val="single" w:sz="2" w:space="0" w:color="000000"/>
              <w:right w:val="single" w:sz="2" w:space="0" w:color="000000"/>
            </w:tcBorders>
          </w:tcPr>
          <w:p w14:paraId="77153490"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Temp.</w:t>
            </w:r>
          </w:p>
        </w:tc>
        <w:tc>
          <w:tcPr>
            <w:tcW w:w="551" w:type="pct"/>
            <w:tcBorders>
              <w:top w:val="single" w:sz="2" w:space="0" w:color="000000"/>
              <w:left w:val="single" w:sz="2" w:space="0" w:color="000000"/>
              <w:bottom w:val="single" w:sz="2" w:space="0" w:color="000000"/>
              <w:right w:val="single" w:sz="2" w:space="0" w:color="000000"/>
            </w:tcBorders>
          </w:tcPr>
          <w:p w14:paraId="038E6423"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Locale</w:t>
            </w:r>
          </w:p>
        </w:tc>
        <w:tc>
          <w:tcPr>
            <w:tcW w:w="338" w:type="pct"/>
            <w:tcBorders>
              <w:top w:val="single" w:sz="2" w:space="0" w:color="000000"/>
              <w:left w:val="single" w:sz="2" w:space="0" w:color="000000"/>
              <w:bottom w:val="single" w:sz="2" w:space="0" w:color="000000"/>
              <w:right w:val="single" w:sz="2" w:space="0" w:color="000000"/>
            </w:tcBorders>
          </w:tcPr>
          <w:p w14:paraId="08A454E1"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502" w:type="pct"/>
            <w:tcBorders>
              <w:top w:val="single" w:sz="2" w:space="0" w:color="000000"/>
              <w:left w:val="single" w:sz="2" w:space="0" w:color="000000"/>
              <w:bottom w:val="single" w:sz="2" w:space="0" w:color="000000"/>
              <w:right w:val="single" w:sz="2" w:space="0" w:color="000000"/>
            </w:tcBorders>
          </w:tcPr>
          <w:p w14:paraId="2358FE20"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1268" w:type="pct"/>
            <w:tcBorders>
              <w:top w:val="single" w:sz="2" w:space="0" w:color="000000"/>
              <w:left w:val="single" w:sz="2" w:space="0" w:color="000000"/>
              <w:bottom w:val="single" w:sz="2" w:space="0" w:color="000000"/>
              <w:right w:val="single" w:sz="2" w:space="0" w:color="000000"/>
            </w:tcBorders>
          </w:tcPr>
          <w:p w14:paraId="2819E8EB" w14:textId="77777777" w:rsidR="00C453D1" w:rsidRPr="00930D50" w:rsidRDefault="00C453D1" w:rsidP="00754E96">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6.4.1 Utiliser des engins qui réduisent la turbidité de l’eau</w:t>
            </w:r>
          </w:p>
        </w:tc>
      </w:tr>
      <w:tr w:rsidR="00833E28" w:rsidRPr="000E250E" w14:paraId="1DD08130" w14:textId="77777777" w:rsidTr="00C453D1">
        <w:trPr>
          <w:cantSplit/>
          <w:trHeight w:val="676"/>
        </w:trPr>
        <w:tc>
          <w:tcPr>
            <w:tcW w:w="362" w:type="pct"/>
            <w:tcBorders>
              <w:left w:val="single" w:sz="6" w:space="0" w:color="auto"/>
              <w:bottom w:val="single" w:sz="6" w:space="0" w:color="auto"/>
              <w:right w:val="single" w:sz="2" w:space="0" w:color="000000"/>
            </w:tcBorders>
          </w:tcPr>
          <w:p w14:paraId="5296A932" w14:textId="77777777" w:rsidR="00833E28" w:rsidRPr="00930D50" w:rsidRDefault="00833E28" w:rsidP="00833E28">
            <w:pPr>
              <w:spacing w:after="0"/>
              <w:rPr>
                <w:rFonts w:ascii="Arial" w:hAnsi="Arial" w:cs="Arial"/>
                <w:snapToGrid w:val="0"/>
                <w:color w:val="000000"/>
                <w:sz w:val="18"/>
                <w:szCs w:val="18"/>
                <w:lang w:eastAsia="fr-FR"/>
              </w:rPr>
            </w:pPr>
          </w:p>
        </w:tc>
        <w:tc>
          <w:tcPr>
            <w:tcW w:w="938" w:type="pct"/>
            <w:tcBorders>
              <w:top w:val="single" w:sz="6" w:space="0" w:color="auto"/>
              <w:left w:val="single" w:sz="2" w:space="0" w:color="000000"/>
              <w:bottom w:val="single" w:sz="6" w:space="0" w:color="auto"/>
              <w:right w:val="single" w:sz="6" w:space="0" w:color="auto"/>
            </w:tcBorders>
          </w:tcPr>
          <w:p w14:paraId="71319278" w14:textId="636762AE" w:rsidR="00833E28" w:rsidRPr="00930D50" w:rsidRDefault="00833E28" w:rsidP="00833E28">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6.5 Risques de</w:t>
            </w:r>
          </w:p>
          <w:p w14:paraId="15CCF1F1" w14:textId="77777777" w:rsidR="00833E28" w:rsidRPr="00930D50" w:rsidRDefault="00833E28" w:rsidP="00833E28">
            <w:pPr>
              <w:spacing w:after="0"/>
              <w:rPr>
                <w:rFonts w:ascii="Arial" w:hAnsi="Arial" w:cs="Arial"/>
                <w:snapToGrid w:val="0"/>
                <w:color w:val="000000"/>
                <w:sz w:val="18"/>
                <w:szCs w:val="18"/>
                <w:lang w:eastAsia="fr-FR"/>
              </w:rPr>
            </w:pPr>
            <w:proofErr w:type="gramStart"/>
            <w:r w:rsidRPr="00930D50">
              <w:rPr>
                <w:rFonts w:ascii="Arial" w:hAnsi="Arial" w:cs="Arial"/>
                <w:snapToGrid w:val="0"/>
                <w:color w:val="000000"/>
                <w:sz w:val="18"/>
                <w:szCs w:val="18"/>
                <w:lang w:eastAsia="fr-FR"/>
              </w:rPr>
              <w:t>transmission</w:t>
            </w:r>
            <w:proofErr w:type="gramEnd"/>
            <w:r w:rsidRPr="00930D50">
              <w:rPr>
                <w:rFonts w:ascii="Arial" w:hAnsi="Arial" w:cs="Arial"/>
                <w:snapToGrid w:val="0"/>
                <w:color w:val="000000"/>
                <w:sz w:val="18"/>
                <w:szCs w:val="18"/>
                <w:lang w:eastAsia="fr-FR"/>
              </w:rPr>
              <w:t xml:space="preserve"> de</w:t>
            </w:r>
          </w:p>
          <w:p w14:paraId="78E5C70A" w14:textId="726A7733" w:rsidR="00833E28" w:rsidRPr="00930D50" w:rsidDel="002E036E" w:rsidRDefault="00833E28" w:rsidP="00833E28">
            <w:pPr>
              <w:spacing w:after="0"/>
              <w:rPr>
                <w:rFonts w:ascii="Arial" w:hAnsi="Arial" w:cs="Arial"/>
                <w:snapToGrid w:val="0"/>
                <w:color w:val="000000"/>
                <w:sz w:val="18"/>
                <w:szCs w:val="18"/>
                <w:lang w:eastAsia="fr-FR"/>
              </w:rPr>
            </w:pPr>
            <w:proofErr w:type="gramStart"/>
            <w:r w:rsidRPr="00930D50">
              <w:rPr>
                <w:rFonts w:ascii="Arial" w:hAnsi="Arial" w:cs="Arial"/>
                <w:snapToGrid w:val="0"/>
                <w:color w:val="000000"/>
                <w:sz w:val="18"/>
                <w:szCs w:val="18"/>
                <w:lang w:eastAsia="fr-FR"/>
              </w:rPr>
              <w:t>maladies</w:t>
            </w:r>
            <w:proofErr w:type="gramEnd"/>
            <w:r w:rsidRPr="00930D50">
              <w:rPr>
                <w:rFonts w:ascii="Arial" w:hAnsi="Arial" w:cs="Arial"/>
                <w:snapToGrid w:val="0"/>
                <w:color w:val="000000"/>
                <w:sz w:val="18"/>
                <w:szCs w:val="18"/>
                <w:lang w:eastAsia="fr-FR"/>
              </w:rPr>
              <w:t xml:space="preserve"> (IST et VIHSIDA)</w:t>
            </w:r>
          </w:p>
        </w:tc>
        <w:tc>
          <w:tcPr>
            <w:tcW w:w="497" w:type="pct"/>
            <w:tcBorders>
              <w:top w:val="single" w:sz="6" w:space="0" w:color="auto"/>
              <w:left w:val="single" w:sz="6" w:space="0" w:color="auto"/>
              <w:bottom w:val="single" w:sz="6" w:space="0" w:color="auto"/>
              <w:right w:val="single" w:sz="6" w:space="0" w:color="auto"/>
            </w:tcBorders>
          </w:tcPr>
          <w:p w14:paraId="2211CFB5" w14:textId="1577C732" w:rsidR="00833E28" w:rsidRPr="00930D50" w:rsidDel="002E036E" w:rsidRDefault="00833E28" w:rsidP="00833E28">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w:t>
            </w:r>
          </w:p>
        </w:tc>
        <w:tc>
          <w:tcPr>
            <w:tcW w:w="544" w:type="pct"/>
            <w:tcBorders>
              <w:top w:val="single" w:sz="6" w:space="0" w:color="auto"/>
              <w:left w:val="single" w:sz="6" w:space="0" w:color="auto"/>
              <w:bottom w:val="single" w:sz="6" w:space="0" w:color="auto"/>
              <w:right w:val="single" w:sz="6" w:space="0" w:color="auto"/>
            </w:tcBorders>
          </w:tcPr>
          <w:p w14:paraId="205A1D03" w14:textId="2F2198D0" w:rsidR="00833E28" w:rsidRPr="00930D50" w:rsidRDefault="00833E28" w:rsidP="00833E28">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Temp.</w:t>
            </w:r>
          </w:p>
        </w:tc>
        <w:tc>
          <w:tcPr>
            <w:tcW w:w="551" w:type="pct"/>
            <w:tcBorders>
              <w:top w:val="single" w:sz="6" w:space="0" w:color="auto"/>
              <w:left w:val="single" w:sz="6" w:space="0" w:color="auto"/>
              <w:bottom w:val="single" w:sz="6" w:space="0" w:color="auto"/>
              <w:right w:val="single" w:sz="6" w:space="0" w:color="auto"/>
            </w:tcBorders>
          </w:tcPr>
          <w:p w14:paraId="3C17AFCA" w14:textId="36F040A0" w:rsidR="00833E28" w:rsidRPr="00930D50" w:rsidRDefault="00833E28" w:rsidP="00833E28">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Locale</w:t>
            </w:r>
          </w:p>
        </w:tc>
        <w:tc>
          <w:tcPr>
            <w:tcW w:w="338" w:type="pct"/>
            <w:tcBorders>
              <w:top w:val="single" w:sz="6" w:space="0" w:color="auto"/>
              <w:left w:val="single" w:sz="6" w:space="0" w:color="auto"/>
              <w:bottom w:val="single" w:sz="6" w:space="0" w:color="auto"/>
              <w:right w:val="single" w:sz="6" w:space="0" w:color="auto"/>
            </w:tcBorders>
          </w:tcPr>
          <w:p w14:paraId="73BFBEF5" w14:textId="39EC0488" w:rsidR="00833E28" w:rsidRPr="00930D50" w:rsidRDefault="00833E28" w:rsidP="00833E28">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502" w:type="pct"/>
            <w:tcBorders>
              <w:top w:val="single" w:sz="6" w:space="0" w:color="auto"/>
              <w:left w:val="single" w:sz="6" w:space="0" w:color="auto"/>
              <w:bottom w:val="single" w:sz="6" w:space="0" w:color="auto"/>
              <w:right w:val="single" w:sz="6" w:space="0" w:color="auto"/>
            </w:tcBorders>
          </w:tcPr>
          <w:p w14:paraId="1E0DB065" w14:textId="2E76970B" w:rsidR="00833E28" w:rsidRPr="00930D50" w:rsidRDefault="00833E28" w:rsidP="00833E28">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1268" w:type="pct"/>
            <w:tcBorders>
              <w:top w:val="single" w:sz="6" w:space="0" w:color="auto"/>
              <w:left w:val="single" w:sz="6" w:space="0" w:color="auto"/>
              <w:bottom w:val="single" w:sz="6" w:space="0" w:color="auto"/>
              <w:right w:val="single" w:sz="6" w:space="0" w:color="auto"/>
            </w:tcBorders>
          </w:tcPr>
          <w:p w14:paraId="0E34E20B" w14:textId="233F5997" w:rsidR="00833E28" w:rsidRPr="00930D50" w:rsidDel="002E036E" w:rsidRDefault="00833E28" w:rsidP="00833E28">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6.5.1 Sensibiliser le personnel, les ouvriers et la population sur les IST et VIH/SIDA</w:t>
            </w:r>
          </w:p>
        </w:tc>
      </w:tr>
      <w:tr w:rsidR="00833E28" w:rsidRPr="000E250E" w14:paraId="7D931EF1" w14:textId="77777777" w:rsidTr="00C453D1">
        <w:trPr>
          <w:cantSplit/>
          <w:trHeight w:val="676"/>
        </w:trPr>
        <w:tc>
          <w:tcPr>
            <w:tcW w:w="362" w:type="pct"/>
            <w:tcBorders>
              <w:left w:val="single" w:sz="6" w:space="0" w:color="auto"/>
              <w:bottom w:val="single" w:sz="6" w:space="0" w:color="auto"/>
              <w:right w:val="single" w:sz="2" w:space="0" w:color="000000"/>
            </w:tcBorders>
          </w:tcPr>
          <w:p w14:paraId="15C150E2" w14:textId="77777777" w:rsidR="00833E28" w:rsidRPr="00930D50" w:rsidRDefault="00833E28" w:rsidP="00833E28">
            <w:pPr>
              <w:spacing w:after="0"/>
              <w:rPr>
                <w:rFonts w:ascii="Arial" w:hAnsi="Arial" w:cs="Arial"/>
                <w:snapToGrid w:val="0"/>
                <w:color w:val="000000"/>
                <w:sz w:val="18"/>
                <w:szCs w:val="18"/>
                <w:lang w:eastAsia="fr-FR"/>
              </w:rPr>
            </w:pPr>
          </w:p>
        </w:tc>
        <w:tc>
          <w:tcPr>
            <w:tcW w:w="938" w:type="pct"/>
            <w:tcBorders>
              <w:top w:val="single" w:sz="6" w:space="0" w:color="auto"/>
              <w:left w:val="single" w:sz="2" w:space="0" w:color="000000"/>
              <w:bottom w:val="single" w:sz="6" w:space="0" w:color="auto"/>
              <w:right w:val="single" w:sz="6" w:space="0" w:color="auto"/>
            </w:tcBorders>
          </w:tcPr>
          <w:p w14:paraId="6001B6CF" w14:textId="423CFEE3" w:rsidR="00833E28" w:rsidRPr="00930D50" w:rsidRDefault="00833E28" w:rsidP="00833E28">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6.6 Risques de violence</w:t>
            </w:r>
          </w:p>
          <w:p w14:paraId="3448ABB2" w14:textId="3CCF049B" w:rsidR="00833E28" w:rsidRPr="00930D50" w:rsidRDefault="00833E28" w:rsidP="00833E28">
            <w:pPr>
              <w:spacing w:after="0"/>
              <w:rPr>
                <w:rFonts w:ascii="Arial" w:hAnsi="Arial" w:cs="Arial"/>
                <w:snapToGrid w:val="0"/>
                <w:color w:val="000000"/>
                <w:sz w:val="18"/>
                <w:szCs w:val="18"/>
                <w:lang w:eastAsia="fr-FR"/>
              </w:rPr>
            </w:pPr>
            <w:proofErr w:type="gramStart"/>
            <w:r w:rsidRPr="00930D50">
              <w:rPr>
                <w:rFonts w:ascii="Arial" w:hAnsi="Arial" w:cs="Arial"/>
                <w:snapToGrid w:val="0"/>
                <w:color w:val="000000"/>
                <w:sz w:val="18"/>
                <w:szCs w:val="18"/>
                <w:lang w:eastAsia="fr-FR"/>
              </w:rPr>
              <w:t>basée</w:t>
            </w:r>
            <w:proofErr w:type="gramEnd"/>
            <w:r w:rsidRPr="00930D50">
              <w:rPr>
                <w:rFonts w:ascii="Arial" w:hAnsi="Arial" w:cs="Arial"/>
                <w:snapToGrid w:val="0"/>
                <w:color w:val="000000"/>
                <w:sz w:val="18"/>
                <w:szCs w:val="18"/>
                <w:lang w:eastAsia="fr-FR"/>
              </w:rPr>
              <w:t xml:space="preserve"> sur le genre</w:t>
            </w:r>
          </w:p>
        </w:tc>
        <w:tc>
          <w:tcPr>
            <w:tcW w:w="497" w:type="pct"/>
            <w:tcBorders>
              <w:top w:val="single" w:sz="6" w:space="0" w:color="auto"/>
              <w:left w:val="single" w:sz="6" w:space="0" w:color="auto"/>
              <w:bottom w:val="single" w:sz="6" w:space="0" w:color="auto"/>
              <w:right w:val="single" w:sz="6" w:space="0" w:color="auto"/>
            </w:tcBorders>
          </w:tcPr>
          <w:p w14:paraId="62EF8AFA" w14:textId="3E5F8550" w:rsidR="00833E28" w:rsidRPr="00930D50" w:rsidRDefault="00833E28" w:rsidP="00833E28">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w:t>
            </w:r>
          </w:p>
        </w:tc>
        <w:tc>
          <w:tcPr>
            <w:tcW w:w="544" w:type="pct"/>
            <w:tcBorders>
              <w:top w:val="single" w:sz="6" w:space="0" w:color="auto"/>
              <w:left w:val="single" w:sz="6" w:space="0" w:color="auto"/>
              <w:bottom w:val="single" w:sz="6" w:space="0" w:color="auto"/>
              <w:right w:val="single" w:sz="6" w:space="0" w:color="auto"/>
            </w:tcBorders>
          </w:tcPr>
          <w:p w14:paraId="1AB38552" w14:textId="718A2726" w:rsidR="00833E28" w:rsidRPr="00930D50" w:rsidRDefault="00833E28" w:rsidP="00833E28">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Temp.</w:t>
            </w:r>
          </w:p>
        </w:tc>
        <w:tc>
          <w:tcPr>
            <w:tcW w:w="551" w:type="pct"/>
            <w:tcBorders>
              <w:top w:val="single" w:sz="6" w:space="0" w:color="auto"/>
              <w:left w:val="single" w:sz="6" w:space="0" w:color="auto"/>
              <w:bottom w:val="single" w:sz="6" w:space="0" w:color="auto"/>
              <w:right w:val="single" w:sz="6" w:space="0" w:color="auto"/>
            </w:tcBorders>
          </w:tcPr>
          <w:p w14:paraId="740E4EDD" w14:textId="5C0CDBE2" w:rsidR="00833E28" w:rsidRPr="00930D50" w:rsidRDefault="00833E28" w:rsidP="00833E28">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Locale</w:t>
            </w:r>
          </w:p>
        </w:tc>
        <w:tc>
          <w:tcPr>
            <w:tcW w:w="338" w:type="pct"/>
            <w:tcBorders>
              <w:top w:val="single" w:sz="6" w:space="0" w:color="auto"/>
              <w:left w:val="single" w:sz="6" w:space="0" w:color="auto"/>
              <w:bottom w:val="single" w:sz="6" w:space="0" w:color="auto"/>
              <w:right w:val="single" w:sz="6" w:space="0" w:color="auto"/>
            </w:tcBorders>
          </w:tcPr>
          <w:p w14:paraId="63F45757" w14:textId="745C4956" w:rsidR="00833E28" w:rsidRPr="00930D50" w:rsidRDefault="00833E28" w:rsidP="00833E28">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502" w:type="pct"/>
            <w:tcBorders>
              <w:top w:val="single" w:sz="6" w:space="0" w:color="auto"/>
              <w:left w:val="single" w:sz="6" w:space="0" w:color="auto"/>
              <w:bottom w:val="single" w:sz="6" w:space="0" w:color="auto"/>
              <w:right w:val="single" w:sz="6" w:space="0" w:color="auto"/>
            </w:tcBorders>
          </w:tcPr>
          <w:p w14:paraId="2FC7838A" w14:textId="13765916" w:rsidR="00833E28" w:rsidRPr="00930D50" w:rsidRDefault="00833E28" w:rsidP="00833E28">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1268" w:type="pct"/>
            <w:tcBorders>
              <w:top w:val="single" w:sz="6" w:space="0" w:color="auto"/>
              <w:left w:val="single" w:sz="6" w:space="0" w:color="auto"/>
              <w:bottom w:val="single" w:sz="6" w:space="0" w:color="auto"/>
              <w:right w:val="single" w:sz="6" w:space="0" w:color="auto"/>
            </w:tcBorders>
          </w:tcPr>
          <w:p w14:paraId="1CA0A3F6" w14:textId="77777777" w:rsidR="00833E28" w:rsidRPr="00930D50" w:rsidRDefault="00833E28" w:rsidP="00833E28">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 xml:space="preserve">6.6.1 Prévoir un plan de gestion de la </w:t>
            </w:r>
            <w:proofErr w:type="spellStart"/>
            <w:r w:rsidRPr="00930D50">
              <w:rPr>
                <w:rFonts w:ascii="Arial" w:hAnsi="Arial" w:cs="Arial"/>
                <w:snapToGrid w:val="0"/>
                <w:color w:val="000000"/>
                <w:sz w:val="18"/>
                <w:szCs w:val="18"/>
                <w:lang w:eastAsia="fr-FR"/>
              </w:rPr>
              <w:t>vilence</w:t>
            </w:r>
            <w:proofErr w:type="spellEnd"/>
            <w:r w:rsidRPr="00930D50">
              <w:rPr>
                <w:rFonts w:ascii="Arial" w:hAnsi="Arial" w:cs="Arial"/>
                <w:snapToGrid w:val="0"/>
                <w:color w:val="000000"/>
                <w:sz w:val="18"/>
                <w:szCs w:val="18"/>
                <w:lang w:eastAsia="fr-FR"/>
              </w:rPr>
              <w:t xml:space="preserve"> basée sur le genre</w:t>
            </w:r>
            <w:r w:rsidR="003F39D3" w:rsidRPr="00930D50">
              <w:rPr>
                <w:rFonts w:ascii="Arial" w:hAnsi="Arial" w:cs="Arial"/>
                <w:snapToGrid w:val="0"/>
                <w:color w:val="000000"/>
                <w:sz w:val="18"/>
                <w:szCs w:val="18"/>
                <w:lang w:eastAsia="fr-FR"/>
              </w:rPr>
              <w:t> ;</w:t>
            </w:r>
          </w:p>
          <w:p w14:paraId="140E244B" w14:textId="08AC9F60" w:rsidR="003F39D3" w:rsidRPr="00930D50" w:rsidRDefault="003F39D3" w:rsidP="003F39D3">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6.6.2 Sensibiliser et former le personnel de chantier sur le respect des us et coutumes du milieu</w:t>
            </w:r>
          </w:p>
        </w:tc>
      </w:tr>
      <w:tr w:rsidR="00833E28" w:rsidRPr="000E250E" w14:paraId="2BCDB0B5" w14:textId="77777777" w:rsidTr="00930D50">
        <w:trPr>
          <w:cantSplit/>
          <w:trHeight w:val="676"/>
        </w:trPr>
        <w:tc>
          <w:tcPr>
            <w:tcW w:w="362" w:type="pct"/>
            <w:tcBorders>
              <w:left w:val="single" w:sz="6" w:space="0" w:color="auto"/>
              <w:right w:val="single" w:sz="2" w:space="0" w:color="000000"/>
            </w:tcBorders>
          </w:tcPr>
          <w:p w14:paraId="277ED119" w14:textId="77777777" w:rsidR="00833E28" w:rsidRPr="00930D50" w:rsidRDefault="00833E28" w:rsidP="00833E28">
            <w:pPr>
              <w:spacing w:after="0"/>
              <w:rPr>
                <w:rFonts w:ascii="Arial" w:hAnsi="Arial" w:cs="Arial"/>
                <w:snapToGrid w:val="0"/>
                <w:color w:val="000000"/>
                <w:sz w:val="18"/>
                <w:szCs w:val="18"/>
                <w:lang w:eastAsia="fr-FR"/>
              </w:rPr>
            </w:pPr>
          </w:p>
        </w:tc>
        <w:tc>
          <w:tcPr>
            <w:tcW w:w="938" w:type="pct"/>
            <w:tcBorders>
              <w:top w:val="single" w:sz="6" w:space="0" w:color="auto"/>
              <w:left w:val="single" w:sz="2" w:space="0" w:color="000000"/>
              <w:bottom w:val="single" w:sz="6" w:space="0" w:color="auto"/>
              <w:right w:val="single" w:sz="6" w:space="0" w:color="auto"/>
            </w:tcBorders>
          </w:tcPr>
          <w:p w14:paraId="791C49B0" w14:textId="0D40359A" w:rsidR="00833E28" w:rsidRPr="00930D50" w:rsidRDefault="00833E28" w:rsidP="00833E28">
            <w:pPr>
              <w:autoSpaceDE w:val="0"/>
              <w:autoSpaceDN w:val="0"/>
              <w:adjustRightInd w:val="0"/>
              <w:spacing w:after="0" w:line="240" w:lineRule="auto"/>
              <w:rPr>
                <w:rFonts w:ascii="Arial" w:hAnsi="Arial" w:cs="Arial"/>
                <w:sz w:val="18"/>
                <w:szCs w:val="18"/>
                <w:lang w:val="fr-SN" w:eastAsia="fr-FR"/>
              </w:rPr>
            </w:pPr>
            <w:r w:rsidRPr="00930D50">
              <w:rPr>
                <w:rFonts w:ascii="Arial" w:hAnsi="Arial" w:cs="Arial"/>
                <w:snapToGrid w:val="0"/>
                <w:color w:val="000000"/>
                <w:sz w:val="18"/>
                <w:szCs w:val="18"/>
                <w:lang w:eastAsia="fr-FR"/>
              </w:rPr>
              <w:t xml:space="preserve">6.7 </w:t>
            </w:r>
            <w:r w:rsidRPr="00930D50">
              <w:rPr>
                <w:rFonts w:ascii="Arial" w:hAnsi="Arial" w:cs="Arial"/>
                <w:sz w:val="18"/>
                <w:szCs w:val="18"/>
                <w:lang w:val="fr-SN" w:eastAsia="fr-FR"/>
              </w:rPr>
              <w:t>Risques d’encombrement par les déchets de</w:t>
            </w:r>
          </w:p>
          <w:p w14:paraId="47287643" w14:textId="4D43D1F5" w:rsidR="00833E28" w:rsidRPr="00930D50" w:rsidDel="002E036E" w:rsidRDefault="00833E28" w:rsidP="00833E28">
            <w:pPr>
              <w:spacing w:after="0"/>
              <w:rPr>
                <w:rFonts w:ascii="Arial" w:hAnsi="Arial" w:cs="Arial"/>
                <w:snapToGrid w:val="0"/>
                <w:color w:val="000000"/>
                <w:sz w:val="18"/>
                <w:szCs w:val="18"/>
                <w:lang w:eastAsia="fr-FR"/>
              </w:rPr>
            </w:pPr>
            <w:proofErr w:type="gramStart"/>
            <w:r w:rsidRPr="00930D50">
              <w:rPr>
                <w:rFonts w:ascii="Arial" w:hAnsi="Arial" w:cs="Arial"/>
                <w:sz w:val="18"/>
                <w:szCs w:val="18"/>
                <w:lang w:val="fr-SN" w:eastAsia="fr-FR"/>
              </w:rPr>
              <w:t>chantier</w:t>
            </w:r>
            <w:proofErr w:type="gramEnd"/>
          </w:p>
        </w:tc>
        <w:tc>
          <w:tcPr>
            <w:tcW w:w="497" w:type="pct"/>
            <w:tcBorders>
              <w:top w:val="single" w:sz="6" w:space="0" w:color="auto"/>
              <w:left w:val="single" w:sz="6" w:space="0" w:color="auto"/>
              <w:bottom w:val="single" w:sz="6" w:space="0" w:color="auto"/>
              <w:right w:val="single" w:sz="6" w:space="0" w:color="auto"/>
            </w:tcBorders>
          </w:tcPr>
          <w:p w14:paraId="764DBB6F" w14:textId="5AD61A16" w:rsidR="00833E28" w:rsidRPr="00930D50" w:rsidDel="002E036E" w:rsidRDefault="00833E28" w:rsidP="00833E28">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w:t>
            </w:r>
          </w:p>
        </w:tc>
        <w:tc>
          <w:tcPr>
            <w:tcW w:w="544" w:type="pct"/>
            <w:tcBorders>
              <w:top w:val="single" w:sz="6" w:space="0" w:color="auto"/>
              <w:left w:val="single" w:sz="6" w:space="0" w:color="auto"/>
              <w:bottom w:val="single" w:sz="6" w:space="0" w:color="auto"/>
              <w:right w:val="single" w:sz="6" w:space="0" w:color="auto"/>
            </w:tcBorders>
          </w:tcPr>
          <w:p w14:paraId="1F1C7C06" w14:textId="62B3A16C" w:rsidR="00833E28" w:rsidRPr="00930D50" w:rsidRDefault="00833E28" w:rsidP="00833E28">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Temp.</w:t>
            </w:r>
          </w:p>
        </w:tc>
        <w:tc>
          <w:tcPr>
            <w:tcW w:w="551" w:type="pct"/>
            <w:tcBorders>
              <w:top w:val="single" w:sz="6" w:space="0" w:color="auto"/>
              <w:left w:val="single" w:sz="6" w:space="0" w:color="auto"/>
              <w:bottom w:val="single" w:sz="6" w:space="0" w:color="auto"/>
              <w:right w:val="single" w:sz="6" w:space="0" w:color="auto"/>
            </w:tcBorders>
          </w:tcPr>
          <w:p w14:paraId="22CEBED5" w14:textId="20448780" w:rsidR="00833E28" w:rsidRPr="00930D50" w:rsidRDefault="00833E28" w:rsidP="00833E28">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Locale</w:t>
            </w:r>
          </w:p>
        </w:tc>
        <w:tc>
          <w:tcPr>
            <w:tcW w:w="338" w:type="pct"/>
            <w:tcBorders>
              <w:top w:val="single" w:sz="6" w:space="0" w:color="auto"/>
              <w:left w:val="single" w:sz="6" w:space="0" w:color="auto"/>
              <w:bottom w:val="single" w:sz="6" w:space="0" w:color="auto"/>
              <w:right w:val="single" w:sz="6" w:space="0" w:color="auto"/>
            </w:tcBorders>
          </w:tcPr>
          <w:p w14:paraId="707BC43F" w14:textId="1DBD0B58" w:rsidR="00833E28" w:rsidRPr="00930D50" w:rsidRDefault="003F39D3" w:rsidP="00833E28">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Modéré</w:t>
            </w:r>
          </w:p>
        </w:tc>
        <w:tc>
          <w:tcPr>
            <w:tcW w:w="502" w:type="pct"/>
            <w:tcBorders>
              <w:top w:val="single" w:sz="6" w:space="0" w:color="auto"/>
              <w:left w:val="single" w:sz="6" w:space="0" w:color="auto"/>
              <w:bottom w:val="single" w:sz="6" w:space="0" w:color="auto"/>
              <w:right w:val="single" w:sz="6" w:space="0" w:color="auto"/>
            </w:tcBorders>
          </w:tcPr>
          <w:p w14:paraId="5724A10B" w14:textId="5C11D75D" w:rsidR="00833E28" w:rsidRPr="00930D50" w:rsidRDefault="003F39D3" w:rsidP="00833E28">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Moyenne</w:t>
            </w:r>
          </w:p>
        </w:tc>
        <w:tc>
          <w:tcPr>
            <w:tcW w:w="1268" w:type="pct"/>
            <w:tcBorders>
              <w:top w:val="single" w:sz="6" w:space="0" w:color="auto"/>
              <w:left w:val="single" w:sz="6" w:space="0" w:color="auto"/>
              <w:bottom w:val="single" w:sz="6" w:space="0" w:color="auto"/>
              <w:right w:val="single" w:sz="6" w:space="0" w:color="auto"/>
            </w:tcBorders>
          </w:tcPr>
          <w:p w14:paraId="78B39E4F" w14:textId="77777777" w:rsidR="00833E28" w:rsidRPr="00930D50" w:rsidRDefault="00833E28" w:rsidP="00833E28">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6.7.1 Mettre à disposition des poubelles</w:t>
            </w:r>
          </w:p>
          <w:p w14:paraId="3342FC16" w14:textId="0AAC7B8E" w:rsidR="00833E28" w:rsidRPr="00930D50" w:rsidDel="002E036E" w:rsidRDefault="00833E28" w:rsidP="00833E28">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6.7.2 Prévoir un plan de gestion des déchets du chantier</w:t>
            </w:r>
          </w:p>
        </w:tc>
      </w:tr>
      <w:tr w:rsidR="003F39D3" w:rsidRPr="000E250E" w14:paraId="0375A5E2" w14:textId="77777777" w:rsidTr="00930D50">
        <w:trPr>
          <w:cantSplit/>
          <w:trHeight w:val="676"/>
        </w:trPr>
        <w:tc>
          <w:tcPr>
            <w:tcW w:w="362" w:type="pct"/>
            <w:tcBorders>
              <w:left w:val="single" w:sz="6" w:space="0" w:color="auto"/>
              <w:right w:val="single" w:sz="2" w:space="0" w:color="000000"/>
            </w:tcBorders>
          </w:tcPr>
          <w:p w14:paraId="3E2D4096" w14:textId="77777777" w:rsidR="003F39D3" w:rsidRPr="00930D50" w:rsidRDefault="003F39D3" w:rsidP="003F39D3">
            <w:pPr>
              <w:spacing w:after="0"/>
              <w:rPr>
                <w:rFonts w:ascii="Arial" w:hAnsi="Arial" w:cs="Arial"/>
                <w:snapToGrid w:val="0"/>
                <w:color w:val="000000"/>
                <w:sz w:val="18"/>
                <w:szCs w:val="18"/>
                <w:lang w:eastAsia="fr-FR"/>
              </w:rPr>
            </w:pPr>
          </w:p>
        </w:tc>
        <w:tc>
          <w:tcPr>
            <w:tcW w:w="938" w:type="pct"/>
            <w:tcBorders>
              <w:top w:val="single" w:sz="6" w:space="0" w:color="auto"/>
              <w:left w:val="single" w:sz="2" w:space="0" w:color="000000"/>
              <w:bottom w:val="single" w:sz="6" w:space="0" w:color="auto"/>
              <w:right w:val="single" w:sz="6" w:space="0" w:color="auto"/>
            </w:tcBorders>
          </w:tcPr>
          <w:p w14:paraId="69138618" w14:textId="513687E1" w:rsidR="003F39D3" w:rsidRPr="00930D50" w:rsidRDefault="003F39D3" w:rsidP="003F39D3">
            <w:pPr>
              <w:autoSpaceDE w:val="0"/>
              <w:autoSpaceDN w:val="0"/>
              <w:adjustRightInd w:val="0"/>
              <w:spacing w:after="0" w:line="240" w:lineRule="auto"/>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6.8 Risques de conflits et de bouleversements de rapports sociaux</w:t>
            </w:r>
          </w:p>
        </w:tc>
        <w:tc>
          <w:tcPr>
            <w:tcW w:w="497" w:type="pct"/>
            <w:tcBorders>
              <w:top w:val="single" w:sz="6" w:space="0" w:color="auto"/>
              <w:left w:val="single" w:sz="6" w:space="0" w:color="auto"/>
              <w:bottom w:val="single" w:sz="6" w:space="0" w:color="auto"/>
              <w:right w:val="single" w:sz="6" w:space="0" w:color="auto"/>
            </w:tcBorders>
          </w:tcPr>
          <w:p w14:paraId="2D0C2B20" w14:textId="6F41BE19" w:rsidR="003F39D3" w:rsidRPr="00930D50" w:rsidRDefault="003F39D3" w:rsidP="003F39D3">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w:t>
            </w:r>
          </w:p>
        </w:tc>
        <w:tc>
          <w:tcPr>
            <w:tcW w:w="544" w:type="pct"/>
            <w:tcBorders>
              <w:top w:val="single" w:sz="6" w:space="0" w:color="auto"/>
              <w:left w:val="single" w:sz="6" w:space="0" w:color="auto"/>
              <w:bottom w:val="single" w:sz="6" w:space="0" w:color="auto"/>
              <w:right w:val="single" w:sz="6" w:space="0" w:color="auto"/>
            </w:tcBorders>
          </w:tcPr>
          <w:p w14:paraId="46DF2D63" w14:textId="4826B6C0" w:rsidR="003F39D3" w:rsidRPr="00930D50" w:rsidRDefault="003F39D3" w:rsidP="003F39D3">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Temp.</w:t>
            </w:r>
          </w:p>
        </w:tc>
        <w:tc>
          <w:tcPr>
            <w:tcW w:w="551" w:type="pct"/>
            <w:tcBorders>
              <w:top w:val="single" w:sz="6" w:space="0" w:color="auto"/>
              <w:left w:val="single" w:sz="6" w:space="0" w:color="auto"/>
              <w:bottom w:val="single" w:sz="6" w:space="0" w:color="auto"/>
              <w:right w:val="single" w:sz="6" w:space="0" w:color="auto"/>
            </w:tcBorders>
          </w:tcPr>
          <w:p w14:paraId="7ADD02BB" w14:textId="103DAC5C" w:rsidR="003F39D3" w:rsidRPr="00930D50" w:rsidRDefault="003F39D3" w:rsidP="003F39D3">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Locale</w:t>
            </w:r>
          </w:p>
        </w:tc>
        <w:tc>
          <w:tcPr>
            <w:tcW w:w="338" w:type="pct"/>
            <w:tcBorders>
              <w:top w:val="single" w:sz="6" w:space="0" w:color="auto"/>
              <w:left w:val="single" w:sz="6" w:space="0" w:color="auto"/>
              <w:bottom w:val="single" w:sz="6" w:space="0" w:color="auto"/>
              <w:right w:val="single" w:sz="6" w:space="0" w:color="auto"/>
            </w:tcBorders>
          </w:tcPr>
          <w:p w14:paraId="0BBEC2FD" w14:textId="2909F946" w:rsidR="003F39D3" w:rsidRPr="00930D50" w:rsidRDefault="003F39D3" w:rsidP="003F39D3">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502" w:type="pct"/>
            <w:tcBorders>
              <w:top w:val="single" w:sz="6" w:space="0" w:color="auto"/>
              <w:left w:val="single" w:sz="6" w:space="0" w:color="auto"/>
              <w:bottom w:val="single" w:sz="6" w:space="0" w:color="auto"/>
              <w:right w:val="single" w:sz="6" w:space="0" w:color="auto"/>
            </w:tcBorders>
          </w:tcPr>
          <w:p w14:paraId="304B0B8C" w14:textId="7EACC094" w:rsidR="003F39D3" w:rsidRPr="00930D50" w:rsidRDefault="003F39D3" w:rsidP="003F39D3">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1268" w:type="pct"/>
            <w:tcBorders>
              <w:top w:val="single" w:sz="6" w:space="0" w:color="auto"/>
              <w:left w:val="single" w:sz="6" w:space="0" w:color="auto"/>
              <w:bottom w:val="single" w:sz="6" w:space="0" w:color="auto"/>
              <w:right w:val="single" w:sz="6" w:space="0" w:color="auto"/>
            </w:tcBorders>
          </w:tcPr>
          <w:p w14:paraId="27FFBE2A" w14:textId="117CE94B" w:rsidR="003F39D3" w:rsidRPr="00930D50" w:rsidRDefault="003F39D3" w:rsidP="003F39D3">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6.8.1 Impliquer toutes les parties prenantes au projet (maire,</w:t>
            </w:r>
          </w:p>
          <w:p w14:paraId="4A06D712" w14:textId="6D2C2547" w:rsidR="003F39D3" w:rsidRPr="00930D50" w:rsidRDefault="003F39D3" w:rsidP="003F39D3">
            <w:pPr>
              <w:spacing w:after="0"/>
              <w:rPr>
                <w:rFonts w:ascii="Arial" w:hAnsi="Arial" w:cs="Arial"/>
                <w:snapToGrid w:val="0"/>
                <w:color w:val="000000"/>
                <w:sz w:val="18"/>
                <w:szCs w:val="18"/>
                <w:lang w:eastAsia="fr-FR"/>
              </w:rPr>
            </w:pPr>
            <w:proofErr w:type="gramStart"/>
            <w:r w:rsidRPr="00930D50">
              <w:rPr>
                <w:rFonts w:ascii="Arial" w:hAnsi="Arial" w:cs="Arial"/>
                <w:snapToGrid w:val="0"/>
                <w:color w:val="000000"/>
                <w:sz w:val="18"/>
                <w:szCs w:val="18"/>
                <w:lang w:eastAsia="fr-FR"/>
              </w:rPr>
              <w:t>responsables</w:t>
            </w:r>
            <w:proofErr w:type="gramEnd"/>
            <w:r w:rsidRPr="00930D50">
              <w:rPr>
                <w:rFonts w:ascii="Arial" w:hAnsi="Arial" w:cs="Arial"/>
                <w:snapToGrid w:val="0"/>
                <w:color w:val="000000"/>
                <w:sz w:val="18"/>
                <w:szCs w:val="18"/>
                <w:lang w:eastAsia="fr-FR"/>
              </w:rPr>
              <w:t xml:space="preserve"> techniques de la mairie, chefs de quartier, responsables d’associations ou de groupes de jeunes, de femmes, de personnes âgées)</w:t>
            </w:r>
          </w:p>
        </w:tc>
      </w:tr>
      <w:tr w:rsidR="003F39D3" w:rsidRPr="000E250E" w14:paraId="5C382A67" w14:textId="77777777" w:rsidTr="00C453D1">
        <w:trPr>
          <w:cantSplit/>
          <w:trHeight w:val="676"/>
        </w:trPr>
        <w:tc>
          <w:tcPr>
            <w:tcW w:w="362" w:type="pct"/>
            <w:tcBorders>
              <w:left w:val="single" w:sz="6" w:space="0" w:color="auto"/>
              <w:bottom w:val="single" w:sz="6" w:space="0" w:color="auto"/>
              <w:right w:val="single" w:sz="2" w:space="0" w:color="000000"/>
            </w:tcBorders>
          </w:tcPr>
          <w:p w14:paraId="22B72219" w14:textId="77777777" w:rsidR="003F39D3" w:rsidRPr="00930D50" w:rsidRDefault="003F39D3" w:rsidP="003F39D3">
            <w:pPr>
              <w:spacing w:after="0"/>
              <w:rPr>
                <w:rFonts w:ascii="Arial" w:hAnsi="Arial" w:cs="Arial"/>
                <w:snapToGrid w:val="0"/>
                <w:color w:val="000000"/>
                <w:sz w:val="18"/>
                <w:szCs w:val="18"/>
                <w:lang w:eastAsia="fr-FR"/>
              </w:rPr>
            </w:pPr>
          </w:p>
        </w:tc>
        <w:tc>
          <w:tcPr>
            <w:tcW w:w="938" w:type="pct"/>
            <w:tcBorders>
              <w:top w:val="single" w:sz="6" w:space="0" w:color="auto"/>
              <w:left w:val="single" w:sz="2" w:space="0" w:color="000000"/>
              <w:bottom w:val="single" w:sz="6" w:space="0" w:color="auto"/>
              <w:right w:val="single" w:sz="6" w:space="0" w:color="auto"/>
            </w:tcBorders>
          </w:tcPr>
          <w:p w14:paraId="66A3F04C" w14:textId="3C0B8541" w:rsidR="003F39D3" w:rsidRPr="00930D50" w:rsidRDefault="003F39D3" w:rsidP="003F39D3">
            <w:pPr>
              <w:autoSpaceDE w:val="0"/>
              <w:autoSpaceDN w:val="0"/>
              <w:adjustRightInd w:val="0"/>
              <w:spacing w:after="0" w:line="240" w:lineRule="auto"/>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6.9 Perturbation des activités économiques des riveraines</w:t>
            </w:r>
          </w:p>
        </w:tc>
        <w:tc>
          <w:tcPr>
            <w:tcW w:w="497" w:type="pct"/>
            <w:tcBorders>
              <w:top w:val="single" w:sz="6" w:space="0" w:color="auto"/>
              <w:left w:val="single" w:sz="6" w:space="0" w:color="auto"/>
              <w:bottom w:val="single" w:sz="6" w:space="0" w:color="auto"/>
              <w:right w:val="single" w:sz="6" w:space="0" w:color="auto"/>
            </w:tcBorders>
          </w:tcPr>
          <w:p w14:paraId="3A467DEF" w14:textId="1A115DF7" w:rsidR="003F39D3" w:rsidRPr="00930D50" w:rsidRDefault="003F39D3" w:rsidP="003F39D3">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w:t>
            </w:r>
          </w:p>
        </w:tc>
        <w:tc>
          <w:tcPr>
            <w:tcW w:w="544" w:type="pct"/>
            <w:tcBorders>
              <w:top w:val="single" w:sz="6" w:space="0" w:color="auto"/>
              <w:left w:val="single" w:sz="6" w:space="0" w:color="auto"/>
              <w:bottom w:val="single" w:sz="6" w:space="0" w:color="auto"/>
              <w:right w:val="single" w:sz="6" w:space="0" w:color="auto"/>
            </w:tcBorders>
          </w:tcPr>
          <w:p w14:paraId="3D5A09FF" w14:textId="274E9CAE" w:rsidR="003F39D3" w:rsidRPr="00930D50" w:rsidRDefault="003F39D3" w:rsidP="003F39D3">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Temp.</w:t>
            </w:r>
          </w:p>
        </w:tc>
        <w:tc>
          <w:tcPr>
            <w:tcW w:w="551" w:type="pct"/>
            <w:tcBorders>
              <w:top w:val="single" w:sz="6" w:space="0" w:color="auto"/>
              <w:left w:val="single" w:sz="6" w:space="0" w:color="auto"/>
              <w:bottom w:val="single" w:sz="6" w:space="0" w:color="auto"/>
              <w:right w:val="single" w:sz="6" w:space="0" w:color="auto"/>
            </w:tcBorders>
          </w:tcPr>
          <w:p w14:paraId="423E631D" w14:textId="0DDD91C9" w:rsidR="003F39D3" w:rsidRPr="00930D50" w:rsidRDefault="003F39D3" w:rsidP="003F39D3">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Locale</w:t>
            </w:r>
          </w:p>
        </w:tc>
        <w:tc>
          <w:tcPr>
            <w:tcW w:w="338" w:type="pct"/>
            <w:tcBorders>
              <w:top w:val="single" w:sz="6" w:space="0" w:color="auto"/>
              <w:left w:val="single" w:sz="6" w:space="0" w:color="auto"/>
              <w:bottom w:val="single" w:sz="6" w:space="0" w:color="auto"/>
              <w:right w:val="single" w:sz="6" w:space="0" w:color="auto"/>
            </w:tcBorders>
          </w:tcPr>
          <w:p w14:paraId="6E6D2374" w14:textId="082E85F1" w:rsidR="003F39D3" w:rsidRPr="00930D50" w:rsidRDefault="003F39D3" w:rsidP="003F39D3">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502" w:type="pct"/>
            <w:tcBorders>
              <w:top w:val="single" w:sz="6" w:space="0" w:color="auto"/>
              <w:left w:val="single" w:sz="6" w:space="0" w:color="auto"/>
              <w:bottom w:val="single" w:sz="6" w:space="0" w:color="auto"/>
              <w:right w:val="single" w:sz="6" w:space="0" w:color="auto"/>
            </w:tcBorders>
          </w:tcPr>
          <w:p w14:paraId="6BF603C3" w14:textId="7BD531AF" w:rsidR="003F39D3" w:rsidRPr="00930D50" w:rsidRDefault="003F39D3" w:rsidP="003F39D3">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Faible</w:t>
            </w:r>
          </w:p>
        </w:tc>
        <w:tc>
          <w:tcPr>
            <w:tcW w:w="1268" w:type="pct"/>
            <w:tcBorders>
              <w:top w:val="single" w:sz="6" w:space="0" w:color="auto"/>
              <w:left w:val="single" w:sz="6" w:space="0" w:color="auto"/>
              <w:bottom w:val="single" w:sz="6" w:space="0" w:color="auto"/>
              <w:right w:val="single" w:sz="6" w:space="0" w:color="auto"/>
            </w:tcBorders>
          </w:tcPr>
          <w:p w14:paraId="6D59DB21" w14:textId="7E8A3CD2" w:rsidR="00013DFB" w:rsidRPr="00930D50" w:rsidRDefault="00013DFB" w:rsidP="00013DFB">
            <w:pPr>
              <w:spacing w:after="0"/>
              <w:rPr>
                <w:rFonts w:ascii="Arial" w:hAnsi="Arial" w:cs="Arial"/>
                <w:snapToGrid w:val="0"/>
                <w:color w:val="000000"/>
                <w:sz w:val="18"/>
                <w:szCs w:val="18"/>
                <w:lang w:eastAsia="fr-FR"/>
              </w:rPr>
            </w:pPr>
            <w:r w:rsidRPr="00930D50">
              <w:rPr>
                <w:rFonts w:ascii="Arial" w:hAnsi="Arial" w:cs="Arial"/>
                <w:snapToGrid w:val="0"/>
                <w:color w:val="000000"/>
                <w:sz w:val="18"/>
                <w:szCs w:val="18"/>
                <w:lang w:eastAsia="fr-FR"/>
              </w:rPr>
              <w:t>6.9.1 Prendre les mesures nécessaires pour protéger les</w:t>
            </w:r>
          </w:p>
          <w:p w14:paraId="57FB3BF6" w14:textId="74BB328A" w:rsidR="003F39D3" w:rsidRPr="00930D50" w:rsidRDefault="00013DFB" w:rsidP="00013DFB">
            <w:pPr>
              <w:spacing w:after="0"/>
              <w:rPr>
                <w:rFonts w:ascii="Arial" w:hAnsi="Arial" w:cs="Arial"/>
                <w:snapToGrid w:val="0"/>
                <w:color w:val="000000"/>
                <w:sz w:val="18"/>
                <w:szCs w:val="18"/>
                <w:lang w:eastAsia="fr-FR"/>
              </w:rPr>
            </w:pPr>
            <w:proofErr w:type="gramStart"/>
            <w:r w:rsidRPr="00930D50">
              <w:rPr>
                <w:rFonts w:ascii="Arial" w:hAnsi="Arial" w:cs="Arial"/>
                <w:snapToGrid w:val="0"/>
                <w:color w:val="000000"/>
                <w:sz w:val="18"/>
                <w:szCs w:val="18"/>
                <w:lang w:eastAsia="fr-FR"/>
              </w:rPr>
              <w:t>personnes</w:t>
            </w:r>
            <w:proofErr w:type="gramEnd"/>
            <w:r w:rsidRPr="00930D50">
              <w:rPr>
                <w:rFonts w:ascii="Arial" w:hAnsi="Arial" w:cs="Arial"/>
                <w:snapToGrid w:val="0"/>
                <w:color w:val="000000"/>
                <w:sz w:val="18"/>
                <w:szCs w:val="18"/>
                <w:lang w:eastAsia="fr-FR"/>
              </w:rPr>
              <w:t xml:space="preserve"> exerçant des activités à proximité du chantier contre tout accident et toutes autres perturbations</w:t>
            </w:r>
          </w:p>
        </w:tc>
      </w:tr>
      <w:bookmarkEnd w:id="601"/>
    </w:tbl>
    <w:p w14:paraId="7A65C659" w14:textId="77777777" w:rsidR="00754E96" w:rsidRPr="00930D50" w:rsidRDefault="00754E96" w:rsidP="00754E96">
      <w:pPr>
        <w:pStyle w:val="Heading1"/>
        <w:numPr>
          <w:ilvl w:val="0"/>
          <w:numId w:val="0"/>
        </w:numPr>
        <w:spacing w:line="276" w:lineRule="auto"/>
        <w:rPr>
          <w:rFonts w:cs="Arial"/>
          <w:sz w:val="24"/>
          <w:szCs w:val="24"/>
        </w:rPr>
      </w:pPr>
    </w:p>
    <w:p w14:paraId="303231B7" w14:textId="77777777" w:rsidR="00636F36" w:rsidRDefault="00636F36" w:rsidP="00754E96">
      <w:pPr>
        <w:pStyle w:val="Heading1"/>
        <w:tabs>
          <w:tab w:val="num" w:pos="567"/>
        </w:tabs>
        <w:ind w:hanging="2127"/>
        <w:rPr>
          <w:rFonts w:cs="Arial"/>
        </w:rPr>
        <w:sectPr w:rsidR="00636F36" w:rsidSect="00636F36">
          <w:pgSz w:w="15840" w:h="12240" w:orient="landscape"/>
          <w:pgMar w:top="1440" w:right="1440" w:bottom="1440" w:left="1440" w:header="708" w:footer="708" w:gutter="0"/>
          <w:cols w:space="720"/>
        </w:sectPr>
      </w:pPr>
    </w:p>
    <w:p w14:paraId="2D7743F0" w14:textId="0C0CFC0C" w:rsidR="00D84746" w:rsidRPr="00C96DD9" w:rsidRDefault="00D84746" w:rsidP="00754E96">
      <w:pPr>
        <w:pStyle w:val="Heading1"/>
        <w:tabs>
          <w:tab w:val="num" w:pos="567"/>
        </w:tabs>
        <w:ind w:hanging="2127"/>
        <w:rPr>
          <w:rFonts w:cs="Arial"/>
        </w:rPr>
      </w:pPr>
      <w:bookmarkStart w:id="604" w:name="_Toc68323444"/>
      <w:bookmarkStart w:id="605" w:name="_Toc68344575"/>
      <w:r w:rsidRPr="00FA7B78">
        <w:rPr>
          <w:rFonts w:cs="Arial"/>
        </w:rPr>
        <w:lastRenderedPageBreak/>
        <w:t>Consultation publique</w:t>
      </w:r>
      <w:bookmarkEnd w:id="604"/>
      <w:bookmarkEnd w:id="605"/>
    </w:p>
    <w:p w14:paraId="53760E8D" w14:textId="66730200" w:rsidR="00D84746" w:rsidRPr="00930D50" w:rsidRDefault="00D84746" w:rsidP="00AF61F7">
      <w:pPr>
        <w:jc w:val="both"/>
        <w:rPr>
          <w:rFonts w:ascii="Arial" w:hAnsi="Arial" w:cs="Arial"/>
          <w:b/>
        </w:rPr>
      </w:pPr>
      <w:r w:rsidRPr="00930D50">
        <w:rPr>
          <w:rFonts w:ascii="Arial" w:hAnsi="Arial" w:cs="Arial"/>
        </w:rPr>
        <w:t>Lors de la réalisation de l’EIES</w:t>
      </w:r>
      <w:r w:rsidR="00654AEE" w:rsidRPr="00930D50">
        <w:rPr>
          <w:rFonts w:ascii="Arial" w:hAnsi="Arial" w:cs="Arial"/>
        </w:rPr>
        <w:t xml:space="preserve"> </w:t>
      </w:r>
      <w:r w:rsidRPr="00930D50">
        <w:rPr>
          <w:rFonts w:ascii="Arial" w:hAnsi="Arial" w:cs="Arial"/>
        </w:rPr>
        <w:t>une place importante a été accordée à la consultation publique qui est une procédure</w:t>
      </w:r>
      <w:r w:rsidRPr="00930D50">
        <w:rPr>
          <w:rFonts w:ascii="Arial" w:hAnsi="Arial" w:cs="Arial"/>
          <w:b/>
        </w:rPr>
        <w:t xml:space="preserve"> de participation du public au processus de décision.</w:t>
      </w:r>
    </w:p>
    <w:p w14:paraId="7319122F" w14:textId="77777777" w:rsidR="00D84746" w:rsidRPr="00930D50" w:rsidRDefault="00D84746" w:rsidP="00AF61F7">
      <w:pPr>
        <w:widowControl w:val="0"/>
        <w:autoSpaceDE w:val="0"/>
        <w:autoSpaceDN w:val="0"/>
        <w:adjustRightInd w:val="0"/>
        <w:jc w:val="both"/>
        <w:rPr>
          <w:rFonts w:ascii="Arial" w:hAnsi="Arial" w:cs="Arial"/>
          <w:szCs w:val="20"/>
        </w:rPr>
      </w:pPr>
      <w:r w:rsidRPr="00930D50">
        <w:rPr>
          <w:rFonts w:ascii="Arial" w:hAnsi="Arial" w:cs="Arial"/>
          <w:szCs w:val="20"/>
        </w:rPr>
        <w:t>La participation du public est définie comme étant l'implication du public au processus d'étude d'impact sur l'environnement afin de fournir les éléments nécessaires à la prise de décision. Elle a pour objectif d'informer le public concerné sur l'existence d'un projet et de recueillir son avis sur les différents aspects de conception et d'exécution dudit projet.</w:t>
      </w:r>
    </w:p>
    <w:p w14:paraId="23DB828C" w14:textId="77777777" w:rsidR="00D84746" w:rsidRPr="00930D50" w:rsidRDefault="00D84746" w:rsidP="00AF61F7">
      <w:pPr>
        <w:widowControl w:val="0"/>
        <w:autoSpaceDE w:val="0"/>
        <w:autoSpaceDN w:val="0"/>
        <w:adjustRightInd w:val="0"/>
        <w:jc w:val="both"/>
        <w:rPr>
          <w:rFonts w:ascii="Arial" w:hAnsi="Arial" w:cs="Arial"/>
          <w:szCs w:val="20"/>
        </w:rPr>
      </w:pPr>
      <w:r w:rsidRPr="00930D50">
        <w:rPr>
          <w:rFonts w:ascii="Arial" w:hAnsi="Arial" w:cs="Arial"/>
          <w:szCs w:val="20"/>
        </w:rPr>
        <w:t>Le public concerné est - i) celui dont les intérêts sont touchés par les décisions prises en matière d'environnement relativement au projet ou – ii) celui qui a des intérêts à défendre ou à faire valoir dans le cadre du processus décisionnel devant conduire à la délivrance du certificat de conformité environnementale.</w:t>
      </w:r>
    </w:p>
    <w:p w14:paraId="372BF6DF" w14:textId="10812BDA" w:rsidR="00D84746" w:rsidRPr="00930D50" w:rsidRDefault="00D84746" w:rsidP="00AF61F7">
      <w:pPr>
        <w:autoSpaceDE w:val="0"/>
        <w:autoSpaceDN w:val="0"/>
        <w:adjustRightInd w:val="0"/>
        <w:jc w:val="both"/>
        <w:rPr>
          <w:rFonts w:ascii="Arial" w:hAnsi="Arial" w:cs="Arial"/>
        </w:rPr>
      </w:pPr>
      <w:bookmarkStart w:id="606" w:name="_Hlk68309034"/>
      <w:r w:rsidRPr="00930D50">
        <w:rPr>
          <w:rFonts w:ascii="Arial" w:hAnsi="Arial" w:cs="Arial"/>
          <w:bCs/>
          <w:szCs w:val="20"/>
        </w:rPr>
        <w:t>Procédure</w:t>
      </w:r>
      <w:r w:rsidRPr="00930D50">
        <w:rPr>
          <w:rFonts w:ascii="Arial" w:hAnsi="Arial" w:cs="Arial"/>
          <w:b/>
          <w:bCs/>
          <w:szCs w:val="20"/>
        </w:rPr>
        <w:t xml:space="preserve"> de participation du public au processus de décision, </w:t>
      </w:r>
      <w:r w:rsidRPr="00930D50">
        <w:rPr>
          <w:rFonts w:ascii="Arial" w:hAnsi="Arial" w:cs="Arial"/>
          <w:bCs/>
          <w:szCs w:val="20"/>
        </w:rPr>
        <w:t>l</w:t>
      </w:r>
      <w:r w:rsidRPr="00930D50">
        <w:rPr>
          <w:rFonts w:ascii="Arial" w:hAnsi="Arial" w:cs="Arial"/>
        </w:rPr>
        <w:t xml:space="preserve">a consultation publique permet aux personnes, groupes, acteurs ou municipalités concernés par un projet d’avoir accès </w:t>
      </w:r>
      <w:r w:rsidR="00013DFB" w:rsidRPr="00930D50">
        <w:rPr>
          <w:rFonts w:ascii="Arial" w:hAnsi="Arial" w:cs="Arial"/>
        </w:rPr>
        <w:t xml:space="preserve">aux </w:t>
      </w:r>
      <w:r w:rsidRPr="00930D50">
        <w:rPr>
          <w:rFonts w:ascii="Arial" w:hAnsi="Arial" w:cs="Arial"/>
        </w:rPr>
        <w:t>information</w:t>
      </w:r>
      <w:r w:rsidR="00013DFB" w:rsidRPr="00930D50">
        <w:rPr>
          <w:rFonts w:ascii="Arial" w:hAnsi="Arial" w:cs="Arial"/>
        </w:rPr>
        <w:t>s</w:t>
      </w:r>
      <w:r w:rsidRPr="00930D50">
        <w:rPr>
          <w:rFonts w:ascii="Arial" w:hAnsi="Arial" w:cs="Arial"/>
        </w:rPr>
        <w:t xml:space="preserve"> technique</w:t>
      </w:r>
      <w:r w:rsidR="00013DFB" w:rsidRPr="00930D50">
        <w:rPr>
          <w:rFonts w:ascii="Arial" w:hAnsi="Arial" w:cs="Arial"/>
        </w:rPr>
        <w:t>s</w:t>
      </w:r>
      <w:r w:rsidRPr="00930D50">
        <w:rPr>
          <w:rFonts w:ascii="Arial" w:hAnsi="Arial" w:cs="Arial"/>
        </w:rPr>
        <w:t xml:space="preserve">, d’exprimer leurs opinions sur le projet et de mettre en lumière, entre autres, les valeurs collectives, </w:t>
      </w:r>
      <w:r w:rsidRPr="00930D50">
        <w:rPr>
          <w:rFonts w:ascii="Arial" w:hAnsi="Arial" w:cs="Arial"/>
          <w:szCs w:val="20"/>
        </w:rPr>
        <w:t xml:space="preserve">les options divergentes, les préoccupations particulières, les aspects occultés </w:t>
      </w:r>
      <w:r w:rsidRPr="00930D50">
        <w:rPr>
          <w:rFonts w:ascii="Arial" w:hAnsi="Arial" w:cs="Arial"/>
        </w:rPr>
        <w:t>qui doivent être considérées dans la prise de décision.</w:t>
      </w:r>
    </w:p>
    <w:p w14:paraId="295BB530" w14:textId="77777777" w:rsidR="00D84746" w:rsidRPr="00930D50" w:rsidRDefault="00D84746" w:rsidP="00930D50">
      <w:pPr>
        <w:jc w:val="both"/>
        <w:rPr>
          <w:rFonts w:ascii="Arial" w:hAnsi="Arial" w:cs="Arial"/>
        </w:rPr>
      </w:pPr>
      <w:r w:rsidRPr="00930D50">
        <w:rPr>
          <w:rFonts w:ascii="Arial" w:hAnsi="Arial" w:cs="Arial"/>
          <w:b/>
        </w:rPr>
        <w:t>Procès-verbal de la séance de consultation publique dans le cadre de l’Etude d’Impact Environnemental et Social (EIES)</w:t>
      </w:r>
      <w:r w:rsidR="003851D4" w:rsidRPr="00930D50">
        <w:rPr>
          <w:rFonts w:ascii="Arial" w:hAnsi="Arial" w:cs="Arial"/>
          <w:b/>
        </w:rPr>
        <w:t xml:space="preserve"> simplifiée</w:t>
      </w:r>
      <w:r w:rsidRPr="00930D50">
        <w:rPr>
          <w:rFonts w:ascii="Arial" w:hAnsi="Arial" w:cs="Arial"/>
          <w:b/>
        </w:rPr>
        <w:t xml:space="preserve"> du projet de la gestion de l’Embouchure de la bouche du Roy (Commune de Grand-Popo) - Arrondissement d’</w:t>
      </w:r>
      <w:proofErr w:type="spellStart"/>
      <w:r w:rsidRPr="00930D50">
        <w:rPr>
          <w:rFonts w:ascii="Arial" w:hAnsi="Arial" w:cs="Arial"/>
          <w:b/>
        </w:rPr>
        <w:t>Avlo</w:t>
      </w:r>
      <w:proofErr w:type="spellEnd"/>
    </w:p>
    <w:p w14:paraId="3E42BC9E" w14:textId="77777777" w:rsidR="00D84746" w:rsidRPr="00930D50" w:rsidRDefault="00D84746" w:rsidP="00AF61F7">
      <w:pPr>
        <w:jc w:val="both"/>
        <w:rPr>
          <w:rFonts w:ascii="Arial" w:hAnsi="Arial" w:cs="Arial"/>
        </w:rPr>
      </w:pPr>
      <w:r w:rsidRPr="00930D50">
        <w:rPr>
          <w:rFonts w:ascii="Arial" w:hAnsi="Arial" w:cs="Arial"/>
          <w:b/>
        </w:rPr>
        <w:t>Date</w:t>
      </w:r>
      <w:r w:rsidRPr="00930D50">
        <w:rPr>
          <w:rFonts w:ascii="Arial" w:hAnsi="Arial" w:cs="Arial"/>
        </w:rPr>
        <w:t> : Vendredi 1</w:t>
      </w:r>
      <w:r w:rsidRPr="00930D50">
        <w:rPr>
          <w:rFonts w:ascii="Arial" w:hAnsi="Arial" w:cs="Arial"/>
          <w:vertAlign w:val="superscript"/>
        </w:rPr>
        <w:t>er</w:t>
      </w:r>
      <w:r w:rsidRPr="00930D50">
        <w:rPr>
          <w:rFonts w:ascii="Arial" w:hAnsi="Arial" w:cs="Arial"/>
        </w:rPr>
        <w:t xml:space="preserve"> décembre 2017</w:t>
      </w:r>
    </w:p>
    <w:p w14:paraId="214ACC7F" w14:textId="77777777" w:rsidR="00D84746" w:rsidRPr="00930D50" w:rsidRDefault="00D84746" w:rsidP="00AF61F7">
      <w:pPr>
        <w:jc w:val="both"/>
        <w:rPr>
          <w:rFonts w:ascii="Arial" w:hAnsi="Arial" w:cs="Arial"/>
        </w:rPr>
      </w:pPr>
      <w:r w:rsidRPr="00930D50">
        <w:rPr>
          <w:rFonts w:ascii="Arial" w:hAnsi="Arial" w:cs="Arial"/>
          <w:b/>
        </w:rPr>
        <w:t>Lieu</w:t>
      </w:r>
      <w:r w:rsidRPr="00930D50">
        <w:rPr>
          <w:rFonts w:ascii="Arial" w:hAnsi="Arial" w:cs="Arial"/>
        </w:rPr>
        <w:t xml:space="preserve"> : Salle de réunion de l’arrondissement </w:t>
      </w:r>
      <w:proofErr w:type="spellStart"/>
      <w:r w:rsidR="00A11F9A" w:rsidRPr="00930D50">
        <w:rPr>
          <w:rFonts w:ascii="Arial" w:hAnsi="Arial" w:cs="Arial"/>
        </w:rPr>
        <w:t>Avlo</w:t>
      </w:r>
      <w:proofErr w:type="spellEnd"/>
    </w:p>
    <w:p w14:paraId="4D93E879" w14:textId="77777777" w:rsidR="00D84746" w:rsidRPr="00930D50" w:rsidRDefault="00D84746" w:rsidP="00AF61F7">
      <w:pPr>
        <w:jc w:val="both"/>
        <w:rPr>
          <w:rFonts w:ascii="Arial" w:hAnsi="Arial" w:cs="Arial"/>
        </w:rPr>
      </w:pPr>
      <w:r w:rsidRPr="00930D50">
        <w:rPr>
          <w:rFonts w:ascii="Arial" w:hAnsi="Arial" w:cs="Arial"/>
          <w:b/>
        </w:rPr>
        <w:t>Heure de début</w:t>
      </w:r>
      <w:r w:rsidRPr="00930D50">
        <w:rPr>
          <w:rFonts w:ascii="Arial" w:hAnsi="Arial" w:cs="Arial"/>
        </w:rPr>
        <w:t> : 12h</w:t>
      </w:r>
    </w:p>
    <w:p w14:paraId="3E4A369C" w14:textId="77777777" w:rsidR="00D84746" w:rsidRPr="00930D50" w:rsidRDefault="00D84746" w:rsidP="00AF61F7">
      <w:pPr>
        <w:jc w:val="both"/>
        <w:rPr>
          <w:rFonts w:ascii="Arial" w:hAnsi="Arial" w:cs="Arial"/>
        </w:rPr>
      </w:pPr>
      <w:r w:rsidRPr="00930D50">
        <w:rPr>
          <w:rFonts w:ascii="Arial" w:hAnsi="Arial" w:cs="Arial"/>
          <w:b/>
        </w:rPr>
        <w:t>Heure de la fin</w:t>
      </w:r>
      <w:r w:rsidRPr="00930D50">
        <w:rPr>
          <w:rFonts w:ascii="Arial" w:hAnsi="Arial" w:cs="Arial"/>
        </w:rPr>
        <w:t> : 13h45</w:t>
      </w:r>
    </w:p>
    <w:p w14:paraId="5F44B8D9" w14:textId="77777777" w:rsidR="00A828EF" w:rsidRPr="00930D50" w:rsidRDefault="00D84746" w:rsidP="00AF61F7">
      <w:pPr>
        <w:jc w:val="both"/>
        <w:rPr>
          <w:rFonts w:ascii="Arial" w:hAnsi="Arial" w:cs="Arial"/>
        </w:rPr>
      </w:pPr>
      <w:r w:rsidRPr="00930D50">
        <w:rPr>
          <w:rFonts w:ascii="Arial" w:hAnsi="Arial" w:cs="Arial"/>
        </w:rPr>
        <w:t>L’an deux mil dix-sept et le vendredi 1</w:t>
      </w:r>
      <w:r w:rsidRPr="00930D50">
        <w:rPr>
          <w:rFonts w:ascii="Arial" w:hAnsi="Arial" w:cs="Arial"/>
          <w:vertAlign w:val="superscript"/>
        </w:rPr>
        <w:t>er</w:t>
      </w:r>
      <w:r w:rsidRPr="00930D50">
        <w:rPr>
          <w:rFonts w:ascii="Arial" w:hAnsi="Arial" w:cs="Arial"/>
        </w:rPr>
        <w:t xml:space="preserve"> décembre a eu lieu dans la salle de réunion de l’arrondissement d’</w:t>
      </w:r>
      <w:proofErr w:type="spellStart"/>
      <w:r w:rsidR="00A11F9A" w:rsidRPr="00930D50">
        <w:rPr>
          <w:rFonts w:ascii="Arial" w:hAnsi="Arial" w:cs="Arial"/>
        </w:rPr>
        <w:t>Avlo</w:t>
      </w:r>
      <w:proofErr w:type="spellEnd"/>
      <w:r w:rsidRPr="00930D50">
        <w:rPr>
          <w:rFonts w:ascii="Arial" w:hAnsi="Arial" w:cs="Arial"/>
        </w:rPr>
        <w:t xml:space="preserve">, la séance de consultation publique dans le cadre de l’Etude d’Impact </w:t>
      </w:r>
      <w:r w:rsidR="00654AEE" w:rsidRPr="00930D50">
        <w:rPr>
          <w:rFonts w:ascii="Arial" w:hAnsi="Arial" w:cs="Arial"/>
        </w:rPr>
        <w:t>Environnemental et Social du projet d’aménagement de la Bouche du Ro</w:t>
      </w:r>
      <w:r w:rsidR="00217972" w:rsidRPr="00930D50">
        <w:rPr>
          <w:rFonts w:ascii="Arial" w:hAnsi="Arial" w:cs="Arial"/>
        </w:rPr>
        <w:t>y</w:t>
      </w:r>
      <w:r w:rsidRPr="00930D50">
        <w:rPr>
          <w:rFonts w:ascii="Arial" w:hAnsi="Arial" w:cs="Arial"/>
        </w:rPr>
        <w:t xml:space="preserve">. </w:t>
      </w:r>
    </w:p>
    <w:p w14:paraId="43288771" w14:textId="75679D12" w:rsidR="00A828EF" w:rsidRPr="00930D50" w:rsidRDefault="00A828EF" w:rsidP="00930D50">
      <w:pPr>
        <w:pStyle w:val="ListParagraph"/>
        <w:numPr>
          <w:ilvl w:val="0"/>
          <w:numId w:val="92"/>
        </w:numPr>
        <w:rPr>
          <w:rFonts w:cs="Arial"/>
          <w:b/>
        </w:rPr>
      </w:pPr>
      <w:r w:rsidRPr="00930D50">
        <w:rPr>
          <w:rFonts w:cs="Arial"/>
          <w:b/>
        </w:rPr>
        <w:t xml:space="preserve">Objectif de la séance </w:t>
      </w:r>
    </w:p>
    <w:p w14:paraId="401DD18B" w14:textId="467BFAC0" w:rsidR="00D84746" w:rsidRPr="00930D50" w:rsidRDefault="00D84746" w:rsidP="00AF61F7">
      <w:pPr>
        <w:jc w:val="both"/>
        <w:rPr>
          <w:rFonts w:ascii="Arial" w:hAnsi="Arial" w:cs="Arial"/>
        </w:rPr>
      </w:pPr>
      <w:r w:rsidRPr="00930D50">
        <w:rPr>
          <w:rFonts w:ascii="Arial" w:hAnsi="Arial" w:cs="Arial"/>
        </w:rPr>
        <w:t xml:space="preserve">L’objet de cette séance a été </w:t>
      </w:r>
    </w:p>
    <w:p w14:paraId="52FC974A" w14:textId="1D4F6634" w:rsidR="00D84746" w:rsidRPr="00930D50" w:rsidRDefault="003851D4" w:rsidP="00A256B7">
      <w:pPr>
        <w:pStyle w:val="ListParagraph"/>
        <w:numPr>
          <w:ilvl w:val="0"/>
          <w:numId w:val="55"/>
        </w:numPr>
        <w:spacing w:after="200" w:line="276" w:lineRule="auto"/>
        <w:rPr>
          <w:rFonts w:cs="Arial"/>
          <w:sz w:val="22"/>
          <w:szCs w:val="22"/>
        </w:rPr>
      </w:pPr>
      <w:proofErr w:type="gramStart"/>
      <w:r w:rsidRPr="00930D50">
        <w:rPr>
          <w:rFonts w:cs="Arial"/>
          <w:sz w:val="22"/>
          <w:szCs w:val="22"/>
          <w:lang w:val="fr-FR"/>
        </w:rPr>
        <w:t>d’</w:t>
      </w:r>
      <w:r w:rsidRPr="00930D50">
        <w:rPr>
          <w:rFonts w:cs="Arial"/>
          <w:sz w:val="22"/>
          <w:szCs w:val="22"/>
        </w:rPr>
        <w:t>une</w:t>
      </w:r>
      <w:proofErr w:type="gramEnd"/>
      <w:r w:rsidRPr="00930D50">
        <w:rPr>
          <w:rFonts w:cs="Arial"/>
          <w:sz w:val="22"/>
          <w:szCs w:val="22"/>
        </w:rPr>
        <w:t xml:space="preserve"> </w:t>
      </w:r>
      <w:r w:rsidR="00D84746" w:rsidRPr="00930D50">
        <w:rPr>
          <w:rFonts w:cs="Arial"/>
          <w:sz w:val="22"/>
          <w:szCs w:val="22"/>
        </w:rPr>
        <w:t>part d’informer le public (chef d’arrondissement,  chefs des  villages, élus locaux, autorités religieuses et traditionnelles et populations riveraines) sur le projet et ses objectifs</w:t>
      </w:r>
    </w:p>
    <w:p w14:paraId="3F44CAE6" w14:textId="38EB580D" w:rsidR="00D84746" w:rsidRPr="00930D50" w:rsidRDefault="003851D4" w:rsidP="00A256B7">
      <w:pPr>
        <w:pStyle w:val="ListParagraph"/>
        <w:numPr>
          <w:ilvl w:val="0"/>
          <w:numId w:val="55"/>
        </w:numPr>
        <w:spacing w:after="200" w:line="276" w:lineRule="auto"/>
        <w:rPr>
          <w:rFonts w:cs="Arial"/>
          <w:sz w:val="22"/>
          <w:szCs w:val="22"/>
        </w:rPr>
      </w:pPr>
      <w:proofErr w:type="gramStart"/>
      <w:r w:rsidRPr="00930D50">
        <w:rPr>
          <w:rFonts w:cs="Arial"/>
          <w:sz w:val="22"/>
          <w:szCs w:val="22"/>
          <w:lang w:val="fr-FR"/>
        </w:rPr>
        <w:t>d</w:t>
      </w:r>
      <w:proofErr w:type="gramEnd"/>
      <w:r w:rsidRPr="00930D50">
        <w:rPr>
          <w:rFonts w:cs="Arial"/>
          <w:sz w:val="22"/>
          <w:szCs w:val="22"/>
          <w:lang w:val="fr-FR"/>
        </w:rPr>
        <w:t>’</w:t>
      </w:r>
      <w:r w:rsidRPr="00930D50">
        <w:rPr>
          <w:rFonts w:cs="Arial"/>
          <w:sz w:val="22"/>
          <w:szCs w:val="22"/>
        </w:rPr>
        <w:t xml:space="preserve">’autre </w:t>
      </w:r>
      <w:r w:rsidR="00D84746" w:rsidRPr="00930D50">
        <w:rPr>
          <w:rFonts w:cs="Arial"/>
          <w:sz w:val="22"/>
          <w:szCs w:val="22"/>
        </w:rPr>
        <w:t>part</w:t>
      </w:r>
      <w:r w:rsidR="00013DFB" w:rsidRPr="00930D50">
        <w:rPr>
          <w:rFonts w:cs="Arial"/>
          <w:sz w:val="22"/>
          <w:szCs w:val="22"/>
          <w:lang w:val="fr-FR"/>
        </w:rPr>
        <w:t>,</w:t>
      </w:r>
      <w:r w:rsidR="00D84746" w:rsidRPr="00930D50">
        <w:rPr>
          <w:rFonts w:cs="Arial"/>
          <w:sz w:val="22"/>
          <w:szCs w:val="22"/>
        </w:rPr>
        <w:t xml:space="preserve"> de recueillir les attentes, préoccupations et avis du public sur les différents aspects  à prendre en compte lors de la mise en œuvre du projet </w:t>
      </w:r>
    </w:p>
    <w:p w14:paraId="4D28AB4D" w14:textId="379DCCBB" w:rsidR="00D84746" w:rsidRPr="00930D50" w:rsidRDefault="00D84746" w:rsidP="00AF61F7">
      <w:pPr>
        <w:jc w:val="both"/>
        <w:rPr>
          <w:rFonts w:ascii="Arial" w:hAnsi="Arial" w:cs="Arial"/>
        </w:rPr>
      </w:pPr>
      <w:r w:rsidRPr="00930D50">
        <w:rPr>
          <w:rFonts w:ascii="Arial" w:hAnsi="Arial" w:cs="Arial"/>
        </w:rPr>
        <w:t>Etaient présents à la séance : voir liste de présence annexée</w:t>
      </w:r>
    </w:p>
    <w:p w14:paraId="2C408955" w14:textId="3BC3EBE3" w:rsidR="00D84746" w:rsidRPr="00930D50" w:rsidRDefault="00D84746" w:rsidP="00AF61F7">
      <w:pPr>
        <w:jc w:val="both"/>
        <w:rPr>
          <w:rFonts w:ascii="Arial" w:hAnsi="Arial" w:cs="Arial"/>
        </w:rPr>
      </w:pPr>
      <w:r w:rsidRPr="00930D50">
        <w:rPr>
          <w:rFonts w:ascii="Arial" w:hAnsi="Arial" w:cs="Arial"/>
        </w:rPr>
        <w:lastRenderedPageBreak/>
        <w:t>L’ouverture de la séance a été faite par le chef d’arrondissement d’</w:t>
      </w:r>
      <w:proofErr w:type="spellStart"/>
      <w:r w:rsidR="00A11F9A" w:rsidRPr="00930D50">
        <w:rPr>
          <w:rFonts w:ascii="Arial" w:hAnsi="Arial" w:cs="Arial"/>
        </w:rPr>
        <w:t>Avlo</w:t>
      </w:r>
      <w:proofErr w:type="spellEnd"/>
      <w:r w:rsidRPr="00930D50">
        <w:rPr>
          <w:rFonts w:ascii="Arial" w:hAnsi="Arial" w:cs="Arial"/>
        </w:rPr>
        <w:t xml:space="preserve">, Monsieur AKOUETE </w:t>
      </w:r>
      <w:proofErr w:type="spellStart"/>
      <w:r w:rsidRPr="00930D50">
        <w:rPr>
          <w:rFonts w:ascii="Arial" w:hAnsi="Arial" w:cs="Arial"/>
        </w:rPr>
        <w:t>Assevi</w:t>
      </w:r>
      <w:proofErr w:type="spellEnd"/>
    </w:p>
    <w:p w14:paraId="42E14BFC" w14:textId="77777777" w:rsidR="00D84746" w:rsidRPr="00930D50" w:rsidRDefault="00D84746" w:rsidP="00AF61F7">
      <w:pPr>
        <w:jc w:val="both"/>
        <w:rPr>
          <w:rFonts w:ascii="Arial" w:hAnsi="Arial" w:cs="Arial"/>
        </w:rPr>
      </w:pPr>
      <w:r w:rsidRPr="00930D50">
        <w:rPr>
          <w:rFonts w:ascii="Arial" w:hAnsi="Arial" w:cs="Arial"/>
        </w:rPr>
        <w:t>Après ses mots introductifs, une brève description du projet, les activités prévues, les impacts potentiels et les changements qui pourraient affecter les populations riveraines</w:t>
      </w:r>
      <w:r w:rsidR="00654AEE" w:rsidRPr="00930D50">
        <w:rPr>
          <w:rFonts w:ascii="Arial" w:hAnsi="Arial" w:cs="Arial"/>
        </w:rPr>
        <w:t xml:space="preserve"> a été faite.</w:t>
      </w:r>
      <w:r w:rsidRPr="00930D50">
        <w:rPr>
          <w:rFonts w:ascii="Arial" w:hAnsi="Arial" w:cs="Arial"/>
        </w:rPr>
        <w:t xml:space="preserve"> </w:t>
      </w:r>
    </w:p>
    <w:p w14:paraId="768EEC6A" w14:textId="18079104" w:rsidR="00A828EF" w:rsidRPr="00930D50" w:rsidRDefault="00A828EF" w:rsidP="00930D50">
      <w:pPr>
        <w:pStyle w:val="ListParagraph"/>
        <w:numPr>
          <w:ilvl w:val="0"/>
          <w:numId w:val="91"/>
        </w:numPr>
        <w:rPr>
          <w:rFonts w:cs="Arial"/>
          <w:b/>
        </w:rPr>
      </w:pPr>
      <w:r w:rsidRPr="00930D50">
        <w:rPr>
          <w:rFonts w:cs="Arial"/>
          <w:b/>
        </w:rPr>
        <w:t>Avis et perceptions des participants</w:t>
      </w:r>
    </w:p>
    <w:p w14:paraId="582CCEAC" w14:textId="2EB36B7B" w:rsidR="00D84746" w:rsidRPr="00930D50" w:rsidRDefault="00D84746" w:rsidP="00AF61F7">
      <w:pPr>
        <w:jc w:val="both"/>
        <w:rPr>
          <w:rFonts w:ascii="Arial" w:hAnsi="Arial" w:cs="Arial"/>
        </w:rPr>
      </w:pPr>
      <w:r w:rsidRPr="00930D50">
        <w:rPr>
          <w:rFonts w:ascii="Arial" w:hAnsi="Arial" w:cs="Arial"/>
        </w:rPr>
        <w:t>Au terme de la présentation</w:t>
      </w:r>
      <w:r w:rsidR="00654AEE" w:rsidRPr="00930D50">
        <w:rPr>
          <w:rFonts w:ascii="Arial" w:hAnsi="Arial" w:cs="Arial"/>
        </w:rPr>
        <w:t xml:space="preserve"> du projet</w:t>
      </w:r>
      <w:r w:rsidRPr="00930D50">
        <w:rPr>
          <w:rFonts w:ascii="Arial" w:hAnsi="Arial" w:cs="Arial"/>
        </w:rPr>
        <w:t>, la parole fut alors accordée aux participants pour recueillir leur</w:t>
      </w:r>
      <w:r w:rsidR="00654AEE" w:rsidRPr="00930D50">
        <w:rPr>
          <w:rFonts w:ascii="Arial" w:hAnsi="Arial" w:cs="Arial"/>
        </w:rPr>
        <w:t>s</w:t>
      </w:r>
      <w:r w:rsidRPr="00930D50">
        <w:rPr>
          <w:rFonts w:ascii="Arial" w:hAnsi="Arial" w:cs="Arial"/>
        </w:rPr>
        <w:t xml:space="preserve"> avis et surtout leurs préoccupations sur le projet</w:t>
      </w:r>
      <w:r w:rsidR="00654AEE" w:rsidRPr="00930D50">
        <w:rPr>
          <w:rFonts w:ascii="Arial" w:hAnsi="Arial" w:cs="Arial"/>
        </w:rPr>
        <w:t xml:space="preserve"> et notamment ses impacts négatifs</w:t>
      </w:r>
      <w:r w:rsidRPr="00930D50">
        <w:rPr>
          <w:rFonts w:ascii="Arial" w:hAnsi="Arial" w:cs="Arial"/>
        </w:rPr>
        <w:t xml:space="preserve">. </w:t>
      </w:r>
    </w:p>
    <w:p w14:paraId="4A018B4E" w14:textId="342F2B1F" w:rsidR="00D84746" w:rsidRPr="00930D50" w:rsidRDefault="00D84746" w:rsidP="00AF61F7">
      <w:pPr>
        <w:jc w:val="both"/>
        <w:rPr>
          <w:rFonts w:ascii="Arial" w:hAnsi="Arial" w:cs="Arial"/>
          <w:lang w:eastAsia="ar-SA"/>
        </w:rPr>
      </w:pPr>
      <w:r w:rsidRPr="00930D50">
        <w:rPr>
          <w:rFonts w:ascii="Arial" w:hAnsi="Arial" w:cs="Arial"/>
          <w:lang w:eastAsia="ar-SA"/>
        </w:rPr>
        <w:t>Les acteurs consultés ont en général une bonne perception de l’avènement du projet puisque les inondations causent assez de dommage</w:t>
      </w:r>
      <w:r w:rsidR="00A828EF" w:rsidRPr="00930D50">
        <w:rPr>
          <w:rFonts w:ascii="Arial" w:hAnsi="Arial" w:cs="Arial"/>
          <w:lang w:eastAsia="ar-SA"/>
        </w:rPr>
        <w:t>s</w:t>
      </w:r>
      <w:r w:rsidRPr="00930D50">
        <w:rPr>
          <w:rFonts w:ascii="Arial" w:hAnsi="Arial" w:cs="Arial"/>
          <w:lang w:eastAsia="ar-SA"/>
        </w:rPr>
        <w:t xml:space="preserve"> au sein des communautés depuis des années sans une réponse palpable. Ils saluent cette initiative du gouvernement qui consiste à stabiliser l’embouchure pour toujours. Toutefois, ils ne sauraient apprécier réellement le projet avant la mise en œuvre effective des activités prévues.</w:t>
      </w:r>
    </w:p>
    <w:p w14:paraId="3E5590B0" w14:textId="63DAD9EE" w:rsidR="00A828EF" w:rsidRPr="00930D50" w:rsidRDefault="00A828EF" w:rsidP="00930D50">
      <w:pPr>
        <w:pStyle w:val="ListParagraph"/>
        <w:numPr>
          <w:ilvl w:val="0"/>
          <w:numId w:val="93"/>
        </w:numPr>
        <w:rPr>
          <w:rFonts w:cs="Arial"/>
          <w:b/>
          <w:lang w:eastAsia="ar-SA"/>
        </w:rPr>
      </w:pPr>
      <w:r w:rsidRPr="00930D50">
        <w:rPr>
          <w:rFonts w:cs="Arial"/>
          <w:b/>
          <w:lang w:eastAsia="ar-SA"/>
        </w:rPr>
        <w:t>Crain</w:t>
      </w:r>
      <w:r w:rsidR="00C82768" w:rsidRPr="00930D50">
        <w:rPr>
          <w:rFonts w:cs="Arial"/>
          <w:b/>
          <w:lang w:eastAsia="ar-SA"/>
        </w:rPr>
        <w:t>t</w:t>
      </w:r>
      <w:r w:rsidRPr="00930D50">
        <w:rPr>
          <w:rFonts w:cs="Arial"/>
          <w:b/>
          <w:lang w:eastAsia="ar-SA"/>
        </w:rPr>
        <w:t xml:space="preserve">es et préoccupations </w:t>
      </w:r>
    </w:p>
    <w:p w14:paraId="3849FB9D" w14:textId="631BD8B5" w:rsidR="00D84746" w:rsidRPr="00930D50" w:rsidRDefault="00D84746" w:rsidP="00AF61F7">
      <w:pPr>
        <w:jc w:val="both"/>
        <w:rPr>
          <w:rFonts w:ascii="Arial" w:hAnsi="Arial" w:cs="Arial"/>
          <w:lang w:eastAsia="ar-SA"/>
        </w:rPr>
      </w:pPr>
      <w:r w:rsidRPr="00930D50">
        <w:rPr>
          <w:rFonts w:ascii="Arial" w:hAnsi="Arial" w:cs="Arial"/>
          <w:lang w:eastAsia="ar-SA"/>
        </w:rPr>
        <w:t>Quant aux craintes, les positions et préoccupations des populations varient selon les intérêts. Les acteurs consultés craignent</w:t>
      </w:r>
      <w:r w:rsidRPr="00930D50">
        <w:rPr>
          <w:rFonts w:ascii="Arial" w:hAnsi="Arial" w:cs="Arial"/>
          <w:b/>
          <w:lang w:eastAsia="ar-SA"/>
        </w:rPr>
        <w:t> :</w:t>
      </w:r>
    </w:p>
    <w:p w14:paraId="09468C6E" w14:textId="35A2DECF" w:rsidR="00D84746" w:rsidRPr="00930D50" w:rsidRDefault="00D84746" w:rsidP="00A256B7">
      <w:pPr>
        <w:numPr>
          <w:ilvl w:val="0"/>
          <w:numId w:val="56"/>
        </w:numPr>
        <w:spacing w:after="240"/>
        <w:contextualSpacing/>
        <w:jc w:val="both"/>
        <w:rPr>
          <w:rFonts w:ascii="Arial" w:hAnsi="Arial" w:cs="Arial"/>
          <w:lang w:eastAsia="ar-SA"/>
        </w:rPr>
      </w:pPr>
      <w:proofErr w:type="gramStart"/>
      <w:r w:rsidRPr="00930D50">
        <w:rPr>
          <w:rFonts w:ascii="Arial" w:hAnsi="Arial" w:cs="Arial"/>
          <w:lang w:eastAsia="ar-SA"/>
        </w:rPr>
        <w:t>que</w:t>
      </w:r>
      <w:proofErr w:type="gramEnd"/>
      <w:r w:rsidRPr="00930D50">
        <w:rPr>
          <w:rFonts w:ascii="Arial" w:hAnsi="Arial" w:cs="Arial"/>
          <w:lang w:eastAsia="ar-SA"/>
        </w:rPr>
        <w:t xml:space="preserve"> le projet ne soit un vain mot. En effet, ils ont fait remarquer avec amertume que des études ont été annoncées depuis des années et prennent trop de temps à se réaliser alors que les inondations dictent leur loi chaque année et l’embouchure s’ouvre d’elle-même et se referme.</w:t>
      </w:r>
      <w:r w:rsidR="003851D4" w:rsidRPr="00930D50">
        <w:rPr>
          <w:rFonts w:ascii="Arial" w:hAnsi="Arial" w:cs="Arial"/>
          <w:lang w:eastAsia="ar-SA"/>
        </w:rPr>
        <w:t xml:space="preserve"> </w:t>
      </w:r>
      <w:r w:rsidRPr="00930D50">
        <w:rPr>
          <w:rFonts w:ascii="Arial" w:hAnsi="Arial" w:cs="Arial"/>
        </w:rPr>
        <w:t xml:space="preserve">Il faut que le projet </w:t>
      </w:r>
      <w:proofErr w:type="gramStart"/>
      <w:r w:rsidR="00654AEE" w:rsidRPr="00930D50">
        <w:rPr>
          <w:rFonts w:ascii="Arial" w:hAnsi="Arial" w:cs="Arial"/>
        </w:rPr>
        <w:t>voit</w:t>
      </w:r>
      <w:proofErr w:type="gramEnd"/>
      <w:r w:rsidR="00654AEE" w:rsidRPr="00930D50">
        <w:rPr>
          <w:rFonts w:ascii="Arial" w:hAnsi="Arial" w:cs="Arial"/>
        </w:rPr>
        <w:t xml:space="preserve"> </w:t>
      </w:r>
      <w:r w:rsidRPr="00930D50">
        <w:rPr>
          <w:rFonts w:ascii="Arial" w:hAnsi="Arial" w:cs="Arial"/>
        </w:rPr>
        <w:t>le jour car d’ici bientôt, il y aura l’appauvrissement continuel de nos ressources halieutiques et l’ensablement de nos cours et plans d’eau</w:t>
      </w:r>
      <w:r w:rsidR="00142922" w:rsidRPr="00930D50">
        <w:rPr>
          <w:rFonts w:ascii="Arial" w:hAnsi="Arial" w:cs="Arial"/>
        </w:rPr>
        <w:t> ;</w:t>
      </w:r>
    </w:p>
    <w:p w14:paraId="72861BFE" w14:textId="7AF131B4" w:rsidR="00D84746" w:rsidRPr="00930D50" w:rsidRDefault="00D84746" w:rsidP="00A256B7">
      <w:pPr>
        <w:numPr>
          <w:ilvl w:val="0"/>
          <w:numId w:val="56"/>
        </w:numPr>
        <w:spacing w:after="240"/>
        <w:contextualSpacing/>
        <w:jc w:val="both"/>
        <w:rPr>
          <w:rFonts w:ascii="Arial" w:hAnsi="Arial" w:cs="Arial"/>
          <w:lang w:eastAsia="ar-SA"/>
        </w:rPr>
      </w:pPr>
      <w:r w:rsidRPr="00930D50">
        <w:rPr>
          <w:rFonts w:ascii="Arial" w:hAnsi="Arial" w:cs="Arial"/>
          <w:lang w:eastAsia="ar-SA"/>
        </w:rPr>
        <w:t xml:space="preserve"> </w:t>
      </w:r>
      <w:proofErr w:type="gramStart"/>
      <w:r w:rsidRPr="00930D50">
        <w:rPr>
          <w:rFonts w:ascii="Arial" w:hAnsi="Arial" w:cs="Arial"/>
          <w:lang w:eastAsia="ar-SA"/>
        </w:rPr>
        <w:t>la</w:t>
      </w:r>
      <w:proofErr w:type="gramEnd"/>
      <w:r w:rsidRPr="00930D50">
        <w:rPr>
          <w:rFonts w:ascii="Arial" w:hAnsi="Arial" w:cs="Arial"/>
          <w:lang w:eastAsia="ar-SA"/>
        </w:rPr>
        <w:t xml:space="preserve"> perte des moyens de subsistances et une dégradation de leurs conditions de vie liée aux interdictions. </w:t>
      </w:r>
      <w:r w:rsidRPr="00930D50">
        <w:rPr>
          <w:rFonts w:ascii="Arial" w:hAnsi="Arial" w:cs="Arial"/>
        </w:rPr>
        <w:t xml:space="preserve">Au nombre de ces interdictions, on peut citer entre autres : la coupe des mangroves, la pêche de certaines espèces, l’utilisation de certains filets, la chasse de certains animaux (l’île de réserve d’oiseaux). Malgré ces interdictions, il n’y a aucune mesure d’accompagnement pour aider </w:t>
      </w:r>
      <w:r w:rsidR="00142922" w:rsidRPr="00930D50">
        <w:rPr>
          <w:rFonts w:ascii="Arial" w:hAnsi="Arial" w:cs="Arial"/>
        </w:rPr>
        <w:t xml:space="preserve">les </w:t>
      </w:r>
      <w:r w:rsidRPr="00930D50">
        <w:rPr>
          <w:rFonts w:ascii="Arial" w:hAnsi="Arial" w:cs="Arial"/>
        </w:rPr>
        <w:t xml:space="preserve">populations à sortir de la misère. Comme mesure d’accompagnement, nous pouvons citer : le dragage du fleuve, le projet de la pisciculture, la modernisation de la culture de </w:t>
      </w:r>
      <w:proofErr w:type="spellStart"/>
      <w:r w:rsidRPr="00930D50">
        <w:rPr>
          <w:rFonts w:ascii="Arial" w:hAnsi="Arial" w:cs="Arial"/>
        </w:rPr>
        <w:t>jonck</w:t>
      </w:r>
      <w:proofErr w:type="spellEnd"/>
      <w:r w:rsidRPr="00930D50">
        <w:rPr>
          <w:rFonts w:ascii="Arial" w:hAnsi="Arial" w:cs="Arial"/>
        </w:rPr>
        <w:t>. Il faut que le projet démarre pour que ces mesures d’accompagnement soient effectives pour la reconversion des activités de nos jeunes et nos femmes</w:t>
      </w:r>
    </w:p>
    <w:p w14:paraId="58DAFFAA" w14:textId="42AA2A85" w:rsidR="00142922" w:rsidRPr="00930D50" w:rsidRDefault="00142922" w:rsidP="00930D50">
      <w:pPr>
        <w:pStyle w:val="ListParagraph"/>
        <w:numPr>
          <w:ilvl w:val="0"/>
          <w:numId w:val="94"/>
        </w:numPr>
        <w:spacing w:after="240"/>
        <w:rPr>
          <w:rFonts w:cs="Arial"/>
          <w:b/>
        </w:rPr>
      </w:pPr>
      <w:r w:rsidRPr="00930D50">
        <w:rPr>
          <w:rFonts w:cs="Arial"/>
          <w:b/>
        </w:rPr>
        <w:t>Quelques réponses aux préoccupations des participants</w:t>
      </w:r>
      <w:r w:rsidRPr="00930D50">
        <w:rPr>
          <w:rFonts w:cs="Arial"/>
          <w:b/>
          <w:lang w:val="fr-FR"/>
        </w:rPr>
        <w:t xml:space="preserve"> et formulation de recommandations</w:t>
      </w:r>
    </w:p>
    <w:p w14:paraId="22DEA1BA" w14:textId="120CC5FF" w:rsidR="00D84746" w:rsidRPr="00930D50" w:rsidRDefault="00D84746" w:rsidP="00AF61F7">
      <w:pPr>
        <w:spacing w:after="240"/>
        <w:contextualSpacing/>
        <w:jc w:val="both"/>
        <w:rPr>
          <w:rFonts w:ascii="Arial" w:hAnsi="Arial" w:cs="Arial"/>
        </w:rPr>
      </w:pPr>
      <w:r w:rsidRPr="00930D50">
        <w:rPr>
          <w:rFonts w:ascii="Arial" w:hAnsi="Arial" w:cs="Arial"/>
        </w:rPr>
        <w:t xml:space="preserve">A la suite des différentes préoccupations, des réponses et contributions </w:t>
      </w:r>
      <w:r w:rsidR="00654AEE" w:rsidRPr="00930D50">
        <w:rPr>
          <w:rFonts w:ascii="Arial" w:hAnsi="Arial" w:cs="Arial"/>
        </w:rPr>
        <w:t xml:space="preserve">ont été apportées </w:t>
      </w:r>
      <w:r w:rsidRPr="00930D50">
        <w:rPr>
          <w:rFonts w:ascii="Arial" w:hAnsi="Arial" w:cs="Arial"/>
        </w:rPr>
        <w:t>à ces diverses préoccupations</w:t>
      </w:r>
      <w:r w:rsidR="00142922" w:rsidRPr="00930D50">
        <w:rPr>
          <w:rFonts w:ascii="Arial" w:hAnsi="Arial" w:cs="Arial"/>
        </w:rPr>
        <w:t>.</w:t>
      </w:r>
    </w:p>
    <w:p w14:paraId="51EF1178" w14:textId="77777777" w:rsidR="00D84746" w:rsidRPr="00930D50" w:rsidRDefault="00D84746" w:rsidP="00AF61F7">
      <w:pPr>
        <w:spacing w:after="240"/>
        <w:contextualSpacing/>
        <w:jc w:val="both"/>
        <w:rPr>
          <w:rFonts w:ascii="Arial" w:hAnsi="Arial" w:cs="Arial"/>
          <w:lang w:eastAsia="ar-SA"/>
        </w:rPr>
      </w:pPr>
      <w:r w:rsidRPr="00930D50">
        <w:rPr>
          <w:rFonts w:ascii="Arial" w:hAnsi="Arial" w:cs="Arial"/>
        </w:rPr>
        <w:t>Après ces différentes interventions, quelques recommandations et doléances ont été formulées. Il s’agit de :</w:t>
      </w:r>
    </w:p>
    <w:p w14:paraId="5B7E0B93" w14:textId="0F148801" w:rsidR="00D84746" w:rsidRPr="00930D50" w:rsidRDefault="00D84746" w:rsidP="00A256B7">
      <w:pPr>
        <w:numPr>
          <w:ilvl w:val="0"/>
          <w:numId w:val="56"/>
        </w:numPr>
        <w:spacing w:after="240"/>
        <w:contextualSpacing/>
        <w:jc w:val="both"/>
        <w:rPr>
          <w:rFonts w:ascii="Arial" w:hAnsi="Arial" w:cs="Arial"/>
          <w:lang w:eastAsia="ar-SA"/>
        </w:rPr>
      </w:pPr>
      <w:r w:rsidRPr="00930D50">
        <w:rPr>
          <w:rFonts w:ascii="Arial" w:hAnsi="Arial" w:cs="Arial"/>
          <w:lang w:eastAsia="ar-SA"/>
        </w:rPr>
        <w:t>Recruter la main d’œuvre locale lors de la phase d’exécution pour régler un tant soit peu le problème de chômage</w:t>
      </w:r>
    </w:p>
    <w:p w14:paraId="0D8EDE39" w14:textId="77777777" w:rsidR="00D84746" w:rsidRPr="00930D50" w:rsidRDefault="00D84746" w:rsidP="00A256B7">
      <w:pPr>
        <w:numPr>
          <w:ilvl w:val="0"/>
          <w:numId w:val="56"/>
        </w:numPr>
        <w:spacing w:after="240"/>
        <w:contextualSpacing/>
        <w:jc w:val="both"/>
        <w:rPr>
          <w:rFonts w:ascii="Arial" w:hAnsi="Arial" w:cs="Arial"/>
          <w:lang w:eastAsia="ar-SA"/>
        </w:rPr>
      </w:pPr>
      <w:r w:rsidRPr="00930D50">
        <w:rPr>
          <w:rFonts w:ascii="Arial" w:hAnsi="Arial" w:cs="Arial"/>
          <w:lang w:eastAsia="ar-SA"/>
        </w:rPr>
        <w:t>Collaborer obligatoirement avec les élus locaux lors de la mise en œuvre du projet et qu’ils soient bien écoutés</w:t>
      </w:r>
    </w:p>
    <w:p w14:paraId="3CEFDFB0" w14:textId="4EBFC4D6" w:rsidR="00AF61F7" w:rsidRPr="00930D50" w:rsidRDefault="00D84746" w:rsidP="00AF61F7">
      <w:pPr>
        <w:spacing w:after="240"/>
        <w:contextualSpacing/>
        <w:jc w:val="both"/>
        <w:rPr>
          <w:rFonts w:ascii="Arial" w:hAnsi="Arial" w:cs="Arial"/>
          <w:lang w:eastAsia="ar-SA"/>
        </w:rPr>
      </w:pPr>
      <w:r w:rsidRPr="00930D50">
        <w:rPr>
          <w:rFonts w:ascii="Arial" w:hAnsi="Arial" w:cs="Arial"/>
          <w:lang w:eastAsia="ar-SA"/>
        </w:rPr>
        <w:lastRenderedPageBreak/>
        <w:t xml:space="preserve">L’ordre du jour étant épuisé, </w:t>
      </w:r>
      <w:r w:rsidR="00654AEE" w:rsidRPr="00930D50">
        <w:rPr>
          <w:rFonts w:ascii="Arial" w:hAnsi="Arial" w:cs="Arial"/>
          <w:lang w:eastAsia="ar-SA"/>
        </w:rPr>
        <w:t xml:space="preserve">il </w:t>
      </w:r>
      <w:r w:rsidRPr="00930D50">
        <w:rPr>
          <w:rFonts w:ascii="Arial" w:hAnsi="Arial" w:cs="Arial"/>
          <w:lang w:eastAsia="ar-SA"/>
        </w:rPr>
        <w:t>a</w:t>
      </w:r>
      <w:r w:rsidR="00654AEE" w:rsidRPr="00930D50">
        <w:rPr>
          <w:rFonts w:ascii="Arial" w:hAnsi="Arial" w:cs="Arial"/>
          <w:lang w:eastAsia="ar-SA"/>
        </w:rPr>
        <w:t xml:space="preserve"> été</w:t>
      </w:r>
      <w:r w:rsidRPr="00930D50">
        <w:rPr>
          <w:rFonts w:ascii="Arial" w:hAnsi="Arial" w:cs="Arial"/>
          <w:lang w:eastAsia="ar-SA"/>
        </w:rPr>
        <w:t xml:space="preserve"> procédé à la clôture de l’atelier. </w:t>
      </w:r>
    </w:p>
    <w:p w14:paraId="5D1C26E2" w14:textId="5D16FF6F" w:rsidR="00D84746" w:rsidRDefault="00844421" w:rsidP="00C96DD9">
      <w:pPr>
        <w:pStyle w:val="Caption"/>
      </w:pPr>
      <w:bookmarkStart w:id="607" w:name="_Toc522160590"/>
      <w:bookmarkEnd w:id="606"/>
      <w:r w:rsidRPr="00636F36">
        <w:rPr>
          <w:u w:val="single"/>
        </w:rPr>
        <w:t xml:space="preserve">Photo  </w:t>
      </w:r>
      <w:r w:rsidR="009212CA" w:rsidRPr="00930D50">
        <w:rPr>
          <w:u w:val="single"/>
        </w:rPr>
        <w:fldChar w:fldCharType="begin"/>
      </w:r>
      <w:r w:rsidR="009212CA" w:rsidRPr="00930D50">
        <w:rPr>
          <w:u w:val="single"/>
        </w:rPr>
        <w:instrText xml:space="preserve"> SEQ Photo_ \* ARABIC </w:instrText>
      </w:r>
      <w:r w:rsidR="009212CA" w:rsidRPr="00930D50">
        <w:rPr>
          <w:u w:val="single"/>
        </w:rPr>
        <w:fldChar w:fldCharType="separate"/>
      </w:r>
      <w:r w:rsidR="00CA26EC">
        <w:rPr>
          <w:noProof/>
          <w:u w:val="single"/>
        </w:rPr>
        <w:t>4</w:t>
      </w:r>
      <w:r w:rsidR="009212CA" w:rsidRPr="00930D50">
        <w:rPr>
          <w:noProof/>
          <w:u w:val="single"/>
        </w:rPr>
        <w:fldChar w:fldCharType="end"/>
      </w:r>
      <w:r w:rsidR="00AF61F7" w:rsidRPr="00FA7B78">
        <w:t xml:space="preserve"> : </w:t>
      </w:r>
      <w:r w:rsidR="00FD2BC3" w:rsidRPr="00C96DD9">
        <w:t>Q</w:t>
      </w:r>
      <w:r w:rsidR="00AF61F7" w:rsidRPr="00C96DD9">
        <w:t>uelques photos de la consultation publique</w:t>
      </w:r>
      <w:bookmarkEnd w:id="6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9"/>
        <w:gridCol w:w="4671"/>
      </w:tblGrid>
      <w:tr w:rsidR="00FA0095" w14:paraId="7B395C48" w14:textId="25C2E441" w:rsidTr="00636F36">
        <w:tc>
          <w:tcPr>
            <w:tcW w:w="5383" w:type="dxa"/>
          </w:tcPr>
          <w:p w14:paraId="773E935F" w14:textId="74E8AF33" w:rsidR="00636F36" w:rsidRDefault="00636F36" w:rsidP="00636F36">
            <w:pPr>
              <w:pStyle w:val="AText"/>
            </w:pPr>
            <w:r w:rsidRPr="00930D50">
              <w:rPr>
                <w:noProof/>
              </w:rPr>
              <w:drawing>
                <wp:inline distT="0" distB="0" distL="0" distR="0" wp14:anchorId="1D961CE8" wp14:editId="3131A1B1">
                  <wp:extent cx="4563313" cy="3390900"/>
                  <wp:effectExtent l="0" t="0" r="889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4493" cy="3428931"/>
                          </a:xfrm>
                          <a:prstGeom prst="rect">
                            <a:avLst/>
                          </a:prstGeom>
                          <a:noFill/>
                          <a:ln>
                            <a:noFill/>
                          </a:ln>
                        </pic:spPr>
                      </pic:pic>
                    </a:graphicData>
                  </a:graphic>
                </wp:inline>
              </w:drawing>
            </w:r>
          </w:p>
        </w:tc>
        <w:tc>
          <w:tcPr>
            <w:tcW w:w="3795" w:type="dxa"/>
          </w:tcPr>
          <w:p w14:paraId="36A88D16" w14:textId="2C25922C" w:rsidR="00636F36" w:rsidRDefault="00636F36" w:rsidP="00636F36">
            <w:pPr>
              <w:pStyle w:val="AText"/>
            </w:pPr>
            <w:r w:rsidRPr="00930D50">
              <w:rPr>
                <w:noProof/>
              </w:rPr>
              <w:drawing>
                <wp:inline distT="0" distB="0" distL="0" distR="0" wp14:anchorId="38657E99" wp14:editId="776E17F1">
                  <wp:extent cx="3213296" cy="3390900"/>
                  <wp:effectExtent l="0" t="0" r="635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65266" cy="3445743"/>
                          </a:xfrm>
                          <a:prstGeom prst="rect">
                            <a:avLst/>
                          </a:prstGeom>
                          <a:noFill/>
                          <a:ln>
                            <a:noFill/>
                          </a:ln>
                        </pic:spPr>
                      </pic:pic>
                    </a:graphicData>
                  </a:graphic>
                </wp:inline>
              </w:drawing>
            </w:r>
          </w:p>
        </w:tc>
      </w:tr>
      <w:tr w:rsidR="00FA0095" w14:paraId="45CED6DE" w14:textId="6CE0234F" w:rsidTr="00636F36">
        <w:tc>
          <w:tcPr>
            <w:tcW w:w="5383" w:type="dxa"/>
          </w:tcPr>
          <w:p w14:paraId="62962772" w14:textId="7BB64BF2" w:rsidR="00636F36" w:rsidRDefault="00636F36" w:rsidP="00636F36">
            <w:pPr>
              <w:pStyle w:val="AText"/>
            </w:pPr>
            <w:r w:rsidRPr="00930D50">
              <w:rPr>
                <w:noProof/>
              </w:rPr>
              <w:drawing>
                <wp:inline distT="0" distB="0" distL="0" distR="0" wp14:anchorId="1B8C77CE" wp14:editId="07DDD1E7">
                  <wp:extent cx="3408584" cy="3199861"/>
                  <wp:effectExtent l="0" t="0" r="1905" b="6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90076" cy="3276363"/>
                          </a:xfrm>
                          <a:prstGeom prst="rect">
                            <a:avLst/>
                          </a:prstGeom>
                          <a:noFill/>
                          <a:ln>
                            <a:noFill/>
                          </a:ln>
                        </pic:spPr>
                      </pic:pic>
                    </a:graphicData>
                  </a:graphic>
                </wp:inline>
              </w:drawing>
            </w:r>
          </w:p>
        </w:tc>
        <w:tc>
          <w:tcPr>
            <w:tcW w:w="3795" w:type="dxa"/>
          </w:tcPr>
          <w:p w14:paraId="357432D5" w14:textId="4E3D9D01" w:rsidR="00636F36" w:rsidRDefault="00FA0095" w:rsidP="00636F36">
            <w:pPr>
              <w:pStyle w:val="AText"/>
            </w:pPr>
            <w:r>
              <w:rPr>
                <w:noProof/>
              </w:rPr>
              <w:drawing>
                <wp:inline distT="0" distB="0" distL="0" distR="0" wp14:anchorId="74FEAAC5" wp14:editId="72BD5A90">
                  <wp:extent cx="4551443" cy="3225800"/>
                  <wp:effectExtent l="0" t="0" r="1905"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61446" cy="3232889"/>
                          </a:xfrm>
                          <a:prstGeom prst="rect">
                            <a:avLst/>
                          </a:prstGeom>
                          <a:noFill/>
                        </pic:spPr>
                      </pic:pic>
                    </a:graphicData>
                  </a:graphic>
                </wp:inline>
              </w:drawing>
            </w:r>
          </w:p>
        </w:tc>
      </w:tr>
    </w:tbl>
    <w:p w14:paraId="0CC4693E" w14:textId="518A8315" w:rsidR="00013DFB" w:rsidRPr="00C96DD9" w:rsidRDefault="00A828EF" w:rsidP="00930D50">
      <w:pPr>
        <w:pStyle w:val="AText"/>
        <w:jc w:val="center"/>
      </w:pPr>
      <w:r w:rsidRPr="00FA7B78">
        <w:t xml:space="preserve">Source : </w:t>
      </w:r>
      <w:r w:rsidRPr="00C96DD9">
        <w:t>Prise de vue : Consultants, décembre 2017</w:t>
      </w:r>
    </w:p>
    <w:p w14:paraId="3180AE9F" w14:textId="74ACDDED" w:rsidR="00013DFB" w:rsidRPr="00C96DD9" w:rsidRDefault="00013DFB" w:rsidP="00930D50">
      <w:pPr>
        <w:pStyle w:val="AText"/>
        <w:jc w:val="center"/>
      </w:pPr>
    </w:p>
    <w:p w14:paraId="29BE9137" w14:textId="6300C8FC" w:rsidR="00FD2BC3" w:rsidRPr="000E250E" w:rsidRDefault="00BB44F6" w:rsidP="00C96DD9">
      <w:pPr>
        <w:pStyle w:val="Caption"/>
      </w:pPr>
      <w:r w:rsidRPr="000E250E">
        <w:br w:type="page"/>
      </w:r>
    </w:p>
    <w:p w14:paraId="0ED5A235" w14:textId="5B8FC7DF" w:rsidR="00D84746" w:rsidRPr="00930D50" w:rsidRDefault="00D84746" w:rsidP="005E481E">
      <w:pPr>
        <w:pStyle w:val="Heading1"/>
        <w:spacing w:line="276" w:lineRule="auto"/>
        <w:ind w:hanging="2127"/>
        <w:rPr>
          <w:rFonts w:cs="Arial"/>
          <w:sz w:val="24"/>
          <w:szCs w:val="24"/>
        </w:rPr>
      </w:pPr>
      <w:bookmarkStart w:id="608" w:name="_Toc68323448"/>
      <w:bookmarkStart w:id="609" w:name="_Toc68344576"/>
      <w:r w:rsidRPr="00930D50">
        <w:rPr>
          <w:rFonts w:cs="Arial"/>
          <w:sz w:val="24"/>
          <w:szCs w:val="24"/>
        </w:rPr>
        <w:lastRenderedPageBreak/>
        <w:t xml:space="preserve">Plan de Gestion Environnementale </w:t>
      </w:r>
      <w:r w:rsidR="00D56ACE" w:rsidRPr="00930D50">
        <w:rPr>
          <w:rFonts w:cs="Arial"/>
          <w:sz w:val="24"/>
          <w:szCs w:val="24"/>
          <w:lang w:val="fr-FR"/>
        </w:rPr>
        <w:t xml:space="preserve">et Sociale (PGES) </w:t>
      </w:r>
      <w:bookmarkEnd w:id="608"/>
      <w:bookmarkEnd w:id="609"/>
    </w:p>
    <w:p w14:paraId="7D1802DE" w14:textId="5F4832F0" w:rsidR="00C74261" w:rsidRPr="00930D50" w:rsidRDefault="00C74261" w:rsidP="00930D50">
      <w:pPr>
        <w:pStyle w:val="Heading2"/>
        <w:tabs>
          <w:tab w:val="clear" w:pos="3685"/>
          <w:tab w:val="num" w:pos="2694"/>
        </w:tabs>
        <w:ind w:left="1418"/>
      </w:pPr>
      <w:bookmarkStart w:id="610" w:name="_Toc68323449"/>
      <w:bookmarkStart w:id="611" w:name="_Toc68344577"/>
      <w:r w:rsidRPr="00930D50">
        <w:t>Objectifs du PGES</w:t>
      </w:r>
      <w:bookmarkEnd w:id="610"/>
      <w:bookmarkEnd w:id="611"/>
    </w:p>
    <w:p w14:paraId="34BC79B6" w14:textId="7959978D" w:rsidR="00D84746" w:rsidRPr="00930D50" w:rsidRDefault="00D84746" w:rsidP="005E481E">
      <w:pPr>
        <w:jc w:val="both"/>
        <w:rPr>
          <w:rFonts w:ascii="Arial" w:hAnsi="Arial" w:cs="Arial"/>
        </w:rPr>
      </w:pPr>
      <w:r w:rsidRPr="00930D50">
        <w:rPr>
          <w:rFonts w:ascii="Arial" w:hAnsi="Arial" w:cs="Arial"/>
        </w:rPr>
        <w:t xml:space="preserve">Le Plan de Gestion Environnementale </w:t>
      </w:r>
      <w:r w:rsidR="00A522B1" w:rsidRPr="00930D50">
        <w:rPr>
          <w:rFonts w:ascii="Arial" w:hAnsi="Arial" w:cs="Arial"/>
        </w:rPr>
        <w:t xml:space="preserve">et </w:t>
      </w:r>
      <w:r w:rsidR="00AD7663" w:rsidRPr="00930D50">
        <w:rPr>
          <w:rFonts w:ascii="Arial" w:hAnsi="Arial" w:cs="Arial"/>
        </w:rPr>
        <w:t xml:space="preserve">sociale </w:t>
      </w:r>
      <w:r w:rsidRPr="00930D50">
        <w:rPr>
          <w:rFonts w:ascii="Arial" w:hAnsi="Arial" w:cs="Arial"/>
        </w:rPr>
        <w:t>est un livre de bord de la mise en œuvre du projet à travers toutes ses phases. Il permet, d’une part, de suivre les mesures de (maximisation et d’atténuation) proposées dans le cadre d’analyse des impacts et d’autre part, d’indiquer les responsabilités pour la surveillance et le suivi de ces mesures.</w:t>
      </w:r>
    </w:p>
    <w:p w14:paraId="0EF1698E" w14:textId="178DE413" w:rsidR="005577D4" w:rsidRPr="00930D50" w:rsidRDefault="005577D4" w:rsidP="00930D50">
      <w:pPr>
        <w:autoSpaceDE w:val="0"/>
        <w:autoSpaceDN w:val="0"/>
        <w:adjustRightInd w:val="0"/>
        <w:spacing w:after="0"/>
        <w:jc w:val="both"/>
        <w:rPr>
          <w:rFonts w:ascii="Arial" w:eastAsia="CIDFont+F1" w:hAnsi="Arial" w:cs="Arial"/>
        </w:rPr>
      </w:pPr>
      <w:r w:rsidRPr="00930D50">
        <w:rPr>
          <w:rFonts w:ascii="Arial" w:eastAsia="CIDFont+F1" w:hAnsi="Arial" w:cs="Arial"/>
        </w:rPr>
        <w:t>Le PGES constitue ainsi la finalité de l’évaluation environnementale et sociale, en ce sens qu’il met en relation les activités source d’impact du projet, les impacts potentiels générés,</w:t>
      </w:r>
      <w:r w:rsidRPr="00930D50">
        <w:rPr>
          <w:rFonts w:ascii="Arial" w:eastAsia="CIDFont+F7" w:hAnsi="Arial" w:cs="Arial"/>
        </w:rPr>
        <w:t xml:space="preserve"> </w:t>
      </w:r>
      <w:r w:rsidRPr="00930D50">
        <w:rPr>
          <w:rFonts w:ascii="Arial" w:eastAsia="CIDFont+F1" w:hAnsi="Arial" w:cs="Arial"/>
        </w:rPr>
        <w:t xml:space="preserve">les mesures de protection de l’environnement, les responsables de l’exécution et du suivi de la réalisation des mesures. Le PGES </w:t>
      </w:r>
      <w:r w:rsidR="00800836" w:rsidRPr="00930D50">
        <w:rPr>
          <w:rFonts w:ascii="Arial" w:eastAsia="CIDFont+F1" w:hAnsi="Arial" w:cs="Arial"/>
        </w:rPr>
        <w:t>consiste à</w:t>
      </w:r>
      <w:r w:rsidRPr="00930D50">
        <w:rPr>
          <w:rFonts w:ascii="Arial" w:eastAsia="CIDFont+F1" w:hAnsi="Arial" w:cs="Arial"/>
        </w:rPr>
        <w:t xml:space="preserve"> :</w:t>
      </w:r>
    </w:p>
    <w:p w14:paraId="5E6B2801" w14:textId="466CFFFA" w:rsidR="005577D4" w:rsidRPr="00930D50" w:rsidRDefault="005577D4" w:rsidP="005577D4">
      <w:pPr>
        <w:pStyle w:val="ListParagraph"/>
        <w:numPr>
          <w:ilvl w:val="0"/>
          <w:numId w:val="94"/>
        </w:numPr>
        <w:autoSpaceDE w:val="0"/>
        <w:autoSpaceDN w:val="0"/>
        <w:adjustRightInd w:val="0"/>
        <w:spacing w:after="0"/>
        <w:rPr>
          <w:rFonts w:eastAsia="CIDFont+F1" w:cs="Arial"/>
          <w:sz w:val="22"/>
          <w:szCs w:val="22"/>
        </w:rPr>
      </w:pPr>
      <w:r w:rsidRPr="00930D50">
        <w:rPr>
          <w:rFonts w:eastAsia="CIDFont+F1" w:cs="Arial"/>
          <w:sz w:val="22"/>
          <w:szCs w:val="22"/>
        </w:rPr>
        <w:t>identifier les impacts potentiels en rapport avec les activités du projet et les mesures d’atténuation appropriées ;</w:t>
      </w:r>
    </w:p>
    <w:p w14:paraId="4FEA89C6" w14:textId="5DB6CEC8" w:rsidR="005577D4" w:rsidRPr="00930D50" w:rsidRDefault="005577D4" w:rsidP="005577D4">
      <w:pPr>
        <w:pStyle w:val="ListParagraph"/>
        <w:numPr>
          <w:ilvl w:val="0"/>
          <w:numId w:val="94"/>
        </w:numPr>
        <w:autoSpaceDE w:val="0"/>
        <w:autoSpaceDN w:val="0"/>
        <w:adjustRightInd w:val="0"/>
        <w:spacing w:after="0"/>
        <w:rPr>
          <w:rFonts w:eastAsia="CIDFont+F1" w:cs="Arial"/>
          <w:sz w:val="22"/>
          <w:szCs w:val="22"/>
        </w:rPr>
      </w:pPr>
      <w:r w:rsidRPr="00930D50">
        <w:rPr>
          <w:rFonts w:eastAsia="CIDFont+F1" w:cs="Arial"/>
          <w:sz w:val="22"/>
          <w:szCs w:val="22"/>
        </w:rPr>
        <w:t>disposer d’un plan de responsabilisation des acteurs dans la mise en œuvre et le suivi des mesures d’atténuation ;</w:t>
      </w:r>
    </w:p>
    <w:p w14:paraId="73B461D8" w14:textId="238539D7" w:rsidR="005577D4" w:rsidRPr="00930D50" w:rsidRDefault="005577D4" w:rsidP="00930D50">
      <w:pPr>
        <w:pStyle w:val="ListParagraph"/>
        <w:numPr>
          <w:ilvl w:val="0"/>
          <w:numId w:val="94"/>
        </w:numPr>
        <w:autoSpaceDE w:val="0"/>
        <w:autoSpaceDN w:val="0"/>
        <w:adjustRightInd w:val="0"/>
        <w:spacing w:after="0"/>
        <w:rPr>
          <w:rFonts w:eastAsia="CIDFont+F1" w:cs="Arial"/>
        </w:rPr>
      </w:pPr>
      <w:r w:rsidRPr="00930D50">
        <w:rPr>
          <w:rFonts w:eastAsia="CIDFont+F1" w:cs="Arial"/>
          <w:sz w:val="22"/>
          <w:szCs w:val="22"/>
        </w:rPr>
        <w:t>effectuer la surveillance et le suivi environnemental des activités du projet.</w:t>
      </w:r>
    </w:p>
    <w:p w14:paraId="43C175DA" w14:textId="4D3CF137" w:rsidR="005577D4" w:rsidRPr="00930D50" w:rsidRDefault="00800836" w:rsidP="00C93AB8">
      <w:pPr>
        <w:autoSpaceDE w:val="0"/>
        <w:autoSpaceDN w:val="0"/>
        <w:adjustRightInd w:val="0"/>
        <w:spacing w:after="0"/>
        <w:jc w:val="both"/>
        <w:rPr>
          <w:rFonts w:ascii="Arial" w:eastAsia="CIDFont+F1" w:hAnsi="Arial" w:cs="Arial"/>
        </w:rPr>
      </w:pPr>
      <w:r w:rsidRPr="00930D50">
        <w:rPr>
          <w:rFonts w:ascii="Arial" w:eastAsia="CIDFont+F1" w:hAnsi="Arial" w:cs="Arial"/>
        </w:rPr>
        <w:t>La synthèse des impacts et des mesures de prévention et de gestion des risques et celles d’atténuation des impacts ayant été réalisée aux sections 8.4 et 8.5 ci-dessus, l</w:t>
      </w:r>
      <w:r w:rsidR="005577D4" w:rsidRPr="00930D50">
        <w:rPr>
          <w:rFonts w:ascii="Arial" w:eastAsia="CIDFont+F1" w:hAnsi="Arial" w:cs="Arial"/>
        </w:rPr>
        <w:t xml:space="preserve">e présent PGES </w:t>
      </w:r>
      <w:r w:rsidRPr="00930D50">
        <w:rPr>
          <w:rFonts w:ascii="Arial" w:eastAsia="CIDFont+F1" w:hAnsi="Arial" w:cs="Arial"/>
        </w:rPr>
        <w:t xml:space="preserve">se concentre sur la </w:t>
      </w:r>
      <w:proofErr w:type="spellStart"/>
      <w:r w:rsidR="005577D4" w:rsidRPr="00930D50">
        <w:rPr>
          <w:rFonts w:ascii="Arial" w:eastAsia="CIDFont+F1" w:hAnsi="Arial" w:cs="Arial"/>
        </w:rPr>
        <w:t>dé</w:t>
      </w:r>
      <w:r w:rsidRPr="00930D50">
        <w:rPr>
          <w:rFonts w:ascii="Arial" w:eastAsia="CIDFont+F1" w:hAnsi="Arial" w:cs="Arial"/>
        </w:rPr>
        <w:t>s</w:t>
      </w:r>
      <w:r w:rsidR="005577D4" w:rsidRPr="00930D50">
        <w:rPr>
          <w:rFonts w:ascii="Arial" w:eastAsia="CIDFont+F1" w:hAnsi="Arial" w:cs="Arial"/>
        </w:rPr>
        <w:t>cri</w:t>
      </w:r>
      <w:r w:rsidRPr="00930D50">
        <w:rPr>
          <w:rFonts w:ascii="Arial" w:eastAsia="CIDFont+F1" w:hAnsi="Arial" w:cs="Arial"/>
        </w:rPr>
        <w:t>ption</w:t>
      </w:r>
      <w:proofErr w:type="spellEnd"/>
      <w:r w:rsidR="005577D4" w:rsidRPr="00930D50">
        <w:rPr>
          <w:rFonts w:ascii="Arial" w:eastAsia="CIDFont+F1" w:hAnsi="Arial" w:cs="Arial"/>
        </w:rPr>
        <w:t xml:space="preserve"> </w:t>
      </w:r>
      <w:r w:rsidR="00C93AB8" w:rsidRPr="00930D50">
        <w:rPr>
          <w:rFonts w:ascii="Arial" w:eastAsia="CIDFont+F1" w:hAnsi="Arial" w:cs="Arial"/>
        </w:rPr>
        <w:t>du (i) cadre dans lequel toutes les mesures d’atténuation proposées doivent être mises en œuvre à travers le programme de suivi et surveillance environnemental et social</w:t>
      </w:r>
      <w:r w:rsidR="00095DAE" w:rsidRPr="00930D50">
        <w:rPr>
          <w:rFonts w:ascii="Arial" w:eastAsia="CIDFont+F1" w:hAnsi="Arial" w:cs="Arial"/>
        </w:rPr>
        <w:t>,</w:t>
      </w:r>
      <w:r w:rsidR="00C93AB8" w:rsidRPr="00930D50">
        <w:rPr>
          <w:rFonts w:ascii="Arial" w:eastAsia="CIDFont+F1" w:hAnsi="Arial" w:cs="Arial"/>
        </w:rPr>
        <w:t xml:space="preserve"> </w:t>
      </w:r>
      <w:r w:rsidR="005577D4" w:rsidRPr="00930D50">
        <w:rPr>
          <w:rFonts w:ascii="Arial" w:eastAsia="CIDFont+F1" w:hAnsi="Arial" w:cs="Arial"/>
        </w:rPr>
        <w:t>(i</w:t>
      </w:r>
      <w:r w:rsidR="00095DAE" w:rsidRPr="00930D50">
        <w:rPr>
          <w:rFonts w:ascii="Arial" w:eastAsia="CIDFont+F1" w:hAnsi="Arial" w:cs="Arial"/>
        </w:rPr>
        <w:t>i</w:t>
      </w:r>
      <w:r w:rsidR="005577D4" w:rsidRPr="00930D50">
        <w:rPr>
          <w:rFonts w:ascii="Arial" w:eastAsia="CIDFont+F1" w:hAnsi="Arial" w:cs="Arial"/>
        </w:rPr>
        <w:t>)</w:t>
      </w:r>
      <w:r w:rsidRPr="00930D50">
        <w:rPr>
          <w:rFonts w:ascii="Arial" w:eastAsia="CIDFont+F1" w:hAnsi="Arial" w:cs="Arial"/>
        </w:rPr>
        <w:t xml:space="preserve"> mécanisme de gestion des plaintes liés à la mise en œuvre du projet</w:t>
      </w:r>
      <w:r w:rsidR="00095DAE" w:rsidRPr="00930D50">
        <w:rPr>
          <w:rFonts w:ascii="Arial" w:eastAsia="CIDFont+F1" w:hAnsi="Arial" w:cs="Arial"/>
        </w:rPr>
        <w:t>.</w:t>
      </w:r>
    </w:p>
    <w:p w14:paraId="3D8C87ED" w14:textId="3EF58EAC" w:rsidR="00095DAE" w:rsidRPr="00930D50" w:rsidRDefault="00095DAE" w:rsidP="00930D50">
      <w:pPr>
        <w:pStyle w:val="Heading2"/>
        <w:tabs>
          <w:tab w:val="clear" w:pos="3685"/>
          <w:tab w:val="num" w:pos="2694"/>
        </w:tabs>
        <w:ind w:left="1418"/>
      </w:pPr>
      <w:bookmarkStart w:id="612" w:name="_Toc68323450"/>
      <w:bookmarkStart w:id="613" w:name="_Toc68344578"/>
      <w:r w:rsidRPr="00930D50">
        <w:t>Programme de suivi et surveillance environnemental et social</w:t>
      </w:r>
      <w:bookmarkEnd w:id="612"/>
      <w:bookmarkEnd w:id="613"/>
    </w:p>
    <w:p w14:paraId="30875109" w14:textId="40C864D1" w:rsidR="001C22E1" w:rsidRPr="00930D50" w:rsidRDefault="006527FD" w:rsidP="006527FD">
      <w:pPr>
        <w:pStyle w:val="Heading3"/>
        <w:spacing w:line="276" w:lineRule="auto"/>
        <w:ind w:hanging="2269"/>
        <w:rPr>
          <w:rFonts w:cs="Arial"/>
        </w:rPr>
      </w:pPr>
      <w:bookmarkStart w:id="614" w:name="_Toc68323451"/>
      <w:bookmarkStart w:id="615" w:name="_Toc68344579"/>
      <w:r w:rsidRPr="00930D50">
        <w:rPr>
          <w:rFonts w:cs="Arial"/>
        </w:rPr>
        <w:t>Surveillance environnementale et sociale</w:t>
      </w:r>
      <w:bookmarkEnd w:id="614"/>
      <w:bookmarkEnd w:id="615"/>
    </w:p>
    <w:p w14:paraId="3F7B6606" w14:textId="5B46B00B" w:rsidR="00D84746" w:rsidRPr="00930D50" w:rsidRDefault="00D84746" w:rsidP="00930D50">
      <w:pPr>
        <w:spacing w:after="120"/>
        <w:jc w:val="both"/>
        <w:rPr>
          <w:rFonts w:ascii="Arial" w:hAnsi="Arial" w:cs="Arial"/>
        </w:rPr>
      </w:pPr>
      <w:r w:rsidRPr="00930D50">
        <w:rPr>
          <w:rFonts w:ascii="Arial" w:hAnsi="Arial" w:cs="Arial"/>
        </w:rPr>
        <w:t xml:space="preserve">Comme indiqué dans le Guide </w:t>
      </w:r>
      <w:r w:rsidR="00095DAE" w:rsidRPr="00930D50">
        <w:rPr>
          <w:rFonts w:ascii="Arial" w:hAnsi="Arial" w:cs="Arial"/>
        </w:rPr>
        <w:t xml:space="preserve">Général </w:t>
      </w:r>
      <w:r w:rsidRPr="00930D50">
        <w:rPr>
          <w:rFonts w:ascii="Arial" w:hAnsi="Arial" w:cs="Arial"/>
        </w:rPr>
        <w:t>d’Etude d’Impact environnemental</w:t>
      </w:r>
      <w:r w:rsidR="006527FD" w:rsidRPr="00930D50">
        <w:rPr>
          <w:rFonts w:ascii="Arial" w:hAnsi="Arial" w:cs="Arial"/>
        </w:rPr>
        <w:t xml:space="preserve"> du Bénin</w:t>
      </w:r>
      <w:r w:rsidRPr="00930D50">
        <w:rPr>
          <w:rFonts w:ascii="Arial" w:hAnsi="Arial" w:cs="Arial"/>
        </w:rPr>
        <w:t xml:space="preserve">, la surveillance environnementale permet de s’assurer que les engagements et exigences de nature environnementale </w:t>
      </w:r>
      <w:r w:rsidR="00AD7663" w:rsidRPr="00930D50">
        <w:rPr>
          <w:rFonts w:ascii="Arial" w:hAnsi="Arial" w:cs="Arial"/>
        </w:rPr>
        <w:t xml:space="preserve">et sociale </w:t>
      </w:r>
      <w:r w:rsidRPr="00930D50">
        <w:rPr>
          <w:rFonts w:ascii="Arial" w:hAnsi="Arial" w:cs="Arial"/>
        </w:rPr>
        <w:t>sont effectivement appliqués lors de l’exécution des travaux. Elle s’exerce tout au long des travaux de façon à poursuivre l’intégration des préoccupations environnementales</w:t>
      </w:r>
      <w:r w:rsidR="00AD7663" w:rsidRPr="00930D50">
        <w:rPr>
          <w:rFonts w:ascii="Arial" w:hAnsi="Arial" w:cs="Arial"/>
        </w:rPr>
        <w:t xml:space="preserve"> et sociales</w:t>
      </w:r>
      <w:r w:rsidRPr="00930D50">
        <w:rPr>
          <w:rFonts w:ascii="Arial" w:hAnsi="Arial" w:cs="Arial"/>
        </w:rPr>
        <w:t>.</w:t>
      </w:r>
      <w:r w:rsidR="006527FD" w:rsidRPr="00930D50">
        <w:rPr>
          <w:rFonts w:ascii="Arial" w:hAnsi="Arial" w:cs="Arial"/>
        </w:rPr>
        <w:t xml:space="preserve"> </w:t>
      </w:r>
      <w:r w:rsidRPr="00930D50">
        <w:rPr>
          <w:rFonts w:ascii="Arial" w:hAnsi="Arial" w:cs="Arial"/>
        </w:rPr>
        <w:t>La surveillance environnementale est l’ensemble des activités permettant de vérifier si les mesures proposées sont mises en œuvre.</w:t>
      </w:r>
    </w:p>
    <w:p w14:paraId="2FAAB667" w14:textId="2F4C1A12" w:rsidR="006527FD" w:rsidRPr="00930D50" w:rsidRDefault="006527FD" w:rsidP="00585EC9">
      <w:pPr>
        <w:autoSpaceDE w:val="0"/>
        <w:autoSpaceDN w:val="0"/>
        <w:adjustRightInd w:val="0"/>
        <w:spacing w:after="0"/>
        <w:jc w:val="both"/>
        <w:rPr>
          <w:rFonts w:ascii="Arial" w:eastAsia="CIDFont+F1" w:hAnsi="Arial" w:cs="Arial"/>
        </w:rPr>
      </w:pPr>
      <w:r w:rsidRPr="00930D50">
        <w:rPr>
          <w:rFonts w:ascii="Arial" w:eastAsia="CIDFont+F1" w:hAnsi="Arial" w:cs="Arial"/>
        </w:rPr>
        <w:t xml:space="preserve">Les mesures de protection de l’environnement proposées dans le cadre du présent EIES feront ainsi l’objet d’une surveillance, afin d’assurer qu’elles sont bien mises en </w:t>
      </w:r>
      <w:proofErr w:type="spellStart"/>
      <w:r w:rsidRPr="00930D50">
        <w:rPr>
          <w:rFonts w:ascii="Arial" w:eastAsia="CIDFont+F1" w:hAnsi="Arial" w:cs="Arial"/>
        </w:rPr>
        <w:t>oeuvre</w:t>
      </w:r>
      <w:proofErr w:type="spellEnd"/>
      <w:r w:rsidRPr="00930D50">
        <w:rPr>
          <w:rFonts w:ascii="Arial" w:eastAsia="CIDFont+F1" w:hAnsi="Arial" w:cs="Arial"/>
        </w:rPr>
        <w:t xml:space="preserve"> et respectées au cours de la réalisation du projet suivant un calendrier adéquat. Les engagements et</w:t>
      </w:r>
      <w:r w:rsidRPr="00930D50">
        <w:rPr>
          <w:rFonts w:ascii="Arial" w:hAnsi="Arial" w:cs="Arial"/>
        </w:rPr>
        <w:t xml:space="preserve"> exigences</w:t>
      </w:r>
      <w:r w:rsidRPr="00930D50">
        <w:rPr>
          <w:rFonts w:ascii="Arial" w:eastAsia="CIDFont+F1" w:hAnsi="Arial" w:cs="Arial"/>
        </w:rPr>
        <w:t xml:space="preserve"> </w:t>
      </w:r>
      <w:proofErr w:type="spellStart"/>
      <w:r w:rsidR="00585EC9" w:rsidRPr="00930D50">
        <w:rPr>
          <w:rFonts w:ascii="Arial" w:eastAsia="CIDFont+F1" w:hAnsi="Arial" w:cs="Arial"/>
        </w:rPr>
        <w:t>ci-desus</w:t>
      </w:r>
      <w:proofErr w:type="spellEnd"/>
      <w:r w:rsidR="00585EC9" w:rsidRPr="00930D50">
        <w:rPr>
          <w:rFonts w:ascii="Arial" w:eastAsia="CIDFont+F1" w:hAnsi="Arial" w:cs="Arial"/>
        </w:rPr>
        <w:t xml:space="preserve"> mentionnées </w:t>
      </w:r>
      <w:r w:rsidRPr="00930D50">
        <w:rPr>
          <w:rFonts w:ascii="Arial" w:eastAsia="CIDFont+F1" w:hAnsi="Arial" w:cs="Arial"/>
        </w:rPr>
        <w:t>se réfèrent principalement aux mesures environnementales et sociales qui sont formulées dans l’EIES, aux lois, règlements, certificats d’autorisation délivrés par les autorités gouvernementales, ainsi qu’à tous les autres engagements pris par l’</w:t>
      </w:r>
      <w:r w:rsidR="00585EC9" w:rsidRPr="00930D50">
        <w:rPr>
          <w:rFonts w:ascii="Arial" w:eastAsia="CIDFont+F1" w:hAnsi="Arial" w:cs="Arial"/>
        </w:rPr>
        <w:t>e</w:t>
      </w:r>
      <w:r w:rsidRPr="00930D50">
        <w:rPr>
          <w:rFonts w:ascii="Arial" w:eastAsia="CIDFont+F1" w:hAnsi="Arial" w:cs="Arial"/>
        </w:rPr>
        <w:t>ntreprise chargée d’exécuter les travaux. Cette surveillance permettra également, le cas échéant, d’identifier les impacts imprévus, et, si requis,</w:t>
      </w:r>
      <w:r w:rsidR="00585EC9" w:rsidRPr="00930D50">
        <w:rPr>
          <w:rFonts w:ascii="Arial" w:eastAsia="CIDFont+F1" w:hAnsi="Arial" w:cs="Arial"/>
        </w:rPr>
        <w:t xml:space="preserve"> </w:t>
      </w:r>
      <w:r w:rsidRPr="00930D50">
        <w:rPr>
          <w:rFonts w:ascii="Arial" w:eastAsia="CIDFont+F1" w:hAnsi="Arial" w:cs="Arial"/>
        </w:rPr>
        <w:t xml:space="preserve">d’ajuster les mesures pour les éliminer ou les atténuer. La surveillance des travaux a une très grande importance pendant la réalisation des travaux d’ouverture de l’embouchure de la Bouche du Roy. </w:t>
      </w:r>
      <w:r w:rsidR="00585EC9" w:rsidRPr="00930D50">
        <w:rPr>
          <w:rFonts w:ascii="Arial" w:eastAsia="CIDFont+F1" w:hAnsi="Arial" w:cs="Arial"/>
        </w:rPr>
        <w:t>Elle</w:t>
      </w:r>
      <w:r w:rsidRPr="00930D50">
        <w:rPr>
          <w:rFonts w:ascii="Arial" w:eastAsia="CIDFont+F1" w:hAnsi="Arial" w:cs="Arial"/>
        </w:rPr>
        <w:t xml:space="preserve"> sera assurée par le Responsable Environnement du </w:t>
      </w:r>
      <w:r w:rsidR="00585EC9" w:rsidRPr="00930D50">
        <w:rPr>
          <w:rFonts w:ascii="Arial" w:eastAsia="CIDFont+F1" w:hAnsi="Arial" w:cs="Arial"/>
        </w:rPr>
        <w:t>b</w:t>
      </w:r>
      <w:r w:rsidRPr="00930D50">
        <w:rPr>
          <w:rFonts w:ascii="Arial" w:eastAsia="CIDFont+F1" w:hAnsi="Arial" w:cs="Arial"/>
        </w:rPr>
        <w:t xml:space="preserve">ureau de </w:t>
      </w:r>
      <w:r w:rsidR="00585EC9" w:rsidRPr="00930D50">
        <w:rPr>
          <w:rFonts w:ascii="Arial" w:eastAsia="CIDFont+F1" w:hAnsi="Arial" w:cs="Arial"/>
        </w:rPr>
        <w:t>c</w:t>
      </w:r>
      <w:r w:rsidRPr="00930D50">
        <w:rPr>
          <w:rFonts w:ascii="Arial" w:eastAsia="CIDFont+F1" w:hAnsi="Arial" w:cs="Arial"/>
        </w:rPr>
        <w:t>ontrôle au quotidien, pendant les travaux</w:t>
      </w:r>
      <w:r w:rsidR="00585EC9" w:rsidRPr="00930D50">
        <w:rPr>
          <w:rFonts w:ascii="Arial" w:eastAsia="CIDFont+F1" w:hAnsi="Arial" w:cs="Arial"/>
        </w:rPr>
        <w:t xml:space="preserve"> et la supervision sera réalisée par l’expert en environnement de l’unité de gestion du projet.</w:t>
      </w:r>
    </w:p>
    <w:p w14:paraId="41DC718F" w14:textId="36205BDF" w:rsidR="006527FD" w:rsidRPr="00930D50" w:rsidRDefault="00585EC9" w:rsidP="00930D50">
      <w:pPr>
        <w:pStyle w:val="Heading3"/>
        <w:spacing w:line="276" w:lineRule="auto"/>
        <w:ind w:hanging="2269"/>
        <w:rPr>
          <w:rFonts w:cs="Arial"/>
        </w:rPr>
      </w:pPr>
      <w:bookmarkStart w:id="616" w:name="_Toc68323452"/>
      <w:bookmarkStart w:id="617" w:name="_Toc68344580"/>
      <w:r w:rsidRPr="00930D50">
        <w:rPr>
          <w:rFonts w:cs="Arial"/>
        </w:rPr>
        <w:lastRenderedPageBreak/>
        <w:t>Suivi environnemental et social</w:t>
      </w:r>
      <w:bookmarkEnd w:id="616"/>
      <w:bookmarkEnd w:id="617"/>
    </w:p>
    <w:p w14:paraId="05FCA4A6" w14:textId="355A1521" w:rsidR="00D84746" w:rsidRPr="00930D50" w:rsidRDefault="00D84746" w:rsidP="00930D50">
      <w:pPr>
        <w:spacing w:after="120" w:line="240" w:lineRule="auto"/>
        <w:jc w:val="both"/>
        <w:rPr>
          <w:rFonts w:ascii="Arial" w:hAnsi="Arial" w:cs="Arial"/>
        </w:rPr>
      </w:pPr>
      <w:r w:rsidRPr="00930D50">
        <w:rPr>
          <w:rFonts w:ascii="Arial" w:hAnsi="Arial" w:cs="Arial"/>
        </w:rPr>
        <w:t xml:space="preserve">Le suivi environnemental </w:t>
      </w:r>
      <w:r w:rsidR="00585EC9" w:rsidRPr="00930D50">
        <w:rPr>
          <w:rFonts w:ascii="Arial" w:hAnsi="Arial" w:cs="Arial"/>
        </w:rPr>
        <w:t xml:space="preserve">et social </w:t>
      </w:r>
      <w:r w:rsidRPr="00930D50">
        <w:rPr>
          <w:rFonts w:ascii="Arial" w:hAnsi="Arial" w:cs="Arial"/>
        </w:rPr>
        <w:t xml:space="preserve">est un prolongement de </w:t>
      </w:r>
      <w:r w:rsidR="00095DAE" w:rsidRPr="00930D50">
        <w:rPr>
          <w:rFonts w:ascii="Arial" w:hAnsi="Arial" w:cs="Arial"/>
        </w:rPr>
        <w:t>l’étude d’impact</w:t>
      </w:r>
      <w:r w:rsidRPr="00930D50">
        <w:rPr>
          <w:rFonts w:ascii="Arial" w:hAnsi="Arial" w:cs="Arial"/>
        </w:rPr>
        <w:t>. Dans ce cadre, il présente à la fois un caractère administratif et technique.</w:t>
      </w:r>
      <w:r w:rsidR="006E3935" w:rsidRPr="00930D50">
        <w:rPr>
          <w:rFonts w:ascii="Arial" w:hAnsi="Arial" w:cs="Arial"/>
        </w:rPr>
        <w:t xml:space="preserve"> </w:t>
      </w:r>
      <w:r w:rsidRPr="00930D50">
        <w:rPr>
          <w:rFonts w:ascii="Arial" w:hAnsi="Arial" w:cs="Arial"/>
        </w:rPr>
        <w:t xml:space="preserve">Sur le plan administratif, le suivi environnemental consiste à faire le bilan environnemental </w:t>
      </w:r>
      <w:r w:rsidR="00AD7663" w:rsidRPr="00930D50">
        <w:rPr>
          <w:rFonts w:ascii="Arial" w:hAnsi="Arial" w:cs="Arial"/>
        </w:rPr>
        <w:t xml:space="preserve">et social </w:t>
      </w:r>
      <w:r w:rsidRPr="00930D50">
        <w:rPr>
          <w:rFonts w:ascii="Arial" w:hAnsi="Arial" w:cs="Arial"/>
        </w:rPr>
        <w:t>du projet et en rendre compte</w:t>
      </w:r>
      <w:r w:rsidR="00095DAE" w:rsidRPr="00930D50">
        <w:rPr>
          <w:rFonts w:ascii="Arial" w:hAnsi="Arial" w:cs="Arial"/>
        </w:rPr>
        <w:t xml:space="preserve"> et est réalisé par des institutions spécialisées de l’Etat</w:t>
      </w:r>
      <w:r w:rsidRPr="00930D50">
        <w:rPr>
          <w:rFonts w:ascii="Arial" w:hAnsi="Arial" w:cs="Arial"/>
        </w:rPr>
        <w:t>.</w:t>
      </w:r>
    </w:p>
    <w:p w14:paraId="4B4B3504" w14:textId="2A2DFF3B" w:rsidR="00585EC9" w:rsidRPr="00930D50" w:rsidRDefault="00585EC9" w:rsidP="00930D50">
      <w:pPr>
        <w:spacing w:after="120"/>
        <w:jc w:val="both"/>
        <w:rPr>
          <w:rFonts w:ascii="Arial" w:hAnsi="Arial" w:cs="Arial"/>
        </w:rPr>
      </w:pPr>
      <w:r w:rsidRPr="00930D50">
        <w:rPr>
          <w:rFonts w:ascii="Arial" w:hAnsi="Arial" w:cs="Arial"/>
        </w:rPr>
        <w:t>Le suivi environnemental et social est aussi une opération à caractère scientifique servant</w:t>
      </w:r>
      <w:r w:rsidR="00137B0F" w:rsidRPr="00930D50">
        <w:rPr>
          <w:rFonts w:ascii="Arial" w:hAnsi="Arial" w:cs="Arial"/>
        </w:rPr>
        <w:t xml:space="preserve"> qui</w:t>
      </w:r>
      <w:r w:rsidRPr="00930D50">
        <w:rPr>
          <w:rFonts w:ascii="Arial" w:hAnsi="Arial" w:cs="Arial"/>
        </w:rPr>
        <w:t xml:space="preserve"> </w:t>
      </w:r>
      <w:r w:rsidR="00137B0F" w:rsidRPr="00930D50">
        <w:rPr>
          <w:rFonts w:ascii="Arial" w:hAnsi="Arial" w:cs="Arial"/>
        </w:rPr>
        <w:t>vise à vérifier la justesse de l’évaluation de certains impacts et l’efficacité des mesures d’atténuation ou de compensation prévues par le PGES</w:t>
      </w:r>
      <w:r w:rsidRPr="00930D50">
        <w:rPr>
          <w:rFonts w:ascii="Arial" w:hAnsi="Arial" w:cs="Arial"/>
        </w:rPr>
        <w:t>. Il s’agit donc de l’examen et de l’observation continue d’une ou de plusieurs composantes</w:t>
      </w:r>
      <w:r w:rsidR="00137B0F" w:rsidRPr="00930D50">
        <w:rPr>
          <w:rFonts w:ascii="Arial" w:hAnsi="Arial" w:cs="Arial"/>
        </w:rPr>
        <w:t xml:space="preserve"> </w:t>
      </w:r>
      <w:r w:rsidRPr="00930D50">
        <w:rPr>
          <w:rFonts w:ascii="Arial" w:hAnsi="Arial" w:cs="Arial"/>
        </w:rPr>
        <w:t>environnementales et sociales pertinentes durant la période d’exploitation du projet.</w:t>
      </w:r>
      <w:r w:rsidR="00137B0F" w:rsidRPr="00930D50">
        <w:rPr>
          <w:rFonts w:ascii="Arial" w:hAnsi="Arial" w:cs="Arial"/>
        </w:rPr>
        <w:t xml:space="preserve"> </w:t>
      </w:r>
      <w:r w:rsidRPr="00930D50">
        <w:rPr>
          <w:rFonts w:ascii="Arial" w:hAnsi="Arial" w:cs="Arial"/>
        </w:rPr>
        <w:t xml:space="preserve">Le programme de suivi environnemental </w:t>
      </w:r>
      <w:r w:rsidR="00137B0F" w:rsidRPr="00930D50">
        <w:rPr>
          <w:rFonts w:ascii="Arial" w:hAnsi="Arial" w:cs="Arial"/>
        </w:rPr>
        <w:t xml:space="preserve">et social </w:t>
      </w:r>
      <w:r w:rsidRPr="00930D50">
        <w:rPr>
          <w:rFonts w:ascii="Arial" w:hAnsi="Arial" w:cs="Arial"/>
        </w:rPr>
        <w:t>s’appuie sur des indicateurs environnementaux et sociaux</w:t>
      </w:r>
      <w:r w:rsidR="00137B0F" w:rsidRPr="00930D50">
        <w:rPr>
          <w:rFonts w:ascii="Arial" w:hAnsi="Arial" w:cs="Arial"/>
        </w:rPr>
        <w:t xml:space="preserve"> </w:t>
      </w:r>
      <w:r w:rsidRPr="00930D50">
        <w:rPr>
          <w:rFonts w:ascii="Arial" w:hAnsi="Arial" w:cs="Arial"/>
        </w:rPr>
        <w:t>pour vérifier la conformité par rapport aux normes nationales en vigueur et aux politiques de</w:t>
      </w:r>
      <w:r w:rsidR="00137B0F" w:rsidRPr="00930D50">
        <w:rPr>
          <w:rFonts w:ascii="Arial" w:hAnsi="Arial" w:cs="Arial"/>
        </w:rPr>
        <w:t xml:space="preserve"> </w:t>
      </w:r>
      <w:r w:rsidRPr="00930D50">
        <w:rPr>
          <w:rFonts w:ascii="Arial" w:hAnsi="Arial" w:cs="Arial"/>
        </w:rPr>
        <w:t xml:space="preserve">sauvegarde </w:t>
      </w:r>
      <w:r w:rsidR="00137B0F" w:rsidRPr="00930D50">
        <w:rPr>
          <w:rFonts w:ascii="Arial" w:hAnsi="Arial" w:cs="Arial"/>
        </w:rPr>
        <w:t xml:space="preserve">E&amp;S </w:t>
      </w:r>
      <w:r w:rsidRPr="00930D50">
        <w:rPr>
          <w:rFonts w:ascii="Arial" w:hAnsi="Arial" w:cs="Arial"/>
        </w:rPr>
        <w:t xml:space="preserve">de la Banque mondiale déclenchées par le </w:t>
      </w:r>
      <w:r w:rsidR="00137B0F" w:rsidRPr="00930D50">
        <w:rPr>
          <w:rFonts w:ascii="Arial" w:hAnsi="Arial" w:cs="Arial"/>
        </w:rPr>
        <w:t xml:space="preserve">WACA </w:t>
      </w:r>
      <w:proofErr w:type="spellStart"/>
      <w:r w:rsidR="00137B0F" w:rsidRPr="00930D50">
        <w:rPr>
          <w:rFonts w:ascii="Arial" w:hAnsi="Arial" w:cs="Arial"/>
        </w:rPr>
        <w:t>ResIP</w:t>
      </w:r>
      <w:proofErr w:type="spellEnd"/>
      <w:r w:rsidRPr="00930D50">
        <w:rPr>
          <w:rFonts w:ascii="Arial" w:hAnsi="Arial" w:cs="Arial"/>
        </w:rPr>
        <w:t>.</w:t>
      </w:r>
    </w:p>
    <w:p w14:paraId="48451965" w14:textId="40FD2A43" w:rsidR="00D84746" w:rsidRPr="00930D50" w:rsidRDefault="00D84746" w:rsidP="00930D50">
      <w:pPr>
        <w:spacing w:after="120"/>
        <w:jc w:val="both"/>
        <w:rPr>
          <w:rFonts w:ascii="Arial" w:hAnsi="Arial" w:cs="Arial"/>
        </w:rPr>
      </w:pPr>
      <w:r w:rsidRPr="00930D50">
        <w:rPr>
          <w:rFonts w:ascii="Arial" w:hAnsi="Arial" w:cs="Arial"/>
        </w:rPr>
        <w:t>Le responsable du suivi aura surtout pour mission d’évaluer l’ensemble des activités du projet sur le plan environnemental</w:t>
      </w:r>
      <w:r w:rsidR="00095DAE" w:rsidRPr="00930D50">
        <w:rPr>
          <w:rFonts w:ascii="Arial" w:hAnsi="Arial" w:cs="Arial"/>
        </w:rPr>
        <w:t xml:space="preserve"> et social</w:t>
      </w:r>
      <w:r w:rsidRPr="00930D50">
        <w:rPr>
          <w:rFonts w:ascii="Arial" w:hAnsi="Arial" w:cs="Arial"/>
        </w:rPr>
        <w:t>. Il organisera des visites périodiques des lieux où les travaux ont été exécutés, en mesurant, l’efficacité à long terme, des moyens mis en œuvre et en recueillant des données qui contribueront à faire avancer la connaissance en matière de protection de l’environnement.</w:t>
      </w:r>
    </w:p>
    <w:p w14:paraId="1DEC0E29" w14:textId="264883F2" w:rsidR="00D14557" w:rsidRPr="00930D50" w:rsidRDefault="00D84746" w:rsidP="00930D50">
      <w:pPr>
        <w:spacing w:after="120"/>
        <w:jc w:val="both"/>
        <w:rPr>
          <w:rFonts w:ascii="Arial" w:hAnsi="Arial" w:cs="Arial"/>
        </w:rPr>
      </w:pPr>
      <w:r w:rsidRPr="00930D50">
        <w:rPr>
          <w:rFonts w:ascii="Arial" w:hAnsi="Arial" w:cs="Arial"/>
        </w:rPr>
        <w:t xml:space="preserve">L’ABE coordonnera les autres aspects de suivi </w:t>
      </w:r>
      <w:proofErr w:type="gramStart"/>
      <w:r w:rsidRPr="00930D50">
        <w:rPr>
          <w:rFonts w:ascii="Arial" w:hAnsi="Arial" w:cs="Arial"/>
        </w:rPr>
        <w:t xml:space="preserve">du </w:t>
      </w:r>
      <w:r w:rsidR="00440D83" w:rsidRPr="00930D50">
        <w:rPr>
          <w:rFonts w:ascii="Arial" w:hAnsi="Arial" w:cs="Arial"/>
        </w:rPr>
        <w:t xml:space="preserve"> projet</w:t>
      </w:r>
      <w:proofErr w:type="gramEnd"/>
      <w:r w:rsidR="00440D83" w:rsidRPr="00930D50">
        <w:rPr>
          <w:rFonts w:ascii="Arial" w:hAnsi="Arial" w:cs="Arial"/>
        </w:rPr>
        <w:t xml:space="preserve"> assuré</w:t>
      </w:r>
      <w:r w:rsidRPr="00930D50">
        <w:rPr>
          <w:rFonts w:ascii="Arial" w:hAnsi="Arial" w:cs="Arial"/>
        </w:rPr>
        <w:t xml:space="preserve"> par les structures indiquées dans le PGES. Ces aspects sont relatifs à la protection des ouvriers et des populations riveraines par rapport aux différents impacts. Le suivi de ces aspects sera assuré par les services techniques décentralisés des départements ministériels sous la coordination de l’ABE. </w:t>
      </w:r>
    </w:p>
    <w:p w14:paraId="03E805E7" w14:textId="46FAAADD" w:rsidR="00D84746" w:rsidRPr="00930D50" w:rsidRDefault="00D84746" w:rsidP="005E481E">
      <w:pPr>
        <w:jc w:val="both"/>
        <w:rPr>
          <w:rFonts w:ascii="Arial" w:hAnsi="Arial" w:cs="Arial"/>
        </w:rPr>
      </w:pPr>
      <w:r w:rsidRPr="00930D50">
        <w:rPr>
          <w:rFonts w:ascii="Arial" w:hAnsi="Arial" w:cs="Arial"/>
        </w:rPr>
        <w:t xml:space="preserve">Du fait de la sensibilité du milieu récepteur, </w:t>
      </w:r>
      <w:r w:rsidR="00095DAE" w:rsidRPr="00930D50">
        <w:rPr>
          <w:rFonts w:ascii="Arial" w:hAnsi="Arial" w:cs="Arial"/>
        </w:rPr>
        <w:t xml:space="preserve">des </w:t>
      </w:r>
      <w:r w:rsidRPr="00930D50">
        <w:rPr>
          <w:rFonts w:ascii="Arial" w:hAnsi="Arial" w:cs="Arial"/>
        </w:rPr>
        <w:t>mesures sont proposées même pour certains impacts dont l’importance est jugée faible.</w:t>
      </w:r>
    </w:p>
    <w:p w14:paraId="4716F0AB" w14:textId="0A4D042D" w:rsidR="009013F5" w:rsidRPr="00930D50" w:rsidRDefault="009013F5" w:rsidP="009013F5">
      <w:pPr>
        <w:pStyle w:val="Heading3"/>
        <w:spacing w:line="276" w:lineRule="auto"/>
        <w:ind w:hanging="2269"/>
        <w:rPr>
          <w:rFonts w:cs="Arial"/>
        </w:rPr>
      </w:pPr>
      <w:bookmarkStart w:id="618" w:name="_Toc68323453"/>
      <w:bookmarkStart w:id="619" w:name="_Toc68344581"/>
      <w:r w:rsidRPr="00930D50">
        <w:rPr>
          <w:rFonts w:cs="Arial"/>
        </w:rPr>
        <w:t xml:space="preserve">Indicateurs de </w:t>
      </w:r>
      <w:r w:rsidR="008A5979" w:rsidRPr="00930D50">
        <w:rPr>
          <w:rFonts w:cs="Arial"/>
          <w:lang w:val="fr-FR"/>
        </w:rPr>
        <w:t xml:space="preserve">de surveillance et </w:t>
      </w:r>
      <w:r w:rsidRPr="00930D50">
        <w:rPr>
          <w:rFonts w:cs="Arial"/>
        </w:rPr>
        <w:t>suivi environnemental et social</w:t>
      </w:r>
      <w:bookmarkEnd w:id="618"/>
      <w:bookmarkEnd w:id="619"/>
    </w:p>
    <w:p w14:paraId="648C60A1" w14:textId="133B11EB" w:rsidR="009013F5" w:rsidRPr="00930D50" w:rsidRDefault="009013F5" w:rsidP="009013F5">
      <w:pPr>
        <w:pStyle w:val="AText"/>
        <w:rPr>
          <w:lang w:eastAsia="x-none"/>
        </w:rPr>
      </w:pPr>
      <w:r w:rsidRPr="000E250E">
        <w:rPr>
          <w:lang w:val="x-none" w:eastAsia="x-none"/>
        </w:rPr>
        <w:t xml:space="preserve">Un plan de suivi environnemental </w:t>
      </w:r>
      <w:r w:rsidRPr="00930D50">
        <w:rPr>
          <w:lang w:eastAsia="x-none"/>
        </w:rPr>
        <w:t xml:space="preserve">et social </w:t>
      </w:r>
      <w:r w:rsidRPr="000E250E">
        <w:rPr>
          <w:lang w:val="x-none" w:eastAsia="x-none"/>
        </w:rPr>
        <w:t>sera mis en place à partir</w:t>
      </w:r>
      <w:r w:rsidRPr="00930D50">
        <w:rPr>
          <w:lang w:eastAsia="x-none"/>
        </w:rPr>
        <w:t xml:space="preserve"> </w:t>
      </w:r>
      <w:r w:rsidRPr="000E250E">
        <w:rPr>
          <w:lang w:val="x-none" w:eastAsia="x-none"/>
        </w:rPr>
        <w:t>d’indicateurs afin de permettre un suivi réguli</w:t>
      </w:r>
      <w:r w:rsidRPr="00C6175A">
        <w:rPr>
          <w:lang w:val="x-none" w:eastAsia="x-none"/>
        </w:rPr>
        <w:t>er d</w:t>
      </w:r>
      <w:r w:rsidRPr="008F0A4D">
        <w:rPr>
          <w:lang w:val="x-none" w:eastAsia="x-none"/>
        </w:rPr>
        <w:t xml:space="preserve">es impacts potentiels du </w:t>
      </w:r>
      <w:r w:rsidRPr="00930D50">
        <w:rPr>
          <w:lang w:eastAsia="x-none"/>
        </w:rPr>
        <w:t>p</w:t>
      </w:r>
      <w:proofErr w:type="spellStart"/>
      <w:r w:rsidRPr="000E250E">
        <w:rPr>
          <w:lang w:val="x-none" w:eastAsia="x-none"/>
        </w:rPr>
        <w:t>rojet</w:t>
      </w:r>
      <w:proofErr w:type="spellEnd"/>
      <w:r w:rsidRPr="000E250E">
        <w:rPr>
          <w:lang w:val="x-none" w:eastAsia="x-none"/>
        </w:rPr>
        <w:t xml:space="preserve"> sur</w:t>
      </w:r>
      <w:r w:rsidRPr="00930D50">
        <w:rPr>
          <w:lang w:eastAsia="x-none"/>
        </w:rPr>
        <w:t xml:space="preserve"> </w:t>
      </w:r>
      <w:r w:rsidRPr="000E250E">
        <w:rPr>
          <w:lang w:val="x-none" w:eastAsia="x-none"/>
        </w:rPr>
        <w:t>l’environnement</w:t>
      </w:r>
      <w:r w:rsidRPr="00930D50">
        <w:rPr>
          <w:lang w:eastAsia="x-none"/>
        </w:rPr>
        <w:t xml:space="preserve"> et les composantes sociales</w:t>
      </w:r>
      <w:r w:rsidRPr="000E250E">
        <w:rPr>
          <w:lang w:val="x-none" w:eastAsia="x-none"/>
        </w:rPr>
        <w:t xml:space="preserve"> notamment sur la qualité</w:t>
      </w:r>
      <w:r w:rsidRPr="00930D50">
        <w:rPr>
          <w:lang w:eastAsia="x-none"/>
        </w:rPr>
        <w:t xml:space="preserve"> de l’air, de l’eau, la faune et la flore, l’</w:t>
      </w:r>
      <w:proofErr w:type="spellStart"/>
      <w:r w:rsidRPr="00930D50">
        <w:rPr>
          <w:lang w:eastAsia="x-none"/>
        </w:rPr>
        <w:t>hygyène</w:t>
      </w:r>
      <w:proofErr w:type="spellEnd"/>
      <w:r w:rsidRPr="00930D50">
        <w:rPr>
          <w:lang w:eastAsia="x-none"/>
        </w:rPr>
        <w:t xml:space="preserve">, la  santé et la sécurité, le revenu, </w:t>
      </w:r>
      <w:proofErr w:type="spellStart"/>
      <w:r w:rsidRPr="00930D50">
        <w:rPr>
          <w:lang w:eastAsia="x-none"/>
        </w:rPr>
        <w:t>etc</w:t>
      </w:r>
      <w:proofErr w:type="spellEnd"/>
      <w:r w:rsidRPr="000E250E">
        <w:rPr>
          <w:lang w:val="x-none" w:eastAsia="x-none"/>
        </w:rPr>
        <w:t>. Les</w:t>
      </w:r>
      <w:r w:rsidRPr="00930D50">
        <w:rPr>
          <w:lang w:eastAsia="x-none"/>
        </w:rPr>
        <w:t xml:space="preserve"> </w:t>
      </w:r>
      <w:r w:rsidRPr="000E250E">
        <w:rPr>
          <w:lang w:val="x-none" w:eastAsia="x-none"/>
        </w:rPr>
        <w:t>résultats de ces mesures spécifiques seront inté</w:t>
      </w:r>
      <w:r w:rsidRPr="00C6175A">
        <w:rPr>
          <w:lang w:val="x-none" w:eastAsia="x-none"/>
        </w:rPr>
        <w:t>grés</w:t>
      </w:r>
      <w:r w:rsidRPr="008F0A4D">
        <w:rPr>
          <w:lang w:val="x-none" w:eastAsia="x-none"/>
        </w:rPr>
        <w:t xml:space="preserve"> aux rapports </w:t>
      </w:r>
      <w:r w:rsidRPr="00930D50">
        <w:rPr>
          <w:lang w:eastAsia="x-none"/>
        </w:rPr>
        <w:t xml:space="preserve">de suivi </w:t>
      </w:r>
      <w:r w:rsidRPr="000E250E">
        <w:rPr>
          <w:lang w:val="x-none" w:eastAsia="x-none"/>
        </w:rPr>
        <w:t>environnementa</w:t>
      </w:r>
      <w:r w:rsidRPr="00930D50">
        <w:rPr>
          <w:lang w:eastAsia="x-none"/>
        </w:rPr>
        <w:t>l et social</w:t>
      </w:r>
      <w:r w:rsidRPr="000E250E">
        <w:rPr>
          <w:lang w:val="x-none" w:eastAsia="x-none"/>
        </w:rPr>
        <w:t>. Le tableau</w:t>
      </w:r>
      <w:r w:rsidRPr="00930D50">
        <w:rPr>
          <w:lang w:eastAsia="x-none"/>
        </w:rPr>
        <w:t xml:space="preserve"> </w:t>
      </w:r>
      <w:r w:rsidRPr="000E250E">
        <w:rPr>
          <w:lang w:val="x-none" w:eastAsia="x-none"/>
        </w:rPr>
        <w:t>1</w:t>
      </w:r>
      <w:r w:rsidRPr="00930D50">
        <w:rPr>
          <w:lang w:eastAsia="x-none"/>
        </w:rPr>
        <w:t>9</w:t>
      </w:r>
      <w:r w:rsidRPr="000E250E">
        <w:rPr>
          <w:lang w:val="x-none" w:eastAsia="x-none"/>
        </w:rPr>
        <w:t xml:space="preserve"> ci-dessous </w:t>
      </w:r>
      <w:r w:rsidRPr="00930D50">
        <w:rPr>
          <w:lang w:eastAsia="x-none"/>
        </w:rPr>
        <w:t>présente la canevas de suivi de quelques paramètres biophysiques et socioéconomiques</w:t>
      </w:r>
    </w:p>
    <w:p w14:paraId="5FF1DADA" w14:textId="3AD2C81D" w:rsidR="009013F5" w:rsidRPr="000E250E" w:rsidRDefault="009013F5" w:rsidP="00C96DD9">
      <w:pPr>
        <w:pStyle w:val="Caption"/>
      </w:pPr>
      <w:bookmarkStart w:id="620" w:name="_Toc68711728"/>
      <w:r w:rsidRPr="00C6175A">
        <w:t xml:space="preserve">Tableau </w:t>
      </w:r>
      <w:r w:rsidRPr="00FA0095">
        <w:fldChar w:fldCharType="begin"/>
      </w:r>
      <w:r w:rsidRPr="000E250E">
        <w:instrText xml:space="preserve"> SEQ Tableau \* ARABIC </w:instrText>
      </w:r>
      <w:r w:rsidRPr="00FA0095">
        <w:fldChar w:fldCharType="separate"/>
      </w:r>
      <w:r w:rsidR="00CA26EC">
        <w:rPr>
          <w:noProof/>
        </w:rPr>
        <w:t>19</w:t>
      </w:r>
      <w:r w:rsidRPr="00FA0095">
        <w:fldChar w:fldCharType="end"/>
      </w:r>
      <w:r w:rsidRPr="00FA0095">
        <w:t xml:space="preserve"> : Canevas de suivi et surveillance environnemental</w:t>
      </w:r>
      <w:bookmarkEnd w:id="620"/>
    </w:p>
    <w:tbl>
      <w:tblPr>
        <w:tblStyle w:val="TableGrid"/>
        <w:tblW w:w="0" w:type="auto"/>
        <w:tblLook w:val="04A0" w:firstRow="1" w:lastRow="0" w:firstColumn="1" w:lastColumn="0" w:noHBand="0" w:noVBand="1"/>
      </w:tblPr>
      <w:tblGrid>
        <w:gridCol w:w="1499"/>
        <w:gridCol w:w="1744"/>
        <w:gridCol w:w="1572"/>
        <w:gridCol w:w="1206"/>
        <w:gridCol w:w="1497"/>
        <w:gridCol w:w="1498"/>
      </w:tblGrid>
      <w:tr w:rsidR="009013F5" w:rsidRPr="000E250E" w14:paraId="0DECD57D" w14:textId="77777777" w:rsidTr="009013F5">
        <w:tc>
          <w:tcPr>
            <w:tcW w:w="1499" w:type="dxa"/>
            <w:vMerge w:val="restart"/>
          </w:tcPr>
          <w:p w14:paraId="10663245"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Eléments à suivre</w:t>
            </w:r>
          </w:p>
        </w:tc>
        <w:tc>
          <w:tcPr>
            <w:tcW w:w="1744" w:type="dxa"/>
            <w:vMerge w:val="restart"/>
          </w:tcPr>
          <w:p w14:paraId="3BA33E95"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Indicateurs</w:t>
            </w:r>
          </w:p>
        </w:tc>
        <w:tc>
          <w:tcPr>
            <w:tcW w:w="1572" w:type="dxa"/>
            <w:vMerge w:val="restart"/>
          </w:tcPr>
          <w:p w14:paraId="00A4B8D8"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Moyens de vérification</w:t>
            </w:r>
          </w:p>
        </w:tc>
        <w:tc>
          <w:tcPr>
            <w:tcW w:w="4201" w:type="dxa"/>
            <w:gridSpan w:val="3"/>
          </w:tcPr>
          <w:p w14:paraId="4A53DA5C" w14:textId="77777777" w:rsidR="009013F5" w:rsidRPr="00930D50" w:rsidRDefault="009013F5" w:rsidP="009013F5">
            <w:pPr>
              <w:autoSpaceDE w:val="0"/>
              <w:autoSpaceDN w:val="0"/>
              <w:adjustRightInd w:val="0"/>
              <w:spacing w:after="0" w:line="240" w:lineRule="auto"/>
              <w:jc w:val="center"/>
              <w:rPr>
                <w:rFonts w:eastAsia="CIDFont+F1"/>
                <w:color w:val="000000"/>
                <w:sz w:val="20"/>
                <w:szCs w:val="20"/>
              </w:rPr>
            </w:pPr>
            <w:r w:rsidRPr="00930D50">
              <w:rPr>
                <w:rFonts w:ascii="Calibri" w:eastAsia="CIDFont+F1" w:hAnsi="Calibri" w:cs="Times New Roman"/>
                <w:color w:val="000000"/>
                <w:sz w:val="20"/>
                <w:szCs w:val="20"/>
              </w:rPr>
              <w:t>Responsables</w:t>
            </w:r>
          </w:p>
        </w:tc>
      </w:tr>
      <w:tr w:rsidR="009013F5" w:rsidRPr="000E250E" w14:paraId="4F89A158" w14:textId="77777777" w:rsidTr="009013F5">
        <w:tc>
          <w:tcPr>
            <w:tcW w:w="1499" w:type="dxa"/>
            <w:vMerge/>
          </w:tcPr>
          <w:p w14:paraId="51C6E816" w14:textId="77777777" w:rsidR="009013F5" w:rsidRPr="00930D50" w:rsidRDefault="009013F5">
            <w:pPr>
              <w:autoSpaceDE w:val="0"/>
              <w:autoSpaceDN w:val="0"/>
              <w:adjustRightInd w:val="0"/>
              <w:spacing w:after="0" w:line="240" w:lineRule="auto"/>
              <w:rPr>
                <w:rFonts w:eastAsia="CIDFont+F1"/>
                <w:color w:val="000000"/>
                <w:sz w:val="20"/>
                <w:szCs w:val="20"/>
              </w:rPr>
            </w:pPr>
          </w:p>
        </w:tc>
        <w:tc>
          <w:tcPr>
            <w:tcW w:w="1744" w:type="dxa"/>
            <w:vMerge/>
          </w:tcPr>
          <w:p w14:paraId="56C27F5D" w14:textId="77777777" w:rsidR="009013F5" w:rsidRPr="00930D50" w:rsidRDefault="009013F5">
            <w:pPr>
              <w:autoSpaceDE w:val="0"/>
              <w:autoSpaceDN w:val="0"/>
              <w:adjustRightInd w:val="0"/>
              <w:spacing w:after="0" w:line="240" w:lineRule="auto"/>
              <w:rPr>
                <w:rFonts w:eastAsia="CIDFont+F1"/>
                <w:color w:val="000000"/>
                <w:sz w:val="20"/>
                <w:szCs w:val="20"/>
              </w:rPr>
            </w:pPr>
          </w:p>
        </w:tc>
        <w:tc>
          <w:tcPr>
            <w:tcW w:w="1572" w:type="dxa"/>
            <w:vMerge/>
          </w:tcPr>
          <w:p w14:paraId="7E9CF7C9" w14:textId="77777777" w:rsidR="009013F5" w:rsidRPr="00930D50" w:rsidRDefault="009013F5">
            <w:pPr>
              <w:autoSpaceDE w:val="0"/>
              <w:autoSpaceDN w:val="0"/>
              <w:adjustRightInd w:val="0"/>
              <w:spacing w:after="0" w:line="240" w:lineRule="auto"/>
              <w:rPr>
                <w:rFonts w:eastAsia="CIDFont+F1"/>
                <w:color w:val="000000"/>
                <w:sz w:val="20"/>
                <w:szCs w:val="20"/>
              </w:rPr>
            </w:pPr>
          </w:p>
        </w:tc>
        <w:tc>
          <w:tcPr>
            <w:tcW w:w="1206" w:type="dxa"/>
          </w:tcPr>
          <w:p w14:paraId="66DAD486" w14:textId="77777777" w:rsidR="009013F5" w:rsidRPr="00930D50" w:rsidRDefault="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Surveillance</w:t>
            </w:r>
          </w:p>
        </w:tc>
        <w:tc>
          <w:tcPr>
            <w:tcW w:w="1497" w:type="dxa"/>
          </w:tcPr>
          <w:p w14:paraId="74181848" w14:textId="77777777" w:rsidR="009013F5" w:rsidRPr="00930D50" w:rsidRDefault="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Suivi</w:t>
            </w:r>
          </w:p>
        </w:tc>
        <w:tc>
          <w:tcPr>
            <w:tcW w:w="1498" w:type="dxa"/>
          </w:tcPr>
          <w:p w14:paraId="5B6868CF" w14:textId="77777777" w:rsidR="009013F5" w:rsidRPr="00930D50" w:rsidRDefault="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Supervision</w:t>
            </w:r>
          </w:p>
        </w:tc>
      </w:tr>
      <w:tr w:rsidR="009013F5" w:rsidRPr="000E250E" w14:paraId="790A207A" w14:textId="77777777" w:rsidTr="009013F5">
        <w:tc>
          <w:tcPr>
            <w:tcW w:w="1499" w:type="dxa"/>
          </w:tcPr>
          <w:p w14:paraId="6DFF8622"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Qualité de l’air</w:t>
            </w:r>
          </w:p>
        </w:tc>
        <w:tc>
          <w:tcPr>
            <w:tcW w:w="1744" w:type="dxa"/>
          </w:tcPr>
          <w:p w14:paraId="7EC9A608"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Nombre d’arrosages</w:t>
            </w:r>
          </w:p>
          <w:p w14:paraId="18F37F76"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Nombre de camion bâchés</w:t>
            </w:r>
          </w:p>
        </w:tc>
        <w:tc>
          <w:tcPr>
            <w:tcW w:w="1572" w:type="dxa"/>
          </w:tcPr>
          <w:p w14:paraId="506DA3C3" w14:textId="77777777" w:rsidR="009013F5" w:rsidRPr="00930D50" w:rsidRDefault="009013F5" w:rsidP="00930D50">
            <w:pPr>
              <w:autoSpaceDE w:val="0"/>
              <w:autoSpaceDN w:val="0"/>
              <w:adjustRightInd w:val="0"/>
              <w:spacing w:after="0" w:line="240" w:lineRule="auto"/>
              <w:rPr>
                <w:sz w:val="20"/>
                <w:szCs w:val="20"/>
              </w:rPr>
            </w:pPr>
            <w:r w:rsidRPr="00930D50">
              <w:rPr>
                <w:rFonts w:ascii="Calibri" w:hAnsi="Calibri" w:cs="Times New Roman"/>
                <w:sz w:val="20"/>
                <w:szCs w:val="20"/>
              </w:rPr>
              <w:t>Contrôle visuel</w:t>
            </w:r>
          </w:p>
          <w:p w14:paraId="19305E23"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Enquêtes auprès des riverains</w:t>
            </w:r>
          </w:p>
        </w:tc>
        <w:tc>
          <w:tcPr>
            <w:tcW w:w="1206" w:type="dxa"/>
          </w:tcPr>
          <w:p w14:paraId="6F982693"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Bureau de contrôle</w:t>
            </w:r>
          </w:p>
        </w:tc>
        <w:tc>
          <w:tcPr>
            <w:tcW w:w="1497" w:type="dxa"/>
          </w:tcPr>
          <w:p w14:paraId="3B0CC8A5" w14:textId="77777777" w:rsidR="009013F5" w:rsidRPr="00930D50" w:rsidRDefault="009013F5" w:rsidP="00930D50">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ABE, DDCVDD,</w:t>
            </w:r>
          </w:p>
          <w:p w14:paraId="747A2380"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Mairie, Collectivités locales</w:t>
            </w:r>
          </w:p>
        </w:tc>
        <w:tc>
          <w:tcPr>
            <w:tcW w:w="1498" w:type="dxa"/>
          </w:tcPr>
          <w:p w14:paraId="0CB0E33C"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Unité de coordination du projet</w:t>
            </w:r>
          </w:p>
        </w:tc>
      </w:tr>
      <w:tr w:rsidR="009013F5" w:rsidRPr="000E250E" w14:paraId="6B2BC8B0" w14:textId="77777777" w:rsidTr="009013F5">
        <w:tc>
          <w:tcPr>
            <w:tcW w:w="1499" w:type="dxa"/>
          </w:tcPr>
          <w:p w14:paraId="148CE48E" w14:textId="77777777" w:rsidR="009013F5" w:rsidRPr="00930D50" w:rsidRDefault="009013F5" w:rsidP="00930D50">
            <w:pPr>
              <w:autoSpaceDE w:val="0"/>
              <w:autoSpaceDN w:val="0"/>
              <w:adjustRightInd w:val="0"/>
              <w:spacing w:after="0" w:line="240" w:lineRule="auto"/>
              <w:rPr>
                <w:rFonts w:eastAsia="CIDFont+F1"/>
                <w:color w:val="000000"/>
                <w:sz w:val="20"/>
                <w:szCs w:val="20"/>
              </w:rPr>
            </w:pPr>
          </w:p>
          <w:p w14:paraId="7C28D55A"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Qualité de l’eau</w:t>
            </w:r>
          </w:p>
        </w:tc>
        <w:tc>
          <w:tcPr>
            <w:tcW w:w="1744" w:type="dxa"/>
          </w:tcPr>
          <w:p w14:paraId="458DDF9F" w14:textId="77777777" w:rsidR="009013F5" w:rsidRPr="00930D50" w:rsidRDefault="009013F5" w:rsidP="00930D50">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Quantité d’eau contaminée par les huiles usagées</w:t>
            </w:r>
          </w:p>
          <w:p w14:paraId="6EC8AF66" w14:textId="77777777" w:rsidR="009013F5" w:rsidRPr="00930D50" w:rsidRDefault="009013F5" w:rsidP="009013F5">
            <w:pPr>
              <w:autoSpaceDE w:val="0"/>
              <w:autoSpaceDN w:val="0"/>
              <w:adjustRightInd w:val="0"/>
              <w:spacing w:after="0" w:line="240" w:lineRule="auto"/>
              <w:rPr>
                <w:rFonts w:eastAsia="CIDFont+F1"/>
                <w:color w:val="000000"/>
                <w:sz w:val="20"/>
                <w:szCs w:val="20"/>
              </w:rPr>
            </w:pPr>
          </w:p>
        </w:tc>
        <w:tc>
          <w:tcPr>
            <w:tcW w:w="1572" w:type="dxa"/>
          </w:tcPr>
          <w:p w14:paraId="23FDD7B0" w14:textId="77777777" w:rsidR="009013F5" w:rsidRPr="00930D50" w:rsidRDefault="009013F5" w:rsidP="00930D50">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Examen et analyse de la qualité de l’eau</w:t>
            </w:r>
          </w:p>
          <w:p w14:paraId="5C3FBB1B"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Contrôle visuel</w:t>
            </w:r>
          </w:p>
        </w:tc>
        <w:tc>
          <w:tcPr>
            <w:tcW w:w="1206" w:type="dxa"/>
          </w:tcPr>
          <w:p w14:paraId="13F9D04E"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Bureau de contrôle</w:t>
            </w:r>
          </w:p>
        </w:tc>
        <w:tc>
          <w:tcPr>
            <w:tcW w:w="1497" w:type="dxa"/>
          </w:tcPr>
          <w:p w14:paraId="71B8FD7A" w14:textId="77777777" w:rsidR="009013F5" w:rsidRPr="00930D50" w:rsidRDefault="009013F5" w:rsidP="00930D50">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ABE, DG-Eau,</w:t>
            </w:r>
          </w:p>
          <w:p w14:paraId="60E1138D"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Mairie, Collectivités locales</w:t>
            </w:r>
          </w:p>
        </w:tc>
        <w:tc>
          <w:tcPr>
            <w:tcW w:w="1498" w:type="dxa"/>
          </w:tcPr>
          <w:p w14:paraId="35B7E728"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Unité de coordination du projet</w:t>
            </w:r>
          </w:p>
        </w:tc>
      </w:tr>
      <w:tr w:rsidR="009013F5" w:rsidRPr="000E250E" w14:paraId="6EBABF44" w14:textId="77777777" w:rsidTr="009013F5">
        <w:tc>
          <w:tcPr>
            <w:tcW w:w="1499" w:type="dxa"/>
          </w:tcPr>
          <w:p w14:paraId="09BEFC01" w14:textId="77777777" w:rsidR="009013F5" w:rsidRPr="00930D50" w:rsidRDefault="009013F5" w:rsidP="00930D50">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lastRenderedPageBreak/>
              <w:t xml:space="preserve"> Huiles usagées</w:t>
            </w:r>
          </w:p>
        </w:tc>
        <w:tc>
          <w:tcPr>
            <w:tcW w:w="1744" w:type="dxa"/>
          </w:tcPr>
          <w:p w14:paraId="7ED673C6" w14:textId="77777777" w:rsidR="009013F5" w:rsidRPr="00930D50" w:rsidRDefault="009013F5" w:rsidP="00930D50">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Disponibilité de fûts de stockage d’huiles usagées</w:t>
            </w:r>
          </w:p>
        </w:tc>
        <w:tc>
          <w:tcPr>
            <w:tcW w:w="1572" w:type="dxa"/>
          </w:tcPr>
          <w:p w14:paraId="042462BA" w14:textId="77777777" w:rsidR="009013F5" w:rsidRPr="00930D50" w:rsidRDefault="009013F5" w:rsidP="00930D50">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Contrôle visuel</w:t>
            </w:r>
          </w:p>
          <w:p w14:paraId="02EC2D5A" w14:textId="77777777" w:rsidR="009013F5" w:rsidRPr="00930D50" w:rsidRDefault="009013F5" w:rsidP="009013F5">
            <w:pPr>
              <w:autoSpaceDE w:val="0"/>
              <w:autoSpaceDN w:val="0"/>
              <w:adjustRightInd w:val="0"/>
              <w:spacing w:after="0" w:line="240" w:lineRule="auto"/>
              <w:rPr>
                <w:rFonts w:eastAsia="CIDFont+F1"/>
                <w:color w:val="000000"/>
                <w:sz w:val="20"/>
                <w:szCs w:val="20"/>
              </w:rPr>
            </w:pPr>
          </w:p>
        </w:tc>
        <w:tc>
          <w:tcPr>
            <w:tcW w:w="1206" w:type="dxa"/>
          </w:tcPr>
          <w:p w14:paraId="39947684"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Bureau de contrôle</w:t>
            </w:r>
          </w:p>
        </w:tc>
        <w:tc>
          <w:tcPr>
            <w:tcW w:w="1497" w:type="dxa"/>
          </w:tcPr>
          <w:p w14:paraId="0F936EDD"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ABE, Mairie, Collectivités locales</w:t>
            </w:r>
          </w:p>
        </w:tc>
        <w:tc>
          <w:tcPr>
            <w:tcW w:w="1498" w:type="dxa"/>
          </w:tcPr>
          <w:p w14:paraId="2610D4A7"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Unité de coordination du projet</w:t>
            </w:r>
          </w:p>
        </w:tc>
      </w:tr>
      <w:tr w:rsidR="009013F5" w:rsidRPr="000E250E" w14:paraId="470F83E7" w14:textId="77777777" w:rsidTr="009013F5">
        <w:tc>
          <w:tcPr>
            <w:tcW w:w="1499" w:type="dxa"/>
          </w:tcPr>
          <w:p w14:paraId="0D48812D" w14:textId="77777777" w:rsidR="009013F5" w:rsidRPr="00930D50" w:rsidRDefault="009013F5" w:rsidP="00930D50">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Niveau de bruit</w:t>
            </w:r>
          </w:p>
        </w:tc>
        <w:tc>
          <w:tcPr>
            <w:tcW w:w="1744" w:type="dxa"/>
          </w:tcPr>
          <w:p w14:paraId="31905D5C"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Nombre de</w:t>
            </w:r>
          </w:p>
          <w:p w14:paraId="0A5A6D3D" w14:textId="77777777" w:rsidR="009013F5" w:rsidRPr="00930D50" w:rsidRDefault="009013F5" w:rsidP="00930D50">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 xml:space="preserve">Plaintes liés au </w:t>
            </w:r>
            <w:proofErr w:type="gramStart"/>
            <w:r w:rsidRPr="00930D50">
              <w:rPr>
                <w:rFonts w:ascii="Calibri" w:eastAsia="CIDFont+F1" w:hAnsi="Calibri" w:cs="Times New Roman"/>
                <w:color w:val="000000"/>
                <w:sz w:val="20"/>
                <w:szCs w:val="20"/>
              </w:rPr>
              <w:t>bruit;</w:t>
            </w:r>
            <w:proofErr w:type="gramEnd"/>
          </w:p>
          <w:p w14:paraId="4A1D7655" w14:textId="77777777" w:rsidR="009013F5" w:rsidRPr="00930D50" w:rsidRDefault="009013F5" w:rsidP="00930D50">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 xml:space="preserve">Nombre de </w:t>
            </w:r>
            <w:r w:rsidRPr="00930D50">
              <w:rPr>
                <w:rStyle w:val="hgkelc"/>
                <w:rFonts w:ascii="Calibri" w:hAnsi="Calibri"/>
                <w:sz w:val="20"/>
                <w:szCs w:val="20"/>
              </w:rPr>
              <w:t>décibels</w:t>
            </w:r>
          </w:p>
        </w:tc>
        <w:tc>
          <w:tcPr>
            <w:tcW w:w="1572" w:type="dxa"/>
          </w:tcPr>
          <w:p w14:paraId="6751650E" w14:textId="77777777" w:rsidR="009013F5" w:rsidRPr="00930D50" w:rsidRDefault="009013F5" w:rsidP="00930D50">
            <w:pPr>
              <w:autoSpaceDE w:val="0"/>
              <w:autoSpaceDN w:val="0"/>
              <w:adjustRightInd w:val="0"/>
              <w:spacing w:after="0" w:line="240" w:lineRule="auto"/>
              <w:rPr>
                <w:sz w:val="20"/>
                <w:szCs w:val="20"/>
              </w:rPr>
            </w:pPr>
            <w:r w:rsidRPr="00930D50">
              <w:rPr>
                <w:rFonts w:ascii="Calibri" w:hAnsi="Calibri" w:cs="Times New Roman"/>
                <w:sz w:val="20"/>
                <w:szCs w:val="20"/>
              </w:rPr>
              <w:t>Contrôle visuel</w:t>
            </w:r>
          </w:p>
          <w:p w14:paraId="389EC38C" w14:textId="77777777" w:rsidR="009013F5" w:rsidRPr="00930D50" w:rsidRDefault="009013F5" w:rsidP="00930D50">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Enquêtes auprès des riverains</w:t>
            </w:r>
          </w:p>
        </w:tc>
        <w:tc>
          <w:tcPr>
            <w:tcW w:w="1206" w:type="dxa"/>
          </w:tcPr>
          <w:p w14:paraId="3DC09632"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Bureau de contrôle</w:t>
            </w:r>
          </w:p>
        </w:tc>
        <w:tc>
          <w:tcPr>
            <w:tcW w:w="1497" w:type="dxa"/>
          </w:tcPr>
          <w:p w14:paraId="204EC8D1" w14:textId="77777777" w:rsidR="009013F5" w:rsidRPr="00930D50" w:rsidRDefault="009013F5" w:rsidP="00930D50">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ABE, Mairie, Collectivités locales</w:t>
            </w:r>
          </w:p>
        </w:tc>
        <w:tc>
          <w:tcPr>
            <w:tcW w:w="1498" w:type="dxa"/>
          </w:tcPr>
          <w:p w14:paraId="097ACCCD"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Unité de coordination du projet</w:t>
            </w:r>
          </w:p>
        </w:tc>
      </w:tr>
      <w:tr w:rsidR="009013F5" w:rsidRPr="000E250E" w14:paraId="3B232C73" w14:textId="77777777" w:rsidTr="009013F5">
        <w:tc>
          <w:tcPr>
            <w:tcW w:w="1499" w:type="dxa"/>
          </w:tcPr>
          <w:p w14:paraId="39440DEF"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Flore</w:t>
            </w:r>
          </w:p>
        </w:tc>
        <w:tc>
          <w:tcPr>
            <w:tcW w:w="1744" w:type="dxa"/>
          </w:tcPr>
          <w:p w14:paraId="02D75B93" w14:textId="77777777" w:rsidR="009013F5" w:rsidRPr="00930D50" w:rsidRDefault="009013F5" w:rsidP="00930D50">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Superficie de végétation détruite,</w:t>
            </w:r>
          </w:p>
          <w:p w14:paraId="1AE0D066"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Nombre d’arbres</w:t>
            </w:r>
          </w:p>
          <w:p w14:paraId="3DA7A329" w14:textId="77777777" w:rsidR="009013F5" w:rsidRPr="00930D50" w:rsidRDefault="009013F5" w:rsidP="009013F5">
            <w:pPr>
              <w:autoSpaceDE w:val="0"/>
              <w:autoSpaceDN w:val="0"/>
              <w:adjustRightInd w:val="0"/>
              <w:spacing w:after="0" w:line="240" w:lineRule="auto"/>
              <w:rPr>
                <w:rFonts w:eastAsia="CIDFont+F1"/>
                <w:color w:val="000000"/>
                <w:sz w:val="20"/>
                <w:szCs w:val="20"/>
              </w:rPr>
            </w:pPr>
            <w:proofErr w:type="gramStart"/>
            <w:r w:rsidRPr="00930D50">
              <w:rPr>
                <w:rFonts w:ascii="Calibri" w:eastAsia="CIDFont+F1" w:hAnsi="Calibri" w:cs="Times New Roman"/>
                <w:color w:val="000000"/>
                <w:sz w:val="20"/>
                <w:szCs w:val="20"/>
              </w:rPr>
              <w:t>planté</w:t>
            </w:r>
            <w:proofErr w:type="gramEnd"/>
          </w:p>
        </w:tc>
        <w:tc>
          <w:tcPr>
            <w:tcW w:w="1572" w:type="dxa"/>
          </w:tcPr>
          <w:p w14:paraId="632B3F06" w14:textId="77777777" w:rsidR="009013F5" w:rsidRPr="00930D50" w:rsidRDefault="009013F5" w:rsidP="00930D50">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Contrôle visuel</w:t>
            </w:r>
          </w:p>
          <w:p w14:paraId="0D1DAEF0" w14:textId="77777777" w:rsidR="009013F5" w:rsidRPr="00930D50" w:rsidRDefault="009013F5" w:rsidP="009013F5">
            <w:pPr>
              <w:autoSpaceDE w:val="0"/>
              <w:autoSpaceDN w:val="0"/>
              <w:adjustRightInd w:val="0"/>
              <w:spacing w:after="0" w:line="240" w:lineRule="auto"/>
              <w:rPr>
                <w:rFonts w:eastAsia="CIDFont+F1"/>
                <w:color w:val="000000"/>
                <w:sz w:val="20"/>
                <w:szCs w:val="20"/>
              </w:rPr>
            </w:pPr>
          </w:p>
        </w:tc>
        <w:tc>
          <w:tcPr>
            <w:tcW w:w="1206" w:type="dxa"/>
          </w:tcPr>
          <w:p w14:paraId="46CCD3ED"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Bureau de contrôle</w:t>
            </w:r>
          </w:p>
        </w:tc>
        <w:tc>
          <w:tcPr>
            <w:tcW w:w="1497" w:type="dxa"/>
          </w:tcPr>
          <w:p w14:paraId="3AEB016A" w14:textId="77777777" w:rsidR="009013F5" w:rsidRPr="00930D50" w:rsidRDefault="009013F5" w:rsidP="00930D50">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ABE, Mairie, Collectivités locales, services des eaux et forets</w:t>
            </w:r>
          </w:p>
        </w:tc>
        <w:tc>
          <w:tcPr>
            <w:tcW w:w="1498" w:type="dxa"/>
          </w:tcPr>
          <w:p w14:paraId="64A222F0"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Unité de coordination du projet</w:t>
            </w:r>
          </w:p>
        </w:tc>
      </w:tr>
      <w:tr w:rsidR="009013F5" w:rsidRPr="000E250E" w14:paraId="0801D845" w14:textId="77777777" w:rsidTr="009013F5">
        <w:tc>
          <w:tcPr>
            <w:tcW w:w="1499" w:type="dxa"/>
          </w:tcPr>
          <w:p w14:paraId="4F6D1AC2"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Faune (tortues marines)</w:t>
            </w:r>
          </w:p>
        </w:tc>
        <w:tc>
          <w:tcPr>
            <w:tcW w:w="1744" w:type="dxa"/>
          </w:tcPr>
          <w:p w14:paraId="27A85C4B"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hAnsi="Calibri" w:cs="Times New Roman"/>
                <w:snapToGrid w:val="0"/>
                <w:color w:val="000000"/>
                <w:sz w:val="20"/>
                <w:szCs w:val="20"/>
                <w:lang w:eastAsia="fr-FR"/>
              </w:rPr>
              <w:t>Nombre de sites de nidification des tortues marines détruites</w:t>
            </w:r>
          </w:p>
        </w:tc>
        <w:tc>
          <w:tcPr>
            <w:tcW w:w="1572" w:type="dxa"/>
          </w:tcPr>
          <w:p w14:paraId="00E97E98" w14:textId="77777777" w:rsidR="009013F5" w:rsidRPr="00930D50" w:rsidRDefault="009013F5" w:rsidP="00930D50">
            <w:pPr>
              <w:autoSpaceDE w:val="0"/>
              <w:autoSpaceDN w:val="0"/>
              <w:adjustRightInd w:val="0"/>
              <w:spacing w:after="0" w:line="240" w:lineRule="auto"/>
              <w:rPr>
                <w:sz w:val="20"/>
                <w:szCs w:val="20"/>
              </w:rPr>
            </w:pPr>
            <w:r w:rsidRPr="00930D50">
              <w:rPr>
                <w:rFonts w:ascii="Calibri" w:hAnsi="Calibri" w:cs="Times New Roman"/>
                <w:sz w:val="20"/>
                <w:szCs w:val="20"/>
              </w:rPr>
              <w:t>Contrôle visuel</w:t>
            </w:r>
          </w:p>
          <w:p w14:paraId="18AA3C6D"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Enquêtes auprès des riverains</w:t>
            </w:r>
          </w:p>
        </w:tc>
        <w:tc>
          <w:tcPr>
            <w:tcW w:w="1206" w:type="dxa"/>
          </w:tcPr>
          <w:p w14:paraId="55DCE5B5"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Bureau de contrôle</w:t>
            </w:r>
          </w:p>
        </w:tc>
        <w:tc>
          <w:tcPr>
            <w:tcW w:w="1497" w:type="dxa"/>
          </w:tcPr>
          <w:p w14:paraId="16653A5E"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ABE, Mairie, Collectivités locales, ONG Nature tropicale</w:t>
            </w:r>
          </w:p>
        </w:tc>
        <w:tc>
          <w:tcPr>
            <w:tcW w:w="1498" w:type="dxa"/>
          </w:tcPr>
          <w:p w14:paraId="447CEFA1"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Unité de coordination du projet</w:t>
            </w:r>
          </w:p>
        </w:tc>
      </w:tr>
      <w:tr w:rsidR="009013F5" w:rsidRPr="000E250E" w14:paraId="74DC03E8" w14:textId="77777777" w:rsidTr="009013F5">
        <w:tc>
          <w:tcPr>
            <w:tcW w:w="1499" w:type="dxa"/>
          </w:tcPr>
          <w:p w14:paraId="49D28E4E"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 xml:space="preserve">Revenus et activités commerciales </w:t>
            </w:r>
          </w:p>
        </w:tc>
        <w:tc>
          <w:tcPr>
            <w:tcW w:w="1744" w:type="dxa"/>
          </w:tcPr>
          <w:p w14:paraId="74619BD7" w14:textId="625B662E" w:rsidR="009013F5" w:rsidRPr="00930D50" w:rsidRDefault="009013F5" w:rsidP="00CA26EC">
            <w:pPr>
              <w:autoSpaceDE w:val="0"/>
              <w:autoSpaceDN w:val="0"/>
              <w:adjustRightInd w:val="0"/>
              <w:spacing w:after="0" w:line="240" w:lineRule="auto"/>
              <w:rPr>
                <w:snapToGrid w:val="0"/>
                <w:color w:val="000000"/>
                <w:sz w:val="20"/>
                <w:szCs w:val="20"/>
                <w:lang w:eastAsia="fr-FR"/>
              </w:rPr>
            </w:pPr>
            <w:r w:rsidRPr="00930D50">
              <w:rPr>
                <w:rFonts w:ascii="Calibri" w:hAnsi="Calibri" w:cs="Times New Roman"/>
                <w:snapToGrid w:val="0"/>
                <w:color w:val="000000"/>
                <w:sz w:val="20"/>
                <w:szCs w:val="20"/>
                <w:lang w:eastAsia="fr-FR"/>
              </w:rPr>
              <w:t>Nombre d’emplois</w:t>
            </w:r>
            <w:r w:rsidR="00CA26EC">
              <w:rPr>
                <w:snapToGrid w:val="0"/>
                <w:color w:val="000000"/>
                <w:sz w:val="20"/>
                <w:szCs w:val="20"/>
                <w:lang w:eastAsia="fr-FR"/>
              </w:rPr>
              <w:t xml:space="preserve"> </w:t>
            </w:r>
            <w:r w:rsidRPr="00930D50">
              <w:rPr>
                <w:rFonts w:ascii="Calibri" w:hAnsi="Calibri" w:cs="Times New Roman"/>
                <w:snapToGrid w:val="0"/>
                <w:color w:val="000000"/>
                <w:sz w:val="20"/>
                <w:szCs w:val="20"/>
                <w:lang w:eastAsia="fr-FR"/>
              </w:rPr>
              <w:t>crées</w:t>
            </w:r>
          </w:p>
        </w:tc>
        <w:tc>
          <w:tcPr>
            <w:tcW w:w="1572" w:type="dxa"/>
          </w:tcPr>
          <w:p w14:paraId="5FA49026" w14:textId="77777777" w:rsidR="009013F5" w:rsidRPr="00930D50" w:rsidRDefault="009013F5" w:rsidP="009013F5">
            <w:pPr>
              <w:autoSpaceDE w:val="0"/>
              <w:autoSpaceDN w:val="0"/>
              <w:adjustRightInd w:val="0"/>
              <w:spacing w:after="0" w:line="240" w:lineRule="auto"/>
              <w:rPr>
                <w:sz w:val="20"/>
                <w:szCs w:val="20"/>
              </w:rPr>
            </w:pPr>
            <w:r w:rsidRPr="00930D50">
              <w:rPr>
                <w:rFonts w:ascii="Calibri" w:hAnsi="Calibri" w:cs="Times New Roman"/>
                <w:sz w:val="20"/>
                <w:szCs w:val="20"/>
              </w:rPr>
              <w:t>Enquête auprès des riverains</w:t>
            </w:r>
          </w:p>
          <w:p w14:paraId="3950CBDF" w14:textId="5B4CEC7D" w:rsidR="009013F5" w:rsidRPr="00930D50" w:rsidRDefault="009013F5" w:rsidP="00930D50">
            <w:pPr>
              <w:autoSpaceDE w:val="0"/>
              <w:autoSpaceDN w:val="0"/>
              <w:adjustRightInd w:val="0"/>
              <w:spacing w:after="0" w:line="240" w:lineRule="auto"/>
              <w:rPr>
                <w:sz w:val="20"/>
                <w:szCs w:val="20"/>
              </w:rPr>
            </w:pPr>
            <w:r w:rsidRPr="00930D50">
              <w:rPr>
                <w:rFonts w:ascii="Calibri" w:hAnsi="Calibri" w:cs="Times New Roman"/>
                <w:sz w:val="20"/>
                <w:szCs w:val="20"/>
              </w:rPr>
              <w:t>Rapport de</w:t>
            </w:r>
            <w:r w:rsidR="00CA26EC">
              <w:rPr>
                <w:sz w:val="20"/>
                <w:szCs w:val="20"/>
              </w:rPr>
              <w:t xml:space="preserve"> </w:t>
            </w:r>
            <w:r w:rsidRPr="00930D50">
              <w:rPr>
                <w:rFonts w:ascii="Calibri" w:hAnsi="Calibri" w:cs="Times New Roman"/>
                <w:sz w:val="20"/>
                <w:szCs w:val="20"/>
              </w:rPr>
              <w:t>surveillance</w:t>
            </w:r>
          </w:p>
        </w:tc>
        <w:tc>
          <w:tcPr>
            <w:tcW w:w="1206" w:type="dxa"/>
          </w:tcPr>
          <w:p w14:paraId="6BA9F9F5"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Bureau de contrôle</w:t>
            </w:r>
          </w:p>
        </w:tc>
        <w:tc>
          <w:tcPr>
            <w:tcW w:w="1497" w:type="dxa"/>
          </w:tcPr>
          <w:p w14:paraId="72E724EF" w14:textId="51E95F5E"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 xml:space="preserve">ABE, Mairie, Collectivités locales, </w:t>
            </w:r>
          </w:p>
        </w:tc>
        <w:tc>
          <w:tcPr>
            <w:tcW w:w="1498" w:type="dxa"/>
          </w:tcPr>
          <w:p w14:paraId="2880EB9F"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Unité de coordination du projet</w:t>
            </w:r>
          </w:p>
        </w:tc>
      </w:tr>
      <w:tr w:rsidR="009013F5" w:rsidRPr="000E250E" w14:paraId="3013DB6D" w14:textId="77777777" w:rsidTr="009013F5">
        <w:tc>
          <w:tcPr>
            <w:tcW w:w="1499" w:type="dxa"/>
          </w:tcPr>
          <w:p w14:paraId="378ED09F" w14:textId="77777777" w:rsidR="009013F5" w:rsidRPr="00930D50" w:rsidRDefault="009013F5" w:rsidP="00930D50">
            <w:pPr>
              <w:autoSpaceDE w:val="0"/>
              <w:autoSpaceDN w:val="0"/>
              <w:adjustRightInd w:val="0"/>
              <w:spacing w:after="0" w:line="240" w:lineRule="auto"/>
              <w:rPr>
                <w:rFonts w:eastAsia="CIDFont+F1"/>
                <w:color w:val="000000"/>
                <w:sz w:val="20"/>
                <w:szCs w:val="20"/>
              </w:rPr>
            </w:pPr>
          </w:p>
          <w:p w14:paraId="7CE6289E" w14:textId="77777777" w:rsidR="009013F5" w:rsidRPr="00930D50" w:rsidRDefault="009013F5" w:rsidP="00930D50">
            <w:pPr>
              <w:autoSpaceDE w:val="0"/>
              <w:autoSpaceDN w:val="0"/>
              <w:adjustRightInd w:val="0"/>
              <w:spacing w:after="0" w:line="240" w:lineRule="auto"/>
              <w:rPr>
                <w:rFonts w:eastAsia="CIDFont+F1"/>
                <w:color w:val="000000"/>
                <w:sz w:val="20"/>
                <w:szCs w:val="20"/>
              </w:rPr>
            </w:pPr>
          </w:p>
          <w:p w14:paraId="24B132D5"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Hygiène, santé et sécurité</w:t>
            </w:r>
          </w:p>
        </w:tc>
        <w:tc>
          <w:tcPr>
            <w:tcW w:w="1744" w:type="dxa"/>
          </w:tcPr>
          <w:p w14:paraId="0948C694" w14:textId="319540BA" w:rsidR="009013F5" w:rsidRPr="00930D50" w:rsidRDefault="009013F5" w:rsidP="009013F5">
            <w:pPr>
              <w:autoSpaceDE w:val="0"/>
              <w:autoSpaceDN w:val="0"/>
              <w:adjustRightInd w:val="0"/>
              <w:spacing w:after="0" w:line="240" w:lineRule="auto"/>
              <w:rPr>
                <w:snapToGrid w:val="0"/>
                <w:color w:val="000000"/>
                <w:sz w:val="20"/>
                <w:szCs w:val="20"/>
                <w:lang w:eastAsia="fr-FR"/>
              </w:rPr>
            </w:pPr>
            <w:r w:rsidRPr="00930D50">
              <w:rPr>
                <w:rFonts w:ascii="Calibri" w:hAnsi="Calibri" w:cs="Times New Roman"/>
                <w:snapToGrid w:val="0"/>
                <w:color w:val="000000"/>
                <w:sz w:val="20"/>
                <w:szCs w:val="20"/>
                <w:lang w:eastAsia="fr-FR"/>
              </w:rPr>
              <w:t>Nombre d’ouvriers</w:t>
            </w:r>
            <w:r w:rsidR="00CA26EC">
              <w:rPr>
                <w:snapToGrid w:val="0"/>
                <w:color w:val="000000"/>
                <w:sz w:val="20"/>
                <w:szCs w:val="20"/>
                <w:lang w:eastAsia="fr-FR"/>
              </w:rPr>
              <w:t xml:space="preserve"> </w:t>
            </w:r>
            <w:r w:rsidRPr="00930D50">
              <w:rPr>
                <w:rFonts w:ascii="Calibri" w:hAnsi="Calibri" w:cs="Times New Roman"/>
                <w:snapToGrid w:val="0"/>
                <w:color w:val="000000"/>
                <w:sz w:val="20"/>
                <w:szCs w:val="20"/>
                <w:lang w:eastAsia="fr-FR"/>
              </w:rPr>
              <w:t>portant les EPI</w:t>
            </w:r>
          </w:p>
          <w:p w14:paraId="47F6D3E3" w14:textId="77777777" w:rsidR="009013F5" w:rsidRPr="00930D50" w:rsidRDefault="009013F5" w:rsidP="00930D50">
            <w:pPr>
              <w:autoSpaceDE w:val="0"/>
              <w:autoSpaceDN w:val="0"/>
              <w:adjustRightInd w:val="0"/>
              <w:spacing w:after="0" w:line="240" w:lineRule="auto"/>
              <w:rPr>
                <w:snapToGrid w:val="0"/>
                <w:color w:val="000000"/>
                <w:sz w:val="20"/>
                <w:szCs w:val="20"/>
                <w:lang w:eastAsia="fr-FR"/>
              </w:rPr>
            </w:pPr>
            <w:r w:rsidRPr="00930D50">
              <w:rPr>
                <w:rFonts w:ascii="Calibri" w:hAnsi="Calibri" w:cs="Times New Roman"/>
                <w:snapToGrid w:val="0"/>
                <w:color w:val="000000"/>
                <w:sz w:val="20"/>
                <w:szCs w:val="20"/>
                <w:lang w:eastAsia="fr-FR"/>
              </w:rPr>
              <w:t>Nombre d’accidents ;</w:t>
            </w:r>
          </w:p>
          <w:p w14:paraId="632B872D" w14:textId="77777777" w:rsidR="009013F5" w:rsidRPr="00930D50" w:rsidRDefault="009013F5" w:rsidP="009013F5">
            <w:pPr>
              <w:autoSpaceDE w:val="0"/>
              <w:autoSpaceDN w:val="0"/>
              <w:adjustRightInd w:val="0"/>
              <w:spacing w:after="0" w:line="240" w:lineRule="auto"/>
              <w:rPr>
                <w:snapToGrid w:val="0"/>
                <w:color w:val="000000"/>
                <w:sz w:val="20"/>
                <w:szCs w:val="20"/>
                <w:lang w:eastAsia="fr-FR"/>
              </w:rPr>
            </w:pPr>
            <w:r w:rsidRPr="00930D50">
              <w:rPr>
                <w:rFonts w:ascii="Calibri" w:hAnsi="Calibri" w:cs="Times New Roman"/>
                <w:snapToGrid w:val="0"/>
                <w:color w:val="000000"/>
                <w:sz w:val="20"/>
                <w:szCs w:val="20"/>
                <w:lang w:eastAsia="fr-FR"/>
              </w:rPr>
              <w:t>Nombre de quarts d’heure réalisé</w:t>
            </w:r>
          </w:p>
          <w:p w14:paraId="17EDAFC7" w14:textId="77777777" w:rsidR="009013F5" w:rsidRPr="00930D50" w:rsidRDefault="009013F5" w:rsidP="009013F5">
            <w:pPr>
              <w:autoSpaceDE w:val="0"/>
              <w:autoSpaceDN w:val="0"/>
              <w:adjustRightInd w:val="0"/>
              <w:spacing w:after="0" w:line="240" w:lineRule="auto"/>
              <w:rPr>
                <w:snapToGrid w:val="0"/>
                <w:color w:val="000000"/>
                <w:sz w:val="20"/>
                <w:szCs w:val="20"/>
                <w:lang w:eastAsia="fr-FR"/>
              </w:rPr>
            </w:pPr>
            <w:r w:rsidRPr="00930D50">
              <w:rPr>
                <w:rFonts w:ascii="Calibri" w:hAnsi="Calibri" w:cs="Times New Roman"/>
                <w:snapToGrid w:val="0"/>
                <w:color w:val="000000"/>
                <w:sz w:val="20"/>
                <w:szCs w:val="20"/>
                <w:lang w:eastAsia="fr-FR"/>
              </w:rPr>
              <w:t>Nombre d’IEC sur les IST/VIH/SIDA</w:t>
            </w:r>
          </w:p>
        </w:tc>
        <w:tc>
          <w:tcPr>
            <w:tcW w:w="1572" w:type="dxa"/>
          </w:tcPr>
          <w:p w14:paraId="1FE99B32" w14:textId="37178A57" w:rsidR="009013F5" w:rsidRPr="00930D50" w:rsidRDefault="009013F5" w:rsidP="00930D50">
            <w:pPr>
              <w:autoSpaceDE w:val="0"/>
              <w:autoSpaceDN w:val="0"/>
              <w:adjustRightInd w:val="0"/>
              <w:spacing w:after="0" w:line="240" w:lineRule="auto"/>
              <w:rPr>
                <w:sz w:val="20"/>
                <w:szCs w:val="20"/>
              </w:rPr>
            </w:pPr>
            <w:r w:rsidRPr="00930D50">
              <w:rPr>
                <w:rFonts w:ascii="Calibri" w:hAnsi="Calibri" w:cs="Times New Roman"/>
                <w:sz w:val="20"/>
                <w:szCs w:val="20"/>
              </w:rPr>
              <w:t>Rapport de</w:t>
            </w:r>
            <w:r w:rsidR="00CA26EC">
              <w:rPr>
                <w:sz w:val="20"/>
                <w:szCs w:val="20"/>
              </w:rPr>
              <w:t xml:space="preserve"> </w:t>
            </w:r>
            <w:r w:rsidRPr="00930D50">
              <w:rPr>
                <w:rFonts w:ascii="Calibri" w:hAnsi="Calibri" w:cs="Times New Roman"/>
                <w:sz w:val="20"/>
                <w:szCs w:val="20"/>
              </w:rPr>
              <w:t>surveillance</w:t>
            </w:r>
          </w:p>
        </w:tc>
        <w:tc>
          <w:tcPr>
            <w:tcW w:w="1206" w:type="dxa"/>
          </w:tcPr>
          <w:p w14:paraId="5FF38D9A"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Bureau de contrôle</w:t>
            </w:r>
          </w:p>
        </w:tc>
        <w:tc>
          <w:tcPr>
            <w:tcW w:w="1497" w:type="dxa"/>
          </w:tcPr>
          <w:p w14:paraId="1D8C2EE1" w14:textId="77777777" w:rsidR="009013F5" w:rsidRPr="00930D50" w:rsidRDefault="009013F5" w:rsidP="00930D50">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ABE, Mairie, Collectivités locales,</w:t>
            </w:r>
          </w:p>
          <w:p w14:paraId="25EF30BA"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 xml:space="preserve">Centre de Santé de Grand-Popo </w:t>
            </w:r>
          </w:p>
        </w:tc>
        <w:tc>
          <w:tcPr>
            <w:tcW w:w="1498" w:type="dxa"/>
          </w:tcPr>
          <w:p w14:paraId="642D11E1" w14:textId="77777777" w:rsidR="009013F5" w:rsidRPr="00930D50" w:rsidRDefault="009013F5" w:rsidP="009013F5">
            <w:pPr>
              <w:autoSpaceDE w:val="0"/>
              <w:autoSpaceDN w:val="0"/>
              <w:adjustRightInd w:val="0"/>
              <w:spacing w:after="0" w:line="240" w:lineRule="auto"/>
              <w:rPr>
                <w:rFonts w:eastAsia="CIDFont+F1"/>
                <w:color w:val="000000"/>
                <w:sz w:val="20"/>
                <w:szCs w:val="20"/>
              </w:rPr>
            </w:pPr>
            <w:r w:rsidRPr="00930D50">
              <w:rPr>
                <w:rFonts w:ascii="Calibri" w:eastAsia="CIDFont+F1" w:hAnsi="Calibri" w:cs="Times New Roman"/>
                <w:color w:val="000000"/>
                <w:sz w:val="20"/>
                <w:szCs w:val="20"/>
              </w:rPr>
              <w:t>Unité de coordination du projet</w:t>
            </w:r>
          </w:p>
        </w:tc>
      </w:tr>
    </w:tbl>
    <w:p w14:paraId="46F33673" w14:textId="1402408E" w:rsidR="00697F7B" w:rsidRDefault="00697F7B" w:rsidP="00697F7B">
      <w:pPr>
        <w:pStyle w:val="Heading2"/>
        <w:numPr>
          <w:ilvl w:val="0"/>
          <w:numId w:val="0"/>
        </w:numPr>
        <w:spacing w:line="276" w:lineRule="auto"/>
        <w:ind w:left="3330"/>
        <w:rPr>
          <w:rFonts w:cs="Arial"/>
          <w:lang w:val="fr-FR"/>
        </w:rPr>
      </w:pPr>
      <w:bookmarkStart w:id="621" w:name="_Toc68323454"/>
      <w:bookmarkStart w:id="622" w:name="_Toc68344582"/>
      <w:bookmarkStart w:id="623" w:name="_Toc68343451"/>
      <w:bookmarkEnd w:id="623"/>
    </w:p>
    <w:p w14:paraId="357337B1" w14:textId="202C4C4E" w:rsidR="00697F7B" w:rsidRDefault="00697F7B" w:rsidP="00697F7B">
      <w:pPr>
        <w:pStyle w:val="AText"/>
        <w:rPr>
          <w:lang w:eastAsia="x-none"/>
        </w:rPr>
      </w:pPr>
    </w:p>
    <w:p w14:paraId="5E781F5B" w14:textId="77777777" w:rsidR="00697F7B" w:rsidRPr="00697F7B" w:rsidRDefault="00697F7B" w:rsidP="00697F7B">
      <w:pPr>
        <w:pStyle w:val="AText"/>
        <w:rPr>
          <w:lang w:eastAsia="x-none"/>
        </w:rPr>
      </w:pPr>
    </w:p>
    <w:p w14:paraId="6D08B0FB" w14:textId="4C3C78CD" w:rsidR="00095DAE" w:rsidRPr="00930D50" w:rsidRDefault="00AA78DC" w:rsidP="00AA78DC">
      <w:pPr>
        <w:pStyle w:val="Heading2"/>
        <w:spacing w:line="276" w:lineRule="auto"/>
        <w:ind w:hanging="1418"/>
        <w:rPr>
          <w:rFonts w:cs="Arial"/>
          <w:lang w:val="fr-FR"/>
        </w:rPr>
      </w:pPr>
      <w:r w:rsidRPr="00930D50">
        <w:rPr>
          <w:rFonts w:cs="Arial"/>
          <w:lang w:val="fr-FR"/>
        </w:rPr>
        <w:t>Matrice du Plan de g</w:t>
      </w:r>
      <w:r w:rsidR="00AB51BB" w:rsidRPr="00930D50">
        <w:rPr>
          <w:rFonts w:cs="Arial"/>
          <w:lang w:val="fr-FR"/>
        </w:rPr>
        <w:t>e</w:t>
      </w:r>
      <w:r w:rsidRPr="00930D50">
        <w:rPr>
          <w:rFonts w:cs="Arial"/>
          <w:lang w:val="fr-FR"/>
        </w:rPr>
        <w:t>stion environnementale et sociale</w:t>
      </w:r>
      <w:bookmarkEnd w:id="621"/>
      <w:bookmarkEnd w:id="622"/>
    </w:p>
    <w:p w14:paraId="77371B92" w14:textId="54D712BB" w:rsidR="00EB5C19" w:rsidRPr="00930D50" w:rsidRDefault="002F57DC" w:rsidP="00930D50">
      <w:pPr>
        <w:rPr>
          <w:rFonts w:ascii="Arial" w:hAnsi="Arial" w:cs="Arial"/>
          <w:lang w:eastAsia="x-none"/>
        </w:rPr>
        <w:sectPr w:rsidR="00EB5C19" w:rsidRPr="00930D50" w:rsidSect="00636F36">
          <w:pgSz w:w="12240" w:h="15840"/>
          <w:pgMar w:top="1440" w:right="1440" w:bottom="1440" w:left="1440" w:header="708" w:footer="708" w:gutter="0"/>
          <w:cols w:space="720"/>
        </w:sectPr>
      </w:pPr>
      <w:r w:rsidRPr="00930D50">
        <w:rPr>
          <w:rFonts w:ascii="Arial" w:hAnsi="Arial" w:cs="Arial"/>
          <w:lang w:eastAsia="x-none"/>
        </w:rPr>
        <w:t xml:space="preserve">Le tableau </w:t>
      </w:r>
      <w:r w:rsidR="001821CC" w:rsidRPr="00930D50">
        <w:rPr>
          <w:rFonts w:ascii="Arial" w:hAnsi="Arial" w:cs="Arial"/>
          <w:lang w:eastAsia="x-none"/>
        </w:rPr>
        <w:t xml:space="preserve">20 </w:t>
      </w:r>
      <w:r w:rsidRPr="00930D50">
        <w:rPr>
          <w:rFonts w:ascii="Arial" w:hAnsi="Arial" w:cs="Arial"/>
          <w:lang w:eastAsia="x-none"/>
        </w:rPr>
        <w:t xml:space="preserve">présente la matrice du PGES pour </w:t>
      </w:r>
      <w:r w:rsidR="001821CC" w:rsidRPr="00930D50">
        <w:rPr>
          <w:rFonts w:ascii="Arial" w:hAnsi="Arial" w:cs="Arial"/>
          <w:lang w:eastAsia="x-none"/>
        </w:rPr>
        <w:t xml:space="preserve">différentes </w:t>
      </w:r>
      <w:r w:rsidRPr="00930D50">
        <w:rPr>
          <w:rFonts w:ascii="Arial" w:hAnsi="Arial" w:cs="Arial"/>
          <w:lang w:eastAsia="x-none"/>
        </w:rPr>
        <w:t>phases</w:t>
      </w:r>
      <w:r w:rsidR="001821CC" w:rsidRPr="00930D50">
        <w:rPr>
          <w:rFonts w:ascii="Arial" w:hAnsi="Arial" w:cs="Arial"/>
          <w:lang w:eastAsia="x-none"/>
        </w:rPr>
        <w:t xml:space="preserve"> du projet.</w:t>
      </w:r>
      <w:r w:rsidRPr="00930D50">
        <w:rPr>
          <w:rFonts w:ascii="Arial" w:hAnsi="Arial" w:cs="Arial"/>
          <w:lang w:eastAsia="x-none"/>
        </w:rPr>
        <w:t xml:space="preserve"> </w:t>
      </w:r>
    </w:p>
    <w:p w14:paraId="1829BA22" w14:textId="3B034FC0" w:rsidR="00D84746" w:rsidRPr="000E250E" w:rsidRDefault="00BB44F6" w:rsidP="00C96DD9">
      <w:pPr>
        <w:pStyle w:val="Caption"/>
      </w:pPr>
      <w:bookmarkStart w:id="624" w:name="_Toc475659215"/>
      <w:bookmarkStart w:id="625" w:name="_Toc68711729"/>
      <w:r w:rsidRPr="00C6175A">
        <w:lastRenderedPageBreak/>
        <w:t xml:space="preserve">Tableau </w:t>
      </w:r>
      <w:r w:rsidR="009212CA" w:rsidRPr="00FA0095">
        <w:fldChar w:fldCharType="begin"/>
      </w:r>
      <w:r w:rsidR="009212CA" w:rsidRPr="000E250E">
        <w:instrText xml:space="preserve"> SEQ Tableau \* ARABIC </w:instrText>
      </w:r>
      <w:r w:rsidR="009212CA" w:rsidRPr="00FA0095">
        <w:fldChar w:fldCharType="separate"/>
      </w:r>
      <w:r w:rsidR="00CA26EC">
        <w:rPr>
          <w:noProof/>
        </w:rPr>
        <w:t>20</w:t>
      </w:r>
      <w:r w:rsidR="009212CA" w:rsidRPr="00FA0095">
        <w:rPr>
          <w:noProof/>
        </w:rPr>
        <w:fldChar w:fldCharType="end"/>
      </w:r>
      <w:r w:rsidR="00FD2BC3" w:rsidRPr="00FA0095">
        <w:t> </w:t>
      </w:r>
      <w:r w:rsidR="00D84746" w:rsidRPr="00FA0095">
        <w:t xml:space="preserve">: Plan de gestion environnementale </w:t>
      </w:r>
      <w:r w:rsidR="00D6479C" w:rsidRPr="000E250E">
        <w:t xml:space="preserve">et sociale </w:t>
      </w:r>
      <w:r w:rsidR="00D84746" w:rsidRPr="000E250E">
        <w:t xml:space="preserve">du projet </w:t>
      </w:r>
      <w:bookmarkEnd w:id="624"/>
      <w:r w:rsidR="00D84746" w:rsidRPr="000E250E">
        <w:t xml:space="preserve">d’ouverture souple et </w:t>
      </w:r>
      <w:r w:rsidR="005A4A6D" w:rsidRPr="000E250E">
        <w:t>mécanique</w:t>
      </w:r>
      <w:r w:rsidR="00D84746" w:rsidRPr="000E250E">
        <w:t xml:space="preserve"> de l’embouchure « la Bouche du Roy » du fleuve Mono</w:t>
      </w:r>
      <w:bookmarkEnd w:id="625"/>
    </w:p>
    <w:tbl>
      <w:tblPr>
        <w:tblW w:w="14640" w:type="dxa"/>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4"/>
        <w:gridCol w:w="2693"/>
        <w:gridCol w:w="2268"/>
        <w:gridCol w:w="1853"/>
        <w:gridCol w:w="1549"/>
        <w:gridCol w:w="2543"/>
      </w:tblGrid>
      <w:tr w:rsidR="00D84746" w:rsidRPr="000E250E" w14:paraId="5FFA8780" w14:textId="77777777" w:rsidTr="00057AC8">
        <w:trPr>
          <w:trHeight w:val="199"/>
          <w:tblHeader/>
        </w:trPr>
        <w:tc>
          <w:tcPr>
            <w:tcW w:w="3734" w:type="dxa"/>
            <w:vMerge w:val="restart"/>
            <w:tcBorders>
              <w:top w:val="single" w:sz="4" w:space="0" w:color="auto"/>
              <w:left w:val="single" w:sz="4" w:space="0" w:color="auto"/>
              <w:bottom w:val="single" w:sz="4" w:space="0" w:color="auto"/>
              <w:right w:val="single" w:sz="4" w:space="0" w:color="auto"/>
            </w:tcBorders>
            <w:shd w:val="clear" w:color="auto" w:fill="F2F2F2"/>
          </w:tcPr>
          <w:p w14:paraId="13D67B34" w14:textId="77777777" w:rsidR="00D84746" w:rsidRPr="00930D50" w:rsidRDefault="00D84746" w:rsidP="00930D50">
            <w:pPr>
              <w:spacing w:after="0" w:line="240" w:lineRule="auto"/>
              <w:jc w:val="center"/>
              <w:rPr>
                <w:rFonts w:ascii="Arial" w:hAnsi="Arial" w:cs="Arial"/>
                <w:b/>
                <w:sz w:val="20"/>
                <w:szCs w:val="20"/>
              </w:rPr>
            </w:pPr>
          </w:p>
          <w:p w14:paraId="26412CFE" w14:textId="77777777" w:rsidR="00D84746" w:rsidRPr="00930D50" w:rsidRDefault="00D84746" w:rsidP="00930D50">
            <w:pPr>
              <w:spacing w:after="0" w:line="240" w:lineRule="auto"/>
              <w:jc w:val="center"/>
              <w:rPr>
                <w:rFonts w:ascii="Arial" w:hAnsi="Arial" w:cs="Arial"/>
                <w:b/>
                <w:sz w:val="20"/>
                <w:szCs w:val="20"/>
                <w:lang w:val="en-US"/>
              </w:rPr>
            </w:pPr>
            <w:r w:rsidRPr="00930D50">
              <w:rPr>
                <w:rFonts w:ascii="Arial" w:hAnsi="Arial" w:cs="Arial"/>
                <w:b/>
                <w:sz w:val="20"/>
                <w:szCs w:val="20"/>
                <w:lang w:val="en-US"/>
              </w:rPr>
              <w:t>ACTIVITES</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2F2F2"/>
          </w:tcPr>
          <w:p w14:paraId="2D67E178" w14:textId="77777777" w:rsidR="00D84746" w:rsidRPr="00930D50" w:rsidRDefault="00D84746" w:rsidP="00930D50">
            <w:pPr>
              <w:spacing w:after="0" w:line="240" w:lineRule="auto"/>
              <w:jc w:val="center"/>
              <w:rPr>
                <w:rFonts w:ascii="Arial" w:hAnsi="Arial" w:cs="Arial"/>
                <w:b/>
                <w:sz w:val="20"/>
                <w:szCs w:val="20"/>
                <w:lang w:val="en-US"/>
              </w:rPr>
            </w:pPr>
          </w:p>
          <w:p w14:paraId="0541803B" w14:textId="77777777" w:rsidR="00D84746" w:rsidRPr="00930D50" w:rsidRDefault="00D84746" w:rsidP="00930D50">
            <w:pPr>
              <w:spacing w:after="0" w:line="240" w:lineRule="auto"/>
              <w:jc w:val="center"/>
              <w:rPr>
                <w:rFonts w:ascii="Arial" w:hAnsi="Arial" w:cs="Arial"/>
                <w:b/>
                <w:sz w:val="20"/>
                <w:szCs w:val="20"/>
                <w:lang w:val="en-US"/>
              </w:rPr>
            </w:pPr>
            <w:r w:rsidRPr="00930D50">
              <w:rPr>
                <w:rFonts w:ascii="Arial" w:hAnsi="Arial" w:cs="Arial"/>
                <w:b/>
                <w:sz w:val="20"/>
                <w:szCs w:val="20"/>
                <w:lang w:val="en-US"/>
              </w:rPr>
              <w:t>INDICATEURS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2F2F2"/>
          </w:tcPr>
          <w:p w14:paraId="3CE0FD6C" w14:textId="77777777" w:rsidR="00D84746" w:rsidRPr="00930D50" w:rsidRDefault="00D84746" w:rsidP="00930D50">
            <w:pPr>
              <w:spacing w:after="0" w:line="240" w:lineRule="auto"/>
              <w:jc w:val="center"/>
              <w:rPr>
                <w:rFonts w:ascii="Arial" w:hAnsi="Arial" w:cs="Arial"/>
                <w:b/>
                <w:sz w:val="20"/>
                <w:szCs w:val="20"/>
                <w:lang w:val="en-US"/>
              </w:rPr>
            </w:pPr>
          </w:p>
          <w:p w14:paraId="1E66F599" w14:textId="77777777" w:rsidR="00D84746" w:rsidRPr="00930D50" w:rsidRDefault="00D84746" w:rsidP="00930D50">
            <w:pPr>
              <w:spacing w:after="0" w:line="240" w:lineRule="auto"/>
              <w:jc w:val="center"/>
              <w:rPr>
                <w:rFonts w:ascii="Arial" w:hAnsi="Arial" w:cs="Arial"/>
                <w:b/>
                <w:sz w:val="20"/>
                <w:szCs w:val="20"/>
                <w:lang w:val="en-US"/>
              </w:rPr>
            </w:pPr>
            <w:r w:rsidRPr="00930D50">
              <w:rPr>
                <w:rFonts w:ascii="Arial" w:hAnsi="Arial" w:cs="Arial"/>
                <w:b/>
                <w:sz w:val="20"/>
                <w:szCs w:val="20"/>
                <w:lang w:val="en-US"/>
              </w:rPr>
              <w:t>ECHEANCIER</w:t>
            </w:r>
          </w:p>
        </w:tc>
        <w:tc>
          <w:tcPr>
            <w:tcW w:w="1853"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EE8AE7E" w14:textId="77777777" w:rsidR="00D84746" w:rsidRPr="00930D50" w:rsidRDefault="00D84746" w:rsidP="00930D50">
            <w:pPr>
              <w:spacing w:after="0" w:line="240" w:lineRule="auto"/>
              <w:rPr>
                <w:rFonts w:ascii="Arial" w:hAnsi="Arial" w:cs="Arial"/>
                <w:b/>
                <w:sz w:val="20"/>
                <w:szCs w:val="20"/>
                <w:lang w:val="en-US"/>
              </w:rPr>
            </w:pPr>
            <w:r w:rsidRPr="00930D50">
              <w:rPr>
                <w:rFonts w:ascii="Arial" w:hAnsi="Arial" w:cs="Arial"/>
                <w:b/>
                <w:sz w:val="20"/>
                <w:szCs w:val="20"/>
                <w:lang w:val="en-US"/>
              </w:rPr>
              <w:t>COUT DES MESURES (FCFA)</w:t>
            </w:r>
          </w:p>
        </w:tc>
        <w:tc>
          <w:tcPr>
            <w:tcW w:w="4092"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6F7B15A7" w14:textId="77777777" w:rsidR="00D84746" w:rsidRPr="00930D50" w:rsidRDefault="00D84746" w:rsidP="00930D50">
            <w:pPr>
              <w:spacing w:after="0" w:line="240" w:lineRule="auto"/>
              <w:jc w:val="center"/>
              <w:rPr>
                <w:rFonts w:ascii="Arial" w:hAnsi="Arial" w:cs="Arial"/>
                <w:b/>
                <w:sz w:val="20"/>
                <w:szCs w:val="20"/>
                <w:lang w:val="en-US"/>
              </w:rPr>
            </w:pPr>
            <w:r w:rsidRPr="00930D50">
              <w:rPr>
                <w:rFonts w:ascii="Arial" w:hAnsi="Arial" w:cs="Arial"/>
                <w:b/>
                <w:sz w:val="20"/>
                <w:szCs w:val="20"/>
                <w:lang w:val="en-US"/>
              </w:rPr>
              <w:t>RESPONSABLES</w:t>
            </w:r>
          </w:p>
        </w:tc>
      </w:tr>
      <w:tr w:rsidR="00D84746" w:rsidRPr="000E250E" w14:paraId="0A7194F2" w14:textId="77777777" w:rsidTr="00057AC8">
        <w:trPr>
          <w:trHeight w:val="242"/>
          <w:tblHeader/>
        </w:trPr>
        <w:tc>
          <w:tcPr>
            <w:tcW w:w="3734" w:type="dxa"/>
            <w:vMerge/>
            <w:tcBorders>
              <w:top w:val="single" w:sz="4" w:space="0" w:color="auto"/>
              <w:left w:val="single" w:sz="4" w:space="0" w:color="auto"/>
              <w:bottom w:val="single" w:sz="4" w:space="0" w:color="auto"/>
              <w:right w:val="single" w:sz="4" w:space="0" w:color="auto"/>
            </w:tcBorders>
            <w:vAlign w:val="center"/>
            <w:hideMark/>
          </w:tcPr>
          <w:p w14:paraId="292D1FA1" w14:textId="77777777" w:rsidR="00D84746" w:rsidRPr="00930D50" w:rsidRDefault="00D84746" w:rsidP="00930D50">
            <w:pPr>
              <w:spacing w:after="0" w:line="240" w:lineRule="auto"/>
              <w:rPr>
                <w:rFonts w:ascii="Arial" w:hAnsi="Arial" w:cs="Arial"/>
                <w:sz w:val="20"/>
                <w:szCs w:val="20"/>
                <w:lang w:val="en-US"/>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3232D11" w14:textId="77777777" w:rsidR="00D84746" w:rsidRPr="00930D50" w:rsidRDefault="00D84746" w:rsidP="00930D50">
            <w:pPr>
              <w:spacing w:after="0" w:line="240" w:lineRule="auto"/>
              <w:rPr>
                <w:rFonts w:ascii="Arial" w:hAnsi="Arial" w:cs="Arial"/>
                <w:sz w:val="20"/>
                <w:szCs w:val="20"/>
                <w:lang w:val="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784CD41" w14:textId="77777777" w:rsidR="00D84746" w:rsidRPr="00930D50" w:rsidRDefault="00D84746" w:rsidP="00930D50">
            <w:pPr>
              <w:spacing w:after="0" w:line="240" w:lineRule="auto"/>
              <w:rPr>
                <w:rFonts w:ascii="Arial" w:hAnsi="Arial" w:cs="Arial"/>
                <w:sz w:val="20"/>
                <w:szCs w:val="20"/>
                <w:lang w:val="en-US"/>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14:paraId="7CC2F58D" w14:textId="77777777" w:rsidR="00D84746" w:rsidRPr="00930D50" w:rsidRDefault="00D84746" w:rsidP="00930D50">
            <w:pPr>
              <w:spacing w:after="0" w:line="240" w:lineRule="auto"/>
              <w:rPr>
                <w:rFonts w:ascii="Arial" w:hAnsi="Arial" w:cs="Arial"/>
                <w:sz w:val="20"/>
                <w:szCs w:val="20"/>
                <w:lang w:val="en-US"/>
              </w:rPr>
            </w:pPr>
          </w:p>
        </w:tc>
        <w:tc>
          <w:tcPr>
            <w:tcW w:w="1549" w:type="dxa"/>
            <w:tcBorders>
              <w:top w:val="single" w:sz="4" w:space="0" w:color="auto"/>
              <w:left w:val="single" w:sz="4" w:space="0" w:color="auto"/>
              <w:bottom w:val="single" w:sz="4" w:space="0" w:color="auto"/>
              <w:right w:val="single" w:sz="4" w:space="0" w:color="auto"/>
            </w:tcBorders>
            <w:shd w:val="clear" w:color="auto" w:fill="F2F2F2"/>
            <w:hideMark/>
          </w:tcPr>
          <w:p w14:paraId="5E53123D" w14:textId="77777777" w:rsidR="00D84746" w:rsidRPr="00930D50" w:rsidRDefault="00D84746" w:rsidP="00930D50">
            <w:pPr>
              <w:spacing w:after="0" w:line="240" w:lineRule="auto"/>
              <w:rPr>
                <w:rFonts w:ascii="Arial" w:hAnsi="Arial" w:cs="Arial"/>
                <w:b/>
                <w:sz w:val="20"/>
                <w:szCs w:val="20"/>
                <w:lang w:val="en-US"/>
              </w:rPr>
            </w:pPr>
            <w:r w:rsidRPr="00930D50">
              <w:rPr>
                <w:rFonts w:ascii="Arial" w:hAnsi="Arial" w:cs="Arial"/>
                <w:b/>
                <w:sz w:val="20"/>
                <w:szCs w:val="20"/>
                <w:lang w:val="en-US"/>
              </w:rPr>
              <w:t>Surveillance</w:t>
            </w:r>
          </w:p>
        </w:tc>
        <w:tc>
          <w:tcPr>
            <w:tcW w:w="2543" w:type="dxa"/>
            <w:tcBorders>
              <w:top w:val="single" w:sz="4" w:space="0" w:color="auto"/>
              <w:left w:val="single" w:sz="4" w:space="0" w:color="auto"/>
              <w:bottom w:val="single" w:sz="4" w:space="0" w:color="auto"/>
              <w:right w:val="single" w:sz="4" w:space="0" w:color="auto"/>
            </w:tcBorders>
            <w:shd w:val="clear" w:color="auto" w:fill="F2F2F2"/>
            <w:hideMark/>
          </w:tcPr>
          <w:p w14:paraId="33EF9D48" w14:textId="77777777" w:rsidR="00D84746" w:rsidRPr="00930D50" w:rsidRDefault="00D84746" w:rsidP="00930D50">
            <w:pPr>
              <w:spacing w:after="0" w:line="240" w:lineRule="auto"/>
              <w:rPr>
                <w:rFonts w:ascii="Arial" w:hAnsi="Arial" w:cs="Arial"/>
                <w:b/>
                <w:sz w:val="20"/>
                <w:szCs w:val="20"/>
                <w:lang w:val="en-US"/>
              </w:rPr>
            </w:pPr>
            <w:r w:rsidRPr="00930D50">
              <w:rPr>
                <w:rFonts w:ascii="Arial" w:hAnsi="Arial" w:cs="Arial"/>
                <w:b/>
                <w:sz w:val="20"/>
                <w:szCs w:val="20"/>
                <w:lang w:val="en-US"/>
              </w:rPr>
              <w:t>Suivi</w:t>
            </w:r>
          </w:p>
        </w:tc>
      </w:tr>
      <w:tr w:rsidR="00D84746" w:rsidRPr="000E250E" w14:paraId="62AA93B1" w14:textId="77777777" w:rsidTr="00930D50">
        <w:trPr>
          <w:trHeight w:val="957"/>
        </w:trPr>
        <w:tc>
          <w:tcPr>
            <w:tcW w:w="3734" w:type="dxa"/>
            <w:tcBorders>
              <w:top w:val="single" w:sz="4" w:space="0" w:color="auto"/>
              <w:left w:val="single" w:sz="4" w:space="0" w:color="auto"/>
              <w:bottom w:val="single" w:sz="4" w:space="0" w:color="auto"/>
              <w:right w:val="single" w:sz="4" w:space="0" w:color="auto"/>
            </w:tcBorders>
            <w:hideMark/>
          </w:tcPr>
          <w:p w14:paraId="426BCDD3" w14:textId="77777777" w:rsidR="00D84746" w:rsidRPr="00930D50" w:rsidRDefault="00D84746" w:rsidP="00930D50">
            <w:pPr>
              <w:spacing w:after="0" w:line="240" w:lineRule="auto"/>
              <w:rPr>
                <w:rFonts w:ascii="Arial" w:hAnsi="Arial" w:cs="Arial"/>
                <w:sz w:val="20"/>
                <w:szCs w:val="20"/>
              </w:rPr>
            </w:pPr>
            <w:r w:rsidRPr="00930D50">
              <w:rPr>
                <w:rFonts w:ascii="Arial" w:hAnsi="Arial" w:cs="Arial"/>
                <w:sz w:val="20"/>
                <w:szCs w:val="20"/>
              </w:rPr>
              <w:t>Accorder priorité à la main d’ouvre locale</w:t>
            </w:r>
          </w:p>
        </w:tc>
        <w:tc>
          <w:tcPr>
            <w:tcW w:w="2693" w:type="dxa"/>
            <w:tcBorders>
              <w:top w:val="single" w:sz="4" w:space="0" w:color="auto"/>
              <w:left w:val="single" w:sz="4" w:space="0" w:color="auto"/>
              <w:bottom w:val="single" w:sz="4" w:space="0" w:color="auto"/>
              <w:right w:val="single" w:sz="4" w:space="0" w:color="auto"/>
            </w:tcBorders>
            <w:hideMark/>
          </w:tcPr>
          <w:p w14:paraId="3CC3DD30" w14:textId="77777777" w:rsidR="00D84746" w:rsidRPr="00930D50" w:rsidRDefault="00D84746" w:rsidP="00930D50">
            <w:pPr>
              <w:spacing w:after="0" w:line="240" w:lineRule="auto"/>
              <w:rPr>
                <w:rFonts w:ascii="Arial" w:hAnsi="Arial" w:cs="Arial"/>
                <w:sz w:val="20"/>
                <w:szCs w:val="20"/>
                <w:lang w:val="en-US"/>
              </w:rPr>
            </w:pPr>
            <w:proofErr w:type="spellStart"/>
            <w:r w:rsidRPr="00930D50">
              <w:rPr>
                <w:rFonts w:ascii="Arial" w:hAnsi="Arial" w:cs="Arial"/>
                <w:sz w:val="20"/>
                <w:szCs w:val="20"/>
                <w:lang w:val="en-US"/>
              </w:rPr>
              <w:t>Nombre</w:t>
            </w:r>
            <w:proofErr w:type="spellEnd"/>
            <w:r w:rsidRPr="00930D50">
              <w:rPr>
                <w:rFonts w:ascii="Arial" w:hAnsi="Arial" w:cs="Arial"/>
                <w:sz w:val="20"/>
                <w:szCs w:val="20"/>
                <w:lang w:val="en-US"/>
              </w:rPr>
              <w:t xml:space="preserve"> </w:t>
            </w:r>
            <w:proofErr w:type="spellStart"/>
            <w:r w:rsidRPr="00930D50">
              <w:rPr>
                <w:rFonts w:ascii="Arial" w:hAnsi="Arial" w:cs="Arial"/>
                <w:sz w:val="20"/>
                <w:szCs w:val="20"/>
                <w:lang w:val="en-US"/>
              </w:rPr>
              <w:t>d’ouvriers</w:t>
            </w:r>
            <w:proofErr w:type="spellEnd"/>
            <w:r w:rsidRPr="00930D50">
              <w:rPr>
                <w:rFonts w:ascii="Arial" w:hAnsi="Arial" w:cs="Arial"/>
                <w:sz w:val="20"/>
                <w:szCs w:val="20"/>
                <w:lang w:val="en-US"/>
              </w:rPr>
              <w:t xml:space="preserve"> </w:t>
            </w:r>
            <w:proofErr w:type="spellStart"/>
            <w:r w:rsidRPr="00930D50">
              <w:rPr>
                <w:rFonts w:ascii="Arial" w:hAnsi="Arial" w:cs="Arial"/>
                <w:sz w:val="20"/>
                <w:szCs w:val="20"/>
                <w:lang w:val="en-US"/>
              </w:rPr>
              <w:t>locaux</w:t>
            </w:r>
            <w:proofErr w:type="spellEnd"/>
            <w:r w:rsidRPr="00930D50">
              <w:rPr>
                <w:rFonts w:ascii="Arial" w:hAnsi="Arial" w:cs="Arial"/>
                <w:sz w:val="20"/>
                <w:szCs w:val="20"/>
                <w:lang w:val="en-US"/>
              </w:rPr>
              <w:t xml:space="preserve"> </w:t>
            </w:r>
            <w:proofErr w:type="spellStart"/>
            <w:r w:rsidRPr="00930D50">
              <w:rPr>
                <w:rFonts w:ascii="Arial" w:hAnsi="Arial" w:cs="Arial"/>
                <w:sz w:val="20"/>
                <w:szCs w:val="20"/>
                <w:lang w:val="en-US"/>
              </w:rPr>
              <w:t>recrutés</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4109437E" w14:textId="77777777" w:rsidR="00D84746" w:rsidRPr="00930D50" w:rsidRDefault="00D84746" w:rsidP="00930D50">
            <w:pPr>
              <w:spacing w:after="0" w:line="240" w:lineRule="auto"/>
              <w:rPr>
                <w:rFonts w:ascii="Arial" w:hAnsi="Arial" w:cs="Arial"/>
                <w:sz w:val="20"/>
                <w:szCs w:val="20"/>
              </w:rPr>
            </w:pPr>
            <w:r w:rsidRPr="00930D50">
              <w:rPr>
                <w:rFonts w:ascii="Arial" w:hAnsi="Arial" w:cs="Arial"/>
                <w:sz w:val="20"/>
                <w:szCs w:val="20"/>
              </w:rPr>
              <w:t>Phases préparatoire, d’ouverture et de démantèlement du chantier</w:t>
            </w:r>
          </w:p>
        </w:tc>
        <w:tc>
          <w:tcPr>
            <w:tcW w:w="1853" w:type="dxa"/>
            <w:tcBorders>
              <w:top w:val="single" w:sz="4" w:space="0" w:color="auto"/>
              <w:left w:val="single" w:sz="4" w:space="0" w:color="auto"/>
              <w:bottom w:val="single" w:sz="4" w:space="0" w:color="auto"/>
              <w:right w:val="single" w:sz="4" w:space="0" w:color="auto"/>
            </w:tcBorders>
            <w:hideMark/>
          </w:tcPr>
          <w:p w14:paraId="1B6F1670" w14:textId="77777777" w:rsidR="00D84746" w:rsidRPr="00930D50" w:rsidRDefault="00D84746" w:rsidP="00930D50">
            <w:pPr>
              <w:spacing w:after="0" w:line="240" w:lineRule="auto"/>
              <w:rPr>
                <w:rFonts w:ascii="Arial" w:hAnsi="Arial" w:cs="Arial"/>
                <w:sz w:val="20"/>
                <w:szCs w:val="20"/>
                <w:lang w:val="en-US"/>
              </w:rPr>
            </w:pPr>
            <w:r w:rsidRPr="00930D50">
              <w:rPr>
                <w:rFonts w:ascii="Arial" w:hAnsi="Arial" w:cs="Arial"/>
                <w:sz w:val="20"/>
                <w:szCs w:val="20"/>
                <w:lang w:val="en-US"/>
              </w:rPr>
              <w:t>PM</w:t>
            </w:r>
          </w:p>
        </w:tc>
        <w:tc>
          <w:tcPr>
            <w:tcW w:w="1549" w:type="dxa"/>
            <w:tcBorders>
              <w:top w:val="single" w:sz="4" w:space="0" w:color="auto"/>
              <w:left w:val="single" w:sz="4" w:space="0" w:color="auto"/>
              <w:bottom w:val="single" w:sz="4" w:space="0" w:color="auto"/>
              <w:right w:val="single" w:sz="4" w:space="0" w:color="auto"/>
            </w:tcBorders>
            <w:hideMark/>
          </w:tcPr>
          <w:p w14:paraId="0FBC7C1D" w14:textId="77777777" w:rsidR="00D84746" w:rsidRPr="00930D50" w:rsidRDefault="00D84746" w:rsidP="00930D50">
            <w:pPr>
              <w:spacing w:after="0" w:line="240" w:lineRule="auto"/>
              <w:rPr>
                <w:rFonts w:ascii="Arial" w:hAnsi="Arial" w:cs="Arial"/>
                <w:sz w:val="20"/>
                <w:szCs w:val="20"/>
              </w:rPr>
            </w:pPr>
            <w:r w:rsidRPr="00930D50">
              <w:rPr>
                <w:rFonts w:ascii="Arial" w:hAnsi="Arial" w:cs="Arial"/>
                <w:sz w:val="20"/>
                <w:szCs w:val="20"/>
              </w:rPr>
              <w:t xml:space="preserve">Promoteur et </w:t>
            </w:r>
          </w:p>
          <w:p w14:paraId="4CF22B91" w14:textId="77777777" w:rsidR="00D84746" w:rsidRPr="00930D50" w:rsidRDefault="00D84746" w:rsidP="00930D50">
            <w:pPr>
              <w:spacing w:after="0" w:line="240" w:lineRule="auto"/>
              <w:rPr>
                <w:rFonts w:ascii="Arial" w:hAnsi="Arial" w:cs="Arial"/>
                <w:sz w:val="20"/>
                <w:szCs w:val="20"/>
              </w:rPr>
            </w:pPr>
            <w:r w:rsidRPr="00930D50">
              <w:rPr>
                <w:rFonts w:ascii="Arial" w:hAnsi="Arial" w:cs="Arial"/>
                <w:sz w:val="20"/>
                <w:szCs w:val="20"/>
              </w:rPr>
              <w:t>Entreprise d’exécution des travaux</w:t>
            </w:r>
          </w:p>
        </w:tc>
        <w:tc>
          <w:tcPr>
            <w:tcW w:w="2543" w:type="dxa"/>
            <w:tcBorders>
              <w:top w:val="single" w:sz="4" w:space="0" w:color="auto"/>
              <w:left w:val="single" w:sz="4" w:space="0" w:color="auto"/>
              <w:bottom w:val="single" w:sz="4" w:space="0" w:color="auto"/>
              <w:right w:val="single" w:sz="4" w:space="0" w:color="auto"/>
            </w:tcBorders>
            <w:hideMark/>
          </w:tcPr>
          <w:p w14:paraId="247E78F5" w14:textId="77777777" w:rsidR="00D84746" w:rsidRPr="00930D50" w:rsidRDefault="00D84746" w:rsidP="00057AC8">
            <w:pPr>
              <w:spacing w:after="0" w:line="240" w:lineRule="auto"/>
              <w:jc w:val="center"/>
              <w:rPr>
                <w:rFonts w:ascii="Arial" w:hAnsi="Arial" w:cs="Arial"/>
                <w:sz w:val="20"/>
                <w:szCs w:val="20"/>
                <w:lang w:val="fr-SN"/>
              </w:rPr>
            </w:pPr>
            <w:r w:rsidRPr="00930D50">
              <w:rPr>
                <w:rFonts w:ascii="Arial" w:hAnsi="Arial" w:cs="Arial"/>
                <w:sz w:val="20"/>
                <w:szCs w:val="20"/>
                <w:lang w:val="fr-SN"/>
              </w:rPr>
              <w:t>Mairie de Grand-Popo</w:t>
            </w:r>
          </w:p>
          <w:p w14:paraId="017E3B03" w14:textId="4BA2B691" w:rsidR="002F57DC" w:rsidRPr="00930D50" w:rsidRDefault="002F57DC" w:rsidP="00930D50">
            <w:pPr>
              <w:spacing w:after="0" w:line="240" w:lineRule="auto"/>
              <w:jc w:val="center"/>
              <w:rPr>
                <w:rFonts w:ascii="Arial" w:hAnsi="Arial" w:cs="Arial"/>
                <w:sz w:val="20"/>
                <w:szCs w:val="20"/>
                <w:lang w:val="fr-SN"/>
              </w:rPr>
            </w:pPr>
            <w:r w:rsidRPr="00930D50">
              <w:rPr>
                <w:rFonts w:ascii="Arial" w:hAnsi="Arial" w:cs="Arial"/>
                <w:sz w:val="20"/>
                <w:szCs w:val="20"/>
                <w:lang w:val="fr-SN"/>
              </w:rPr>
              <w:t>ABE</w:t>
            </w:r>
          </w:p>
        </w:tc>
      </w:tr>
      <w:tr w:rsidR="00D84746" w:rsidRPr="000E250E" w14:paraId="712CEC39" w14:textId="77777777" w:rsidTr="00057AC8">
        <w:trPr>
          <w:trHeight w:val="137"/>
        </w:trPr>
        <w:tc>
          <w:tcPr>
            <w:tcW w:w="3734" w:type="dxa"/>
            <w:tcBorders>
              <w:top w:val="single" w:sz="4" w:space="0" w:color="auto"/>
              <w:left w:val="single" w:sz="4" w:space="0" w:color="auto"/>
              <w:bottom w:val="single" w:sz="4" w:space="0" w:color="auto"/>
              <w:right w:val="single" w:sz="4" w:space="0" w:color="auto"/>
            </w:tcBorders>
            <w:hideMark/>
          </w:tcPr>
          <w:p w14:paraId="44F0D095" w14:textId="77777777" w:rsidR="00D84746" w:rsidRPr="00930D50" w:rsidRDefault="00D84746" w:rsidP="00930D50">
            <w:pPr>
              <w:spacing w:after="0" w:line="240" w:lineRule="auto"/>
              <w:rPr>
                <w:rFonts w:ascii="Arial" w:hAnsi="Arial" w:cs="Arial"/>
                <w:sz w:val="20"/>
                <w:szCs w:val="20"/>
              </w:rPr>
            </w:pPr>
            <w:r w:rsidRPr="00930D50">
              <w:rPr>
                <w:rFonts w:ascii="Arial" w:hAnsi="Arial" w:cs="Arial"/>
                <w:sz w:val="20"/>
                <w:szCs w:val="20"/>
              </w:rPr>
              <w:t>Procéder au reboisement dans la zone</w:t>
            </w:r>
            <w:r w:rsidR="00D14557" w:rsidRPr="00930D50">
              <w:rPr>
                <w:rFonts w:ascii="Arial" w:hAnsi="Arial" w:cs="Arial"/>
                <w:sz w:val="20"/>
                <w:szCs w:val="20"/>
              </w:rPr>
              <w:t xml:space="preserve"> du projet</w:t>
            </w:r>
            <w:r w:rsidRPr="00930D50">
              <w:rPr>
                <w:rFonts w:ascii="Arial" w:hAnsi="Arial" w:cs="Arial"/>
                <w:sz w:val="20"/>
                <w:szCs w:val="20"/>
              </w:rPr>
              <w:t xml:space="preserve"> avec des espèces endogènes et adaptées </w:t>
            </w:r>
          </w:p>
        </w:tc>
        <w:tc>
          <w:tcPr>
            <w:tcW w:w="2693" w:type="dxa"/>
            <w:tcBorders>
              <w:top w:val="single" w:sz="4" w:space="0" w:color="auto"/>
              <w:left w:val="single" w:sz="4" w:space="0" w:color="auto"/>
              <w:bottom w:val="single" w:sz="4" w:space="0" w:color="auto"/>
              <w:right w:val="single" w:sz="4" w:space="0" w:color="auto"/>
            </w:tcBorders>
            <w:hideMark/>
          </w:tcPr>
          <w:p w14:paraId="657EBCEB" w14:textId="77777777" w:rsidR="00D84746" w:rsidRPr="00930D50" w:rsidRDefault="00D84746" w:rsidP="00930D50">
            <w:pPr>
              <w:spacing w:after="0" w:line="240" w:lineRule="auto"/>
              <w:rPr>
                <w:rFonts w:ascii="Arial" w:hAnsi="Arial" w:cs="Arial"/>
                <w:sz w:val="20"/>
                <w:szCs w:val="20"/>
              </w:rPr>
            </w:pPr>
            <w:r w:rsidRPr="00930D50">
              <w:rPr>
                <w:rFonts w:ascii="Arial" w:hAnsi="Arial" w:cs="Arial"/>
                <w:sz w:val="20"/>
                <w:szCs w:val="20"/>
              </w:rPr>
              <w:t>Nombres de plants mis en terre et entretenus</w:t>
            </w:r>
          </w:p>
        </w:tc>
        <w:tc>
          <w:tcPr>
            <w:tcW w:w="2268" w:type="dxa"/>
            <w:tcBorders>
              <w:top w:val="single" w:sz="4" w:space="0" w:color="auto"/>
              <w:left w:val="single" w:sz="4" w:space="0" w:color="auto"/>
              <w:bottom w:val="single" w:sz="4" w:space="0" w:color="auto"/>
              <w:right w:val="single" w:sz="4" w:space="0" w:color="auto"/>
            </w:tcBorders>
            <w:hideMark/>
          </w:tcPr>
          <w:p w14:paraId="4A226693" w14:textId="77777777" w:rsidR="00D84746" w:rsidRPr="00930D50" w:rsidRDefault="00D84746" w:rsidP="00930D50">
            <w:pPr>
              <w:spacing w:after="0" w:line="240" w:lineRule="auto"/>
              <w:rPr>
                <w:rFonts w:ascii="Arial" w:hAnsi="Arial" w:cs="Arial"/>
                <w:sz w:val="20"/>
                <w:szCs w:val="20"/>
              </w:rPr>
            </w:pPr>
            <w:r w:rsidRPr="00930D50">
              <w:rPr>
                <w:rFonts w:ascii="Arial" w:hAnsi="Arial" w:cs="Arial"/>
                <w:sz w:val="20"/>
                <w:szCs w:val="20"/>
              </w:rPr>
              <w:t>Fin de phase d’ouverture et Phase d’exploitation</w:t>
            </w:r>
          </w:p>
        </w:tc>
        <w:tc>
          <w:tcPr>
            <w:tcW w:w="1853" w:type="dxa"/>
            <w:tcBorders>
              <w:top w:val="single" w:sz="4" w:space="0" w:color="auto"/>
              <w:left w:val="single" w:sz="4" w:space="0" w:color="auto"/>
              <w:bottom w:val="single" w:sz="4" w:space="0" w:color="auto"/>
              <w:right w:val="single" w:sz="4" w:space="0" w:color="auto"/>
            </w:tcBorders>
            <w:hideMark/>
          </w:tcPr>
          <w:p w14:paraId="24C60220" w14:textId="77777777" w:rsidR="00D84746" w:rsidRPr="00930D50" w:rsidRDefault="00D84746" w:rsidP="00930D50">
            <w:pPr>
              <w:spacing w:after="0" w:line="240" w:lineRule="auto"/>
              <w:rPr>
                <w:rFonts w:ascii="Arial" w:hAnsi="Arial" w:cs="Arial"/>
                <w:sz w:val="20"/>
                <w:szCs w:val="20"/>
                <w:lang w:val="en-US"/>
              </w:rPr>
            </w:pPr>
            <w:r w:rsidRPr="00930D50">
              <w:rPr>
                <w:rFonts w:ascii="Arial" w:hAnsi="Arial" w:cs="Arial"/>
                <w:sz w:val="20"/>
                <w:szCs w:val="20"/>
                <w:lang w:val="en-US"/>
              </w:rPr>
              <w:t>1.000.000</w:t>
            </w:r>
          </w:p>
        </w:tc>
        <w:tc>
          <w:tcPr>
            <w:tcW w:w="1549" w:type="dxa"/>
            <w:tcBorders>
              <w:top w:val="single" w:sz="4" w:space="0" w:color="auto"/>
              <w:left w:val="single" w:sz="4" w:space="0" w:color="auto"/>
              <w:bottom w:val="single" w:sz="4" w:space="0" w:color="auto"/>
              <w:right w:val="single" w:sz="4" w:space="0" w:color="auto"/>
            </w:tcBorders>
            <w:hideMark/>
          </w:tcPr>
          <w:p w14:paraId="5B4C4E9B" w14:textId="77777777" w:rsidR="00D84746" w:rsidRPr="00930D50" w:rsidRDefault="00D84746" w:rsidP="00930D50">
            <w:pPr>
              <w:spacing w:after="0" w:line="240" w:lineRule="auto"/>
              <w:rPr>
                <w:rFonts w:ascii="Arial" w:hAnsi="Arial" w:cs="Arial"/>
                <w:sz w:val="20"/>
                <w:szCs w:val="20"/>
              </w:rPr>
            </w:pPr>
            <w:r w:rsidRPr="00930D50">
              <w:rPr>
                <w:rFonts w:ascii="Arial" w:hAnsi="Arial" w:cs="Arial"/>
                <w:sz w:val="20"/>
                <w:szCs w:val="20"/>
              </w:rPr>
              <w:t xml:space="preserve">Promoteur et </w:t>
            </w:r>
          </w:p>
          <w:p w14:paraId="19706701" w14:textId="77777777" w:rsidR="00D84746" w:rsidRPr="00930D50" w:rsidRDefault="00D84746" w:rsidP="00930D50">
            <w:pPr>
              <w:spacing w:after="0" w:line="240" w:lineRule="auto"/>
              <w:rPr>
                <w:rFonts w:ascii="Arial" w:hAnsi="Arial" w:cs="Arial"/>
                <w:sz w:val="20"/>
                <w:szCs w:val="20"/>
              </w:rPr>
            </w:pPr>
            <w:r w:rsidRPr="00930D50">
              <w:rPr>
                <w:rFonts w:ascii="Arial" w:hAnsi="Arial" w:cs="Arial"/>
                <w:sz w:val="20"/>
                <w:szCs w:val="20"/>
              </w:rPr>
              <w:t>Entreprise d’exécution des travaux</w:t>
            </w:r>
          </w:p>
        </w:tc>
        <w:tc>
          <w:tcPr>
            <w:tcW w:w="2543" w:type="dxa"/>
            <w:tcBorders>
              <w:top w:val="single" w:sz="4" w:space="0" w:color="auto"/>
              <w:left w:val="single" w:sz="4" w:space="0" w:color="auto"/>
              <w:bottom w:val="single" w:sz="4" w:space="0" w:color="auto"/>
              <w:right w:val="single" w:sz="4" w:space="0" w:color="auto"/>
            </w:tcBorders>
            <w:hideMark/>
          </w:tcPr>
          <w:p w14:paraId="082C4AE9" w14:textId="77777777" w:rsidR="00D84746" w:rsidRPr="00930D50" w:rsidRDefault="00D84746" w:rsidP="00930D50">
            <w:pPr>
              <w:spacing w:after="0" w:line="240" w:lineRule="auto"/>
              <w:jc w:val="center"/>
              <w:rPr>
                <w:rFonts w:ascii="Arial" w:hAnsi="Arial" w:cs="Arial"/>
                <w:sz w:val="20"/>
                <w:szCs w:val="20"/>
              </w:rPr>
            </w:pPr>
            <w:r w:rsidRPr="00930D50">
              <w:rPr>
                <w:rFonts w:ascii="Arial" w:hAnsi="Arial" w:cs="Arial"/>
                <w:sz w:val="20"/>
                <w:szCs w:val="20"/>
              </w:rPr>
              <w:t xml:space="preserve">Mairie de Grand-Popo </w:t>
            </w:r>
          </w:p>
          <w:p w14:paraId="2642934E" w14:textId="77777777" w:rsidR="00D84746" w:rsidRPr="00930D50" w:rsidRDefault="00D84746" w:rsidP="00930D50">
            <w:pPr>
              <w:spacing w:after="0" w:line="240" w:lineRule="auto"/>
              <w:jc w:val="center"/>
              <w:rPr>
                <w:rFonts w:ascii="Arial" w:hAnsi="Arial" w:cs="Arial"/>
                <w:sz w:val="20"/>
                <w:szCs w:val="20"/>
              </w:rPr>
            </w:pPr>
            <w:r w:rsidRPr="00930D50">
              <w:rPr>
                <w:rFonts w:ascii="Arial" w:hAnsi="Arial" w:cs="Arial"/>
                <w:sz w:val="20"/>
                <w:szCs w:val="20"/>
              </w:rPr>
              <w:t>DDCVDD/OP</w:t>
            </w:r>
          </w:p>
          <w:p w14:paraId="6319D5D3" w14:textId="77777777" w:rsidR="00D84746" w:rsidRPr="00930D50" w:rsidRDefault="00D84746" w:rsidP="00930D50">
            <w:pPr>
              <w:spacing w:after="0" w:line="240" w:lineRule="auto"/>
              <w:jc w:val="center"/>
              <w:rPr>
                <w:rFonts w:ascii="Arial" w:hAnsi="Arial" w:cs="Arial"/>
                <w:sz w:val="20"/>
                <w:szCs w:val="20"/>
                <w:lang w:val="en-US"/>
              </w:rPr>
            </w:pPr>
            <w:r w:rsidRPr="00930D50">
              <w:rPr>
                <w:rFonts w:ascii="Arial" w:hAnsi="Arial" w:cs="Arial"/>
                <w:sz w:val="20"/>
                <w:szCs w:val="20"/>
                <w:lang w:val="en-US"/>
              </w:rPr>
              <w:t xml:space="preserve">Inspection </w:t>
            </w:r>
            <w:proofErr w:type="spellStart"/>
            <w:r w:rsidRPr="00930D50">
              <w:rPr>
                <w:rFonts w:ascii="Arial" w:hAnsi="Arial" w:cs="Arial"/>
                <w:sz w:val="20"/>
                <w:szCs w:val="20"/>
                <w:lang w:val="en-US"/>
              </w:rPr>
              <w:t>Forestière</w:t>
            </w:r>
            <w:proofErr w:type="spellEnd"/>
            <w:r w:rsidRPr="00930D50">
              <w:rPr>
                <w:rFonts w:ascii="Arial" w:hAnsi="Arial" w:cs="Arial"/>
                <w:sz w:val="20"/>
                <w:szCs w:val="20"/>
                <w:lang w:val="en-US"/>
              </w:rPr>
              <w:t xml:space="preserve"> OP</w:t>
            </w:r>
          </w:p>
        </w:tc>
      </w:tr>
      <w:tr w:rsidR="00D84746" w:rsidRPr="000E250E" w14:paraId="1FD647F6" w14:textId="77777777" w:rsidTr="00057AC8">
        <w:trPr>
          <w:trHeight w:val="137"/>
        </w:trPr>
        <w:tc>
          <w:tcPr>
            <w:tcW w:w="3734" w:type="dxa"/>
            <w:tcBorders>
              <w:top w:val="single" w:sz="4" w:space="0" w:color="auto"/>
              <w:left w:val="single" w:sz="4" w:space="0" w:color="auto"/>
              <w:bottom w:val="single" w:sz="4" w:space="0" w:color="auto"/>
              <w:right w:val="single" w:sz="4" w:space="0" w:color="auto"/>
            </w:tcBorders>
            <w:hideMark/>
          </w:tcPr>
          <w:p w14:paraId="636F281D" w14:textId="77777777" w:rsidR="00D84746" w:rsidRPr="00930D50" w:rsidRDefault="00D84746" w:rsidP="00930D50">
            <w:pPr>
              <w:spacing w:after="0" w:line="240" w:lineRule="auto"/>
              <w:rPr>
                <w:rFonts w:ascii="Arial" w:hAnsi="Arial" w:cs="Arial"/>
                <w:sz w:val="20"/>
                <w:szCs w:val="20"/>
              </w:rPr>
            </w:pPr>
            <w:r w:rsidRPr="00930D50">
              <w:rPr>
                <w:rFonts w:ascii="Arial" w:hAnsi="Arial" w:cs="Arial"/>
                <w:sz w:val="20"/>
                <w:szCs w:val="20"/>
              </w:rPr>
              <w:t>Doter les ouvriers d’Equipement de Protection Individuelle et veiller à leur port effectif</w:t>
            </w:r>
          </w:p>
        </w:tc>
        <w:tc>
          <w:tcPr>
            <w:tcW w:w="2693" w:type="dxa"/>
            <w:tcBorders>
              <w:top w:val="single" w:sz="4" w:space="0" w:color="auto"/>
              <w:left w:val="single" w:sz="4" w:space="0" w:color="auto"/>
              <w:bottom w:val="single" w:sz="4" w:space="0" w:color="auto"/>
              <w:right w:val="single" w:sz="4" w:space="0" w:color="auto"/>
            </w:tcBorders>
            <w:hideMark/>
          </w:tcPr>
          <w:p w14:paraId="3A62BF78" w14:textId="77777777" w:rsidR="00D84746" w:rsidRPr="00930D50" w:rsidRDefault="00D84746" w:rsidP="00930D50">
            <w:pPr>
              <w:pStyle w:val="ListParagraph"/>
              <w:numPr>
                <w:ilvl w:val="0"/>
                <w:numId w:val="75"/>
              </w:numPr>
              <w:spacing w:after="0"/>
              <w:jc w:val="left"/>
              <w:rPr>
                <w:rFonts w:cs="Arial"/>
                <w:lang w:val="fr-FR"/>
              </w:rPr>
            </w:pPr>
            <w:r w:rsidRPr="00930D50">
              <w:rPr>
                <w:rFonts w:cs="Arial"/>
                <w:lang w:val="fr-FR"/>
              </w:rPr>
              <w:t>Existence des équipements de protection individuelle p</w:t>
            </w:r>
            <w:r w:rsidR="00D14557" w:rsidRPr="00930D50">
              <w:rPr>
                <w:rFonts w:cs="Arial"/>
                <w:lang w:val="fr-FR"/>
              </w:rPr>
              <w:t>ou</w:t>
            </w:r>
            <w:r w:rsidRPr="00930D50">
              <w:rPr>
                <w:rFonts w:cs="Arial"/>
                <w:lang w:val="fr-FR"/>
              </w:rPr>
              <w:t xml:space="preserve">r tous les ouvriers </w:t>
            </w:r>
          </w:p>
          <w:p w14:paraId="79583DC0" w14:textId="77777777" w:rsidR="00D84746" w:rsidRPr="00930D50" w:rsidRDefault="00D84746" w:rsidP="00930D50">
            <w:pPr>
              <w:pStyle w:val="ListParagraph"/>
              <w:numPr>
                <w:ilvl w:val="0"/>
                <w:numId w:val="75"/>
              </w:numPr>
              <w:spacing w:after="0"/>
              <w:jc w:val="left"/>
              <w:rPr>
                <w:rFonts w:cs="Arial"/>
                <w:lang w:val="fr-FR" w:eastAsia="en-US"/>
              </w:rPr>
            </w:pPr>
            <w:proofErr w:type="gramStart"/>
            <w:r w:rsidRPr="00930D50">
              <w:rPr>
                <w:rFonts w:cs="Arial"/>
                <w:lang w:val="fr-FR"/>
              </w:rPr>
              <w:t>port</w:t>
            </w:r>
            <w:proofErr w:type="gramEnd"/>
            <w:r w:rsidRPr="00930D50">
              <w:rPr>
                <w:rFonts w:cs="Arial"/>
                <w:lang w:val="fr-FR"/>
              </w:rPr>
              <w:t xml:space="preserve"> effectif des équipements de protection individuelle par tous les ouvriers</w:t>
            </w:r>
          </w:p>
        </w:tc>
        <w:tc>
          <w:tcPr>
            <w:tcW w:w="2268" w:type="dxa"/>
            <w:tcBorders>
              <w:top w:val="single" w:sz="4" w:space="0" w:color="auto"/>
              <w:left w:val="single" w:sz="4" w:space="0" w:color="auto"/>
              <w:bottom w:val="single" w:sz="4" w:space="0" w:color="auto"/>
              <w:right w:val="single" w:sz="4" w:space="0" w:color="auto"/>
            </w:tcBorders>
            <w:hideMark/>
          </w:tcPr>
          <w:p w14:paraId="4945E2D0" w14:textId="77777777" w:rsidR="00D84746" w:rsidRPr="00930D50" w:rsidRDefault="00D84746" w:rsidP="00930D50">
            <w:pPr>
              <w:spacing w:after="0" w:line="240" w:lineRule="auto"/>
              <w:rPr>
                <w:rFonts w:ascii="Arial" w:hAnsi="Arial" w:cs="Arial"/>
                <w:sz w:val="20"/>
                <w:szCs w:val="20"/>
              </w:rPr>
            </w:pPr>
            <w:r w:rsidRPr="00930D50">
              <w:rPr>
                <w:rFonts w:ascii="Arial" w:hAnsi="Arial" w:cs="Arial"/>
                <w:sz w:val="20"/>
                <w:szCs w:val="20"/>
              </w:rPr>
              <w:t>Phases préparatoire, d’ouverture et de démantèlement du chantier</w:t>
            </w:r>
          </w:p>
        </w:tc>
        <w:tc>
          <w:tcPr>
            <w:tcW w:w="1853" w:type="dxa"/>
            <w:tcBorders>
              <w:top w:val="single" w:sz="4" w:space="0" w:color="auto"/>
              <w:left w:val="single" w:sz="4" w:space="0" w:color="auto"/>
              <w:bottom w:val="single" w:sz="4" w:space="0" w:color="auto"/>
              <w:right w:val="single" w:sz="4" w:space="0" w:color="auto"/>
            </w:tcBorders>
            <w:hideMark/>
          </w:tcPr>
          <w:p w14:paraId="191B2D57" w14:textId="77777777" w:rsidR="00D84746" w:rsidRPr="00930D50" w:rsidRDefault="00D84746" w:rsidP="00930D50">
            <w:pPr>
              <w:spacing w:after="0" w:line="240" w:lineRule="auto"/>
              <w:rPr>
                <w:rFonts w:ascii="Arial" w:hAnsi="Arial" w:cs="Arial"/>
                <w:sz w:val="20"/>
                <w:szCs w:val="20"/>
                <w:lang w:val="en-US"/>
              </w:rPr>
            </w:pPr>
            <w:r w:rsidRPr="00930D50">
              <w:rPr>
                <w:rFonts w:ascii="Arial" w:hAnsi="Arial" w:cs="Arial"/>
                <w:sz w:val="20"/>
                <w:szCs w:val="20"/>
                <w:lang w:val="en-US"/>
              </w:rPr>
              <w:t>500.000</w:t>
            </w:r>
          </w:p>
        </w:tc>
        <w:tc>
          <w:tcPr>
            <w:tcW w:w="1549" w:type="dxa"/>
            <w:tcBorders>
              <w:top w:val="single" w:sz="4" w:space="0" w:color="auto"/>
              <w:left w:val="single" w:sz="4" w:space="0" w:color="auto"/>
              <w:bottom w:val="single" w:sz="4" w:space="0" w:color="auto"/>
              <w:right w:val="single" w:sz="4" w:space="0" w:color="auto"/>
            </w:tcBorders>
            <w:hideMark/>
          </w:tcPr>
          <w:p w14:paraId="42A72C09" w14:textId="77777777" w:rsidR="00D84746" w:rsidRPr="00930D50" w:rsidRDefault="00D84746" w:rsidP="00930D50">
            <w:pPr>
              <w:spacing w:after="0" w:line="240" w:lineRule="auto"/>
              <w:rPr>
                <w:rFonts w:ascii="Arial" w:hAnsi="Arial" w:cs="Arial"/>
                <w:sz w:val="20"/>
                <w:szCs w:val="20"/>
                <w:lang w:val="en-US"/>
              </w:rPr>
            </w:pPr>
            <w:proofErr w:type="spellStart"/>
            <w:r w:rsidRPr="00930D50">
              <w:rPr>
                <w:rFonts w:ascii="Arial" w:hAnsi="Arial" w:cs="Arial"/>
                <w:sz w:val="20"/>
                <w:szCs w:val="20"/>
                <w:lang w:val="en-US"/>
              </w:rPr>
              <w:t>Entreprise</w:t>
            </w:r>
            <w:proofErr w:type="spellEnd"/>
            <w:r w:rsidRPr="00930D50">
              <w:rPr>
                <w:rFonts w:ascii="Arial" w:hAnsi="Arial" w:cs="Arial"/>
                <w:sz w:val="20"/>
                <w:szCs w:val="20"/>
                <w:lang w:val="en-US"/>
              </w:rPr>
              <w:t xml:space="preserve"> </w:t>
            </w:r>
            <w:proofErr w:type="spellStart"/>
            <w:r w:rsidRPr="00930D50">
              <w:rPr>
                <w:rFonts w:ascii="Arial" w:hAnsi="Arial" w:cs="Arial"/>
                <w:sz w:val="20"/>
                <w:szCs w:val="20"/>
                <w:lang w:val="en-US"/>
              </w:rPr>
              <w:t>d’exécution</w:t>
            </w:r>
            <w:proofErr w:type="spellEnd"/>
            <w:r w:rsidRPr="00930D50">
              <w:rPr>
                <w:rFonts w:ascii="Arial" w:hAnsi="Arial" w:cs="Arial"/>
                <w:sz w:val="20"/>
                <w:szCs w:val="20"/>
                <w:lang w:val="en-US"/>
              </w:rPr>
              <w:t xml:space="preserve"> des travaux</w:t>
            </w:r>
          </w:p>
        </w:tc>
        <w:tc>
          <w:tcPr>
            <w:tcW w:w="2543" w:type="dxa"/>
            <w:tcBorders>
              <w:top w:val="single" w:sz="4" w:space="0" w:color="auto"/>
              <w:left w:val="single" w:sz="4" w:space="0" w:color="auto"/>
              <w:bottom w:val="single" w:sz="4" w:space="0" w:color="auto"/>
              <w:right w:val="single" w:sz="4" w:space="0" w:color="auto"/>
            </w:tcBorders>
          </w:tcPr>
          <w:p w14:paraId="22512F69" w14:textId="77777777" w:rsidR="00D84746" w:rsidRPr="00930D50" w:rsidRDefault="00D84746" w:rsidP="00930D50">
            <w:pPr>
              <w:spacing w:after="0" w:line="240" w:lineRule="auto"/>
              <w:jc w:val="center"/>
              <w:rPr>
                <w:rFonts w:ascii="Arial" w:hAnsi="Arial" w:cs="Arial"/>
                <w:sz w:val="20"/>
                <w:szCs w:val="20"/>
              </w:rPr>
            </w:pPr>
            <w:r w:rsidRPr="00930D50">
              <w:rPr>
                <w:rFonts w:ascii="Arial" w:hAnsi="Arial" w:cs="Arial"/>
                <w:sz w:val="20"/>
                <w:szCs w:val="20"/>
              </w:rPr>
              <w:t>DDTFPAS OP DDCVDD/OP</w:t>
            </w:r>
          </w:p>
          <w:p w14:paraId="1F949654" w14:textId="77777777" w:rsidR="00D84746" w:rsidRPr="00930D50" w:rsidRDefault="00D84746" w:rsidP="00930D50">
            <w:pPr>
              <w:spacing w:after="0" w:line="240" w:lineRule="auto"/>
              <w:jc w:val="center"/>
              <w:rPr>
                <w:rFonts w:ascii="Arial" w:hAnsi="Arial" w:cs="Arial"/>
                <w:sz w:val="20"/>
                <w:szCs w:val="20"/>
              </w:rPr>
            </w:pPr>
            <w:r w:rsidRPr="00930D50">
              <w:rPr>
                <w:rFonts w:ascii="Arial" w:hAnsi="Arial" w:cs="Arial"/>
                <w:sz w:val="20"/>
                <w:szCs w:val="20"/>
              </w:rPr>
              <w:t xml:space="preserve">Mairie de Grand-Popo </w:t>
            </w:r>
          </w:p>
          <w:p w14:paraId="2257DD6C" w14:textId="77777777" w:rsidR="00D84746" w:rsidRPr="00930D50" w:rsidRDefault="00D84746" w:rsidP="00930D50">
            <w:pPr>
              <w:spacing w:after="0" w:line="240" w:lineRule="auto"/>
              <w:jc w:val="center"/>
              <w:rPr>
                <w:rFonts w:ascii="Arial" w:hAnsi="Arial" w:cs="Arial"/>
                <w:sz w:val="20"/>
                <w:szCs w:val="20"/>
              </w:rPr>
            </w:pPr>
          </w:p>
        </w:tc>
      </w:tr>
      <w:tr w:rsidR="00D84746" w:rsidRPr="000E250E" w14:paraId="1C673F05" w14:textId="77777777" w:rsidTr="00057AC8">
        <w:trPr>
          <w:trHeight w:val="137"/>
        </w:trPr>
        <w:tc>
          <w:tcPr>
            <w:tcW w:w="3734" w:type="dxa"/>
            <w:tcBorders>
              <w:top w:val="single" w:sz="4" w:space="0" w:color="auto"/>
              <w:left w:val="single" w:sz="4" w:space="0" w:color="auto"/>
              <w:bottom w:val="single" w:sz="4" w:space="0" w:color="auto"/>
              <w:right w:val="single" w:sz="4" w:space="0" w:color="auto"/>
            </w:tcBorders>
          </w:tcPr>
          <w:p w14:paraId="7A936608" w14:textId="72BD7486" w:rsidR="00D84746" w:rsidRPr="00930D50" w:rsidRDefault="00D84746" w:rsidP="00930D50">
            <w:pPr>
              <w:spacing w:after="0" w:line="240" w:lineRule="auto"/>
              <w:rPr>
                <w:rFonts w:ascii="Arial" w:hAnsi="Arial" w:cs="Arial"/>
                <w:sz w:val="20"/>
                <w:szCs w:val="20"/>
              </w:rPr>
            </w:pPr>
            <w:r w:rsidRPr="00930D50">
              <w:rPr>
                <w:rFonts w:ascii="Arial" w:hAnsi="Arial" w:cs="Arial"/>
                <w:sz w:val="20"/>
                <w:szCs w:val="20"/>
              </w:rPr>
              <w:t>Disposer sur le site de fûts étanches pour la récupération des huiles usagées et assurer leur élimination conformément aux règlementations en la matière ;</w:t>
            </w:r>
          </w:p>
        </w:tc>
        <w:tc>
          <w:tcPr>
            <w:tcW w:w="2693" w:type="dxa"/>
            <w:tcBorders>
              <w:top w:val="single" w:sz="4" w:space="0" w:color="auto"/>
              <w:left w:val="single" w:sz="4" w:space="0" w:color="auto"/>
              <w:bottom w:val="single" w:sz="4" w:space="0" w:color="auto"/>
              <w:right w:val="single" w:sz="4" w:space="0" w:color="auto"/>
            </w:tcBorders>
            <w:hideMark/>
          </w:tcPr>
          <w:p w14:paraId="03BE2D8E" w14:textId="77777777" w:rsidR="00D84746" w:rsidRPr="00930D50" w:rsidRDefault="00D14557" w:rsidP="00930D50">
            <w:pPr>
              <w:spacing w:after="0" w:line="240" w:lineRule="auto"/>
              <w:rPr>
                <w:rFonts w:ascii="Arial" w:hAnsi="Arial" w:cs="Arial"/>
                <w:sz w:val="20"/>
                <w:szCs w:val="20"/>
              </w:rPr>
            </w:pPr>
            <w:r w:rsidRPr="00930D50">
              <w:rPr>
                <w:rFonts w:ascii="Arial" w:hAnsi="Arial" w:cs="Arial"/>
                <w:sz w:val="20"/>
                <w:szCs w:val="20"/>
              </w:rPr>
              <w:t xml:space="preserve">Nombre </w:t>
            </w:r>
            <w:r w:rsidR="00D84746" w:rsidRPr="00930D50">
              <w:rPr>
                <w:rFonts w:ascii="Arial" w:hAnsi="Arial" w:cs="Arial"/>
                <w:sz w:val="20"/>
                <w:szCs w:val="20"/>
              </w:rPr>
              <w:t>de fûts étanches sur le site </w:t>
            </w:r>
          </w:p>
        </w:tc>
        <w:tc>
          <w:tcPr>
            <w:tcW w:w="2268" w:type="dxa"/>
            <w:tcBorders>
              <w:top w:val="single" w:sz="4" w:space="0" w:color="auto"/>
              <w:left w:val="single" w:sz="4" w:space="0" w:color="auto"/>
              <w:bottom w:val="single" w:sz="4" w:space="0" w:color="auto"/>
              <w:right w:val="single" w:sz="4" w:space="0" w:color="auto"/>
            </w:tcBorders>
            <w:hideMark/>
          </w:tcPr>
          <w:p w14:paraId="31E662C0" w14:textId="77777777" w:rsidR="00D84746" w:rsidRPr="00930D50" w:rsidRDefault="00D84746" w:rsidP="00930D50">
            <w:pPr>
              <w:spacing w:after="0" w:line="240" w:lineRule="auto"/>
              <w:rPr>
                <w:rFonts w:ascii="Arial" w:hAnsi="Arial" w:cs="Arial"/>
                <w:sz w:val="20"/>
                <w:szCs w:val="20"/>
              </w:rPr>
            </w:pPr>
            <w:r w:rsidRPr="00930D50">
              <w:rPr>
                <w:rFonts w:ascii="Arial" w:hAnsi="Arial" w:cs="Arial"/>
                <w:sz w:val="20"/>
                <w:szCs w:val="20"/>
              </w:rPr>
              <w:t>Phases d’ouverture et de démantèlement du chantier</w:t>
            </w:r>
          </w:p>
        </w:tc>
        <w:tc>
          <w:tcPr>
            <w:tcW w:w="1853" w:type="dxa"/>
            <w:tcBorders>
              <w:top w:val="single" w:sz="4" w:space="0" w:color="auto"/>
              <w:left w:val="single" w:sz="4" w:space="0" w:color="auto"/>
              <w:bottom w:val="single" w:sz="4" w:space="0" w:color="auto"/>
              <w:right w:val="single" w:sz="4" w:space="0" w:color="auto"/>
            </w:tcBorders>
            <w:hideMark/>
          </w:tcPr>
          <w:p w14:paraId="6E672222" w14:textId="77777777" w:rsidR="00D84746" w:rsidRPr="00930D50" w:rsidRDefault="00D84746" w:rsidP="00930D50">
            <w:pPr>
              <w:spacing w:after="0" w:line="240" w:lineRule="auto"/>
              <w:rPr>
                <w:rFonts w:ascii="Arial" w:hAnsi="Arial" w:cs="Arial"/>
                <w:sz w:val="20"/>
                <w:szCs w:val="20"/>
                <w:lang w:val="en-US"/>
              </w:rPr>
            </w:pPr>
            <w:r w:rsidRPr="00930D50">
              <w:rPr>
                <w:rFonts w:ascii="Arial" w:hAnsi="Arial" w:cs="Arial"/>
                <w:sz w:val="20"/>
                <w:szCs w:val="20"/>
                <w:lang w:val="en-US"/>
              </w:rPr>
              <w:t>PM</w:t>
            </w:r>
          </w:p>
        </w:tc>
        <w:tc>
          <w:tcPr>
            <w:tcW w:w="1549" w:type="dxa"/>
            <w:tcBorders>
              <w:top w:val="single" w:sz="4" w:space="0" w:color="auto"/>
              <w:left w:val="single" w:sz="4" w:space="0" w:color="auto"/>
              <w:bottom w:val="single" w:sz="4" w:space="0" w:color="auto"/>
              <w:right w:val="single" w:sz="4" w:space="0" w:color="auto"/>
            </w:tcBorders>
            <w:hideMark/>
          </w:tcPr>
          <w:p w14:paraId="05957003" w14:textId="77777777" w:rsidR="00D84746" w:rsidRPr="00930D50" w:rsidRDefault="00D84746" w:rsidP="00930D50">
            <w:pPr>
              <w:spacing w:after="0" w:line="240" w:lineRule="auto"/>
              <w:rPr>
                <w:rFonts w:ascii="Arial" w:hAnsi="Arial" w:cs="Arial"/>
                <w:sz w:val="20"/>
                <w:szCs w:val="20"/>
              </w:rPr>
            </w:pPr>
            <w:r w:rsidRPr="00930D50">
              <w:rPr>
                <w:rFonts w:ascii="Arial" w:hAnsi="Arial" w:cs="Arial"/>
                <w:sz w:val="20"/>
                <w:szCs w:val="20"/>
              </w:rPr>
              <w:t xml:space="preserve">Promoteur et </w:t>
            </w:r>
          </w:p>
          <w:p w14:paraId="50F6C7BB" w14:textId="77777777" w:rsidR="00D84746" w:rsidRPr="00930D50" w:rsidRDefault="00D84746" w:rsidP="00930D50">
            <w:pPr>
              <w:spacing w:after="0" w:line="240" w:lineRule="auto"/>
              <w:rPr>
                <w:rFonts w:ascii="Arial" w:hAnsi="Arial" w:cs="Arial"/>
                <w:sz w:val="20"/>
                <w:szCs w:val="20"/>
              </w:rPr>
            </w:pPr>
            <w:r w:rsidRPr="00930D50">
              <w:rPr>
                <w:rFonts w:ascii="Arial" w:hAnsi="Arial" w:cs="Arial"/>
                <w:sz w:val="20"/>
                <w:szCs w:val="20"/>
              </w:rPr>
              <w:t>Entreprise d’exécution des travaux</w:t>
            </w:r>
          </w:p>
        </w:tc>
        <w:tc>
          <w:tcPr>
            <w:tcW w:w="2543" w:type="dxa"/>
            <w:tcBorders>
              <w:top w:val="single" w:sz="4" w:space="0" w:color="auto"/>
              <w:left w:val="single" w:sz="4" w:space="0" w:color="auto"/>
              <w:bottom w:val="single" w:sz="4" w:space="0" w:color="auto"/>
              <w:right w:val="single" w:sz="4" w:space="0" w:color="auto"/>
            </w:tcBorders>
          </w:tcPr>
          <w:p w14:paraId="265923F5" w14:textId="77777777" w:rsidR="00D84746" w:rsidRPr="00930D50" w:rsidRDefault="00D84746" w:rsidP="00930D50">
            <w:pPr>
              <w:spacing w:after="0" w:line="240" w:lineRule="auto"/>
              <w:jc w:val="center"/>
              <w:rPr>
                <w:rFonts w:ascii="Arial" w:hAnsi="Arial" w:cs="Arial"/>
                <w:sz w:val="20"/>
                <w:szCs w:val="20"/>
              </w:rPr>
            </w:pPr>
            <w:r w:rsidRPr="00930D50">
              <w:rPr>
                <w:rFonts w:ascii="Arial" w:hAnsi="Arial" w:cs="Arial"/>
                <w:sz w:val="20"/>
                <w:szCs w:val="20"/>
              </w:rPr>
              <w:t>Mairie de Grand-Popo DDCVDD/OP</w:t>
            </w:r>
          </w:p>
          <w:p w14:paraId="44C52B5F" w14:textId="77777777" w:rsidR="00D84746" w:rsidRPr="00930D50" w:rsidRDefault="00D84746" w:rsidP="00930D50">
            <w:pPr>
              <w:spacing w:after="0" w:line="240" w:lineRule="auto"/>
              <w:jc w:val="center"/>
              <w:rPr>
                <w:rFonts w:ascii="Arial" w:hAnsi="Arial" w:cs="Arial"/>
                <w:sz w:val="20"/>
                <w:szCs w:val="20"/>
              </w:rPr>
            </w:pPr>
          </w:p>
          <w:p w14:paraId="5B1DAC48" w14:textId="77777777" w:rsidR="00D84746" w:rsidRPr="00930D50" w:rsidRDefault="00D84746" w:rsidP="00930D50">
            <w:pPr>
              <w:spacing w:after="0" w:line="240" w:lineRule="auto"/>
              <w:jc w:val="center"/>
              <w:rPr>
                <w:rFonts w:ascii="Arial" w:hAnsi="Arial" w:cs="Arial"/>
                <w:sz w:val="20"/>
                <w:szCs w:val="20"/>
              </w:rPr>
            </w:pPr>
          </w:p>
        </w:tc>
      </w:tr>
      <w:tr w:rsidR="00D84746" w:rsidRPr="000E250E" w14:paraId="08BE511D" w14:textId="77777777" w:rsidTr="00057AC8">
        <w:trPr>
          <w:trHeight w:val="137"/>
        </w:trPr>
        <w:tc>
          <w:tcPr>
            <w:tcW w:w="3734" w:type="dxa"/>
            <w:tcBorders>
              <w:top w:val="single" w:sz="4" w:space="0" w:color="auto"/>
              <w:left w:val="single" w:sz="4" w:space="0" w:color="auto"/>
              <w:bottom w:val="single" w:sz="4" w:space="0" w:color="auto"/>
              <w:right w:val="single" w:sz="4" w:space="0" w:color="auto"/>
            </w:tcBorders>
            <w:hideMark/>
          </w:tcPr>
          <w:p w14:paraId="3FE955C5" w14:textId="12272A9C" w:rsidR="00D84746" w:rsidRPr="00930D50" w:rsidRDefault="00D84746" w:rsidP="00930D50">
            <w:pPr>
              <w:spacing w:after="0" w:line="240" w:lineRule="auto"/>
              <w:rPr>
                <w:rFonts w:ascii="Arial" w:hAnsi="Arial" w:cs="Arial"/>
                <w:sz w:val="20"/>
                <w:szCs w:val="20"/>
              </w:rPr>
            </w:pPr>
            <w:r w:rsidRPr="00930D50">
              <w:rPr>
                <w:rFonts w:ascii="Arial" w:hAnsi="Arial" w:cs="Arial"/>
                <w:sz w:val="20"/>
                <w:szCs w:val="20"/>
              </w:rPr>
              <w:t>Disposer sur le site de bacs contenant de</w:t>
            </w:r>
            <w:r w:rsidR="003247CA" w:rsidRPr="00930D50">
              <w:rPr>
                <w:rFonts w:ascii="Arial" w:hAnsi="Arial" w:cs="Arial"/>
                <w:sz w:val="20"/>
                <w:szCs w:val="20"/>
              </w:rPr>
              <w:t>s</w:t>
            </w:r>
            <w:r w:rsidRPr="00930D50">
              <w:rPr>
                <w:rFonts w:ascii="Arial" w:hAnsi="Arial" w:cs="Arial"/>
                <w:sz w:val="20"/>
                <w:szCs w:val="20"/>
              </w:rPr>
              <w:t xml:space="preserve"> matériel</w:t>
            </w:r>
            <w:r w:rsidR="003247CA" w:rsidRPr="00930D50">
              <w:rPr>
                <w:rFonts w:ascii="Arial" w:hAnsi="Arial" w:cs="Arial"/>
                <w:sz w:val="20"/>
                <w:szCs w:val="20"/>
              </w:rPr>
              <w:t>s</w:t>
            </w:r>
            <w:r w:rsidRPr="00930D50">
              <w:rPr>
                <w:rFonts w:ascii="Arial" w:hAnsi="Arial" w:cs="Arial"/>
                <w:sz w:val="20"/>
                <w:szCs w:val="20"/>
              </w:rPr>
              <w:t xml:space="preserve"> absorbant (sable) et de matériel de nettoyage en cas de déversement accidentel </w:t>
            </w:r>
          </w:p>
        </w:tc>
        <w:tc>
          <w:tcPr>
            <w:tcW w:w="2693" w:type="dxa"/>
            <w:tcBorders>
              <w:top w:val="single" w:sz="4" w:space="0" w:color="auto"/>
              <w:left w:val="single" w:sz="4" w:space="0" w:color="auto"/>
              <w:bottom w:val="single" w:sz="4" w:space="0" w:color="auto"/>
              <w:right w:val="single" w:sz="4" w:space="0" w:color="auto"/>
            </w:tcBorders>
            <w:hideMark/>
          </w:tcPr>
          <w:p w14:paraId="758C2DD2" w14:textId="77777777" w:rsidR="00D84746" w:rsidRPr="00930D50" w:rsidRDefault="00D84746" w:rsidP="00930D50">
            <w:pPr>
              <w:spacing w:after="0" w:line="240" w:lineRule="auto"/>
              <w:rPr>
                <w:rFonts w:ascii="Arial" w:hAnsi="Arial" w:cs="Arial"/>
                <w:sz w:val="20"/>
                <w:szCs w:val="20"/>
              </w:rPr>
            </w:pPr>
            <w:r w:rsidRPr="00930D50">
              <w:rPr>
                <w:rFonts w:ascii="Arial" w:hAnsi="Arial" w:cs="Arial"/>
                <w:sz w:val="20"/>
                <w:szCs w:val="20"/>
              </w:rPr>
              <w:t>- Nombre de matériels de nettoyage ;</w:t>
            </w:r>
          </w:p>
          <w:p w14:paraId="1DC6C787" w14:textId="77777777" w:rsidR="00D84746" w:rsidRPr="00930D50" w:rsidRDefault="00D84746" w:rsidP="00930D50">
            <w:pPr>
              <w:spacing w:after="0" w:line="240" w:lineRule="auto"/>
              <w:rPr>
                <w:rFonts w:ascii="Arial" w:hAnsi="Arial" w:cs="Arial"/>
                <w:sz w:val="20"/>
                <w:szCs w:val="20"/>
              </w:rPr>
            </w:pPr>
            <w:r w:rsidRPr="00930D50">
              <w:rPr>
                <w:rFonts w:ascii="Arial" w:hAnsi="Arial" w:cs="Arial"/>
                <w:sz w:val="20"/>
                <w:szCs w:val="20"/>
              </w:rPr>
              <w:t>- Nombre de bacs à sable ;</w:t>
            </w:r>
          </w:p>
        </w:tc>
        <w:tc>
          <w:tcPr>
            <w:tcW w:w="2268" w:type="dxa"/>
            <w:tcBorders>
              <w:top w:val="single" w:sz="4" w:space="0" w:color="auto"/>
              <w:left w:val="single" w:sz="4" w:space="0" w:color="auto"/>
              <w:bottom w:val="single" w:sz="4" w:space="0" w:color="auto"/>
              <w:right w:val="single" w:sz="4" w:space="0" w:color="auto"/>
            </w:tcBorders>
            <w:hideMark/>
          </w:tcPr>
          <w:p w14:paraId="6DE151CB" w14:textId="77777777" w:rsidR="00D84746" w:rsidRPr="00930D50" w:rsidRDefault="00D84746" w:rsidP="00930D50">
            <w:pPr>
              <w:spacing w:after="0" w:line="240" w:lineRule="auto"/>
              <w:rPr>
                <w:rFonts w:ascii="Arial" w:hAnsi="Arial" w:cs="Arial"/>
                <w:sz w:val="20"/>
                <w:szCs w:val="20"/>
              </w:rPr>
            </w:pPr>
            <w:r w:rsidRPr="00930D50">
              <w:rPr>
                <w:rFonts w:ascii="Arial" w:hAnsi="Arial" w:cs="Arial"/>
                <w:sz w:val="20"/>
                <w:szCs w:val="20"/>
              </w:rPr>
              <w:t>Phases préparatoire, d’ouverture et de démantèlement du chantier</w:t>
            </w:r>
          </w:p>
        </w:tc>
        <w:tc>
          <w:tcPr>
            <w:tcW w:w="1853" w:type="dxa"/>
            <w:tcBorders>
              <w:top w:val="single" w:sz="4" w:space="0" w:color="auto"/>
              <w:left w:val="single" w:sz="4" w:space="0" w:color="auto"/>
              <w:bottom w:val="single" w:sz="4" w:space="0" w:color="auto"/>
              <w:right w:val="single" w:sz="4" w:space="0" w:color="auto"/>
            </w:tcBorders>
            <w:hideMark/>
          </w:tcPr>
          <w:p w14:paraId="780BCB15" w14:textId="77777777" w:rsidR="00D84746" w:rsidRPr="00930D50" w:rsidRDefault="00D84746" w:rsidP="00930D50">
            <w:pPr>
              <w:spacing w:after="0" w:line="240" w:lineRule="auto"/>
              <w:rPr>
                <w:rFonts w:ascii="Arial" w:hAnsi="Arial" w:cs="Arial"/>
                <w:sz w:val="20"/>
                <w:szCs w:val="20"/>
                <w:lang w:val="en-US"/>
              </w:rPr>
            </w:pPr>
            <w:r w:rsidRPr="00930D50">
              <w:rPr>
                <w:rFonts w:ascii="Arial" w:hAnsi="Arial" w:cs="Arial"/>
                <w:sz w:val="20"/>
                <w:szCs w:val="20"/>
                <w:lang w:val="en-US"/>
              </w:rPr>
              <w:t>500.000</w:t>
            </w:r>
          </w:p>
        </w:tc>
        <w:tc>
          <w:tcPr>
            <w:tcW w:w="1549" w:type="dxa"/>
            <w:tcBorders>
              <w:top w:val="single" w:sz="4" w:space="0" w:color="auto"/>
              <w:left w:val="single" w:sz="4" w:space="0" w:color="auto"/>
              <w:bottom w:val="single" w:sz="4" w:space="0" w:color="auto"/>
              <w:right w:val="single" w:sz="4" w:space="0" w:color="auto"/>
            </w:tcBorders>
            <w:hideMark/>
          </w:tcPr>
          <w:p w14:paraId="777AEC05" w14:textId="77777777" w:rsidR="00D84746" w:rsidRPr="00930D50" w:rsidRDefault="00D84746" w:rsidP="00930D50">
            <w:pPr>
              <w:spacing w:after="0" w:line="240" w:lineRule="auto"/>
              <w:rPr>
                <w:rFonts w:ascii="Arial" w:hAnsi="Arial" w:cs="Arial"/>
                <w:sz w:val="20"/>
                <w:szCs w:val="20"/>
                <w:lang w:val="en-US"/>
              </w:rPr>
            </w:pPr>
            <w:proofErr w:type="spellStart"/>
            <w:r w:rsidRPr="00930D50">
              <w:rPr>
                <w:rFonts w:ascii="Arial" w:hAnsi="Arial" w:cs="Arial"/>
                <w:sz w:val="20"/>
                <w:szCs w:val="20"/>
                <w:lang w:val="en-US"/>
              </w:rPr>
              <w:t>Entreprise</w:t>
            </w:r>
            <w:proofErr w:type="spellEnd"/>
            <w:r w:rsidRPr="00930D50">
              <w:rPr>
                <w:rFonts w:ascii="Arial" w:hAnsi="Arial" w:cs="Arial"/>
                <w:sz w:val="20"/>
                <w:szCs w:val="20"/>
                <w:lang w:val="en-US"/>
              </w:rPr>
              <w:t xml:space="preserve"> </w:t>
            </w:r>
            <w:proofErr w:type="spellStart"/>
            <w:r w:rsidRPr="00930D50">
              <w:rPr>
                <w:rFonts w:ascii="Arial" w:hAnsi="Arial" w:cs="Arial"/>
                <w:sz w:val="20"/>
                <w:szCs w:val="20"/>
                <w:lang w:val="en-US"/>
              </w:rPr>
              <w:t>d’exécution</w:t>
            </w:r>
            <w:proofErr w:type="spellEnd"/>
            <w:r w:rsidRPr="00930D50">
              <w:rPr>
                <w:rFonts w:ascii="Arial" w:hAnsi="Arial" w:cs="Arial"/>
                <w:sz w:val="20"/>
                <w:szCs w:val="20"/>
                <w:lang w:val="en-US"/>
              </w:rPr>
              <w:t xml:space="preserve"> des travaux</w:t>
            </w:r>
          </w:p>
        </w:tc>
        <w:tc>
          <w:tcPr>
            <w:tcW w:w="2543" w:type="dxa"/>
            <w:tcBorders>
              <w:top w:val="single" w:sz="4" w:space="0" w:color="auto"/>
              <w:left w:val="single" w:sz="4" w:space="0" w:color="auto"/>
              <w:bottom w:val="single" w:sz="4" w:space="0" w:color="auto"/>
              <w:right w:val="single" w:sz="4" w:space="0" w:color="auto"/>
            </w:tcBorders>
          </w:tcPr>
          <w:p w14:paraId="41BD84B6" w14:textId="77777777" w:rsidR="00D84746" w:rsidRPr="00930D50" w:rsidRDefault="00D84746" w:rsidP="00930D50">
            <w:pPr>
              <w:spacing w:after="0" w:line="240" w:lineRule="auto"/>
              <w:jc w:val="center"/>
              <w:rPr>
                <w:rFonts w:ascii="Arial" w:hAnsi="Arial" w:cs="Arial"/>
                <w:sz w:val="20"/>
                <w:szCs w:val="20"/>
              </w:rPr>
            </w:pPr>
            <w:r w:rsidRPr="00930D50">
              <w:rPr>
                <w:rFonts w:ascii="Arial" w:hAnsi="Arial" w:cs="Arial"/>
                <w:sz w:val="20"/>
                <w:szCs w:val="20"/>
              </w:rPr>
              <w:t>DDCVDD/OP</w:t>
            </w:r>
          </w:p>
          <w:p w14:paraId="1E990E90" w14:textId="77777777" w:rsidR="00D84746" w:rsidRPr="00930D50" w:rsidRDefault="00D84746" w:rsidP="00930D50">
            <w:pPr>
              <w:spacing w:after="0" w:line="240" w:lineRule="auto"/>
              <w:jc w:val="center"/>
              <w:rPr>
                <w:rFonts w:ascii="Arial" w:hAnsi="Arial" w:cs="Arial"/>
                <w:sz w:val="20"/>
                <w:szCs w:val="20"/>
              </w:rPr>
            </w:pPr>
            <w:r w:rsidRPr="00930D50">
              <w:rPr>
                <w:rFonts w:ascii="Arial" w:hAnsi="Arial" w:cs="Arial"/>
                <w:sz w:val="20"/>
                <w:szCs w:val="20"/>
              </w:rPr>
              <w:t xml:space="preserve">Mairie de Grand-Popo </w:t>
            </w:r>
          </w:p>
          <w:p w14:paraId="70D078FC" w14:textId="77777777" w:rsidR="00D84746" w:rsidRPr="00930D50" w:rsidRDefault="00D84746" w:rsidP="00930D50">
            <w:pPr>
              <w:spacing w:after="0" w:line="240" w:lineRule="auto"/>
              <w:jc w:val="center"/>
              <w:rPr>
                <w:rFonts w:ascii="Arial" w:hAnsi="Arial" w:cs="Arial"/>
                <w:sz w:val="20"/>
                <w:szCs w:val="20"/>
              </w:rPr>
            </w:pPr>
          </w:p>
        </w:tc>
      </w:tr>
      <w:tr w:rsidR="00D84746" w:rsidRPr="000E250E" w14:paraId="53FB2014" w14:textId="77777777" w:rsidTr="00057AC8">
        <w:trPr>
          <w:trHeight w:val="1286"/>
        </w:trPr>
        <w:tc>
          <w:tcPr>
            <w:tcW w:w="3734" w:type="dxa"/>
            <w:tcBorders>
              <w:top w:val="single" w:sz="4" w:space="0" w:color="auto"/>
              <w:left w:val="single" w:sz="4" w:space="0" w:color="auto"/>
              <w:bottom w:val="single" w:sz="4" w:space="0" w:color="auto"/>
              <w:right w:val="single" w:sz="4" w:space="0" w:color="auto"/>
            </w:tcBorders>
            <w:hideMark/>
          </w:tcPr>
          <w:p w14:paraId="083A78DD" w14:textId="77777777" w:rsidR="00D84746" w:rsidRPr="00930D50" w:rsidRDefault="00D84746" w:rsidP="00930D50">
            <w:pPr>
              <w:spacing w:after="0" w:line="240" w:lineRule="auto"/>
              <w:rPr>
                <w:rFonts w:ascii="Arial" w:hAnsi="Arial" w:cs="Arial"/>
                <w:sz w:val="20"/>
                <w:szCs w:val="20"/>
              </w:rPr>
            </w:pPr>
            <w:r w:rsidRPr="00930D50">
              <w:rPr>
                <w:rFonts w:ascii="Arial" w:hAnsi="Arial" w:cs="Arial"/>
                <w:snapToGrid w:val="0"/>
                <w:sz w:val="20"/>
                <w:szCs w:val="20"/>
                <w:lang w:eastAsia="fr-FR"/>
              </w:rPr>
              <w:t>Disposer de véhicules pour l'évacuation des blessés graves au CHD de Lokossa et doter le chantier d’une boîte pharmaceutique pour les premiers soins</w:t>
            </w:r>
          </w:p>
        </w:tc>
        <w:tc>
          <w:tcPr>
            <w:tcW w:w="2693" w:type="dxa"/>
            <w:tcBorders>
              <w:top w:val="single" w:sz="4" w:space="0" w:color="auto"/>
              <w:left w:val="single" w:sz="4" w:space="0" w:color="auto"/>
              <w:bottom w:val="single" w:sz="4" w:space="0" w:color="auto"/>
              <w:right w:val="single" w:sz="4" w:space="0" w:color="auto"/>
            </w:tcBorders>
            <w:hideMark/>
          </w:tcPr>
          <w:p w14:paraId="463B7A05" w14:textId="77777777" w:rsidR="00D84746" w:rsidRPr="00930D50" w:rsidRDefault="00D84746" w:rsidP="00930D50">
            <w:pPr>
              <w:numPr>
                <w:ilvl w:val="0"/>
                <w:numId w:val="79"/>
              </w:numPr>
              <w:spacing w:after="0" w:line="240" w:lineRule="auto"/>
              <w:rPr>
                <w:rFonts w:ascii="Arial" w:hAnsi="Arial" w:cs="Arial"/>
                <w:sz w:val="20"/>
                <w:szCs w:val="20"/>
              </w:rPr>
            </w:pPr>
            <w:r w:rsidRPr="00930D50">
              <w:rPr>
                <w:rFonts w:ascii="Arial" w:hAnsi="Arial" w:cs="Arial"/>
                <w:sz w:val="20"/>
                <w:szCs w:val="20"/>
              </w:rPr>
              <w:t>Existence d’un véhicule pour le transport des blessés ;</w:t>
            </w:r>
          </w:p>
          <w:p w14:paraId="72C4F372" w14:textId="77777777" w:rsidR="00D84746" w:rsidRPr="00930D50" w:rsidRDefault="00D84746" w:rsidP="00930D50">
            <w:pPr>
              <w:numPr>
                <w:ilvl w:val="0"/>
                <w:numId w:val="79"/>
              </w:numPr>
              <w:spacing w:after="0" w:line="240" w:lineRule="auto"/>
              <w:rPr>
                <w:rFonts w:ascii="Arial" w:hAnsi="Arial" w:cs="Arial"/>
                <w:sz w:val="20"/>
                <w:szCs w:val="20"/>
                <w:lang w:val="en-US"/>
              </w:rPr>
            </w:pPr>
            <w:r w:rsidRPr="00930D50">
              <w:rPr>
                <w:rFonts w:ascii="Arial" w:hAnsi="Arial" w:cs="Arial"/>
                <w:sz w:val="20"/>
                <w:szCs w:val="20"/>
                <w:lang w:val="en-US"/>
              </w:rPr>
              <w:t xml:space="preserve">Existence </w:t>
            </w:r>
            <w:proofErr w:type="spellStart"/>
            <w:r w:rsidRPr="00930D50">
              <w:rPr>
                <w:rFonts w:ascii="Arial" w:hAnsi="Arial" w:cs="Arial"/>
                <w:snapToGrid w:val="0"/>
                <w:sz w:val="20"/>
                <w:szCs w:val="20"/>
                <w:lang w:val="en-US" w:eastAsia="fr-FR"/>
              </w:rPr>
              <w:t>d’une</w:t>
            </w:r>
            <w:proofErr w:type="spellEnd"/>
            <w:r w:rsidRPr="00930D50">
              <w:rPr>
                <w:rFonts w:ascii="Arial" w:hAnsi="Arial" w:cs="Arial"/>
                <w:snapToGrid w:val="0"/>
                <w:sz w:val="20"/>
                <w:szCs w:val="20"/>
                <w:lang w:val="en-US" w:eastAsia="fr-FR"/>
              </w:rPr>
              <w:t xml:space="preserve"> </w:t>
            </w:r>
            <w:proofErr w:type="spellStart"/>
            <w:r w:rsidRPr="00930D50">
              <w:rPr>
                <w:rFonts w:ascii="Arial" w:hAnsi="Arial" w:cs="Arial"/>
                <w:snapToGrid w:val="0"/>
                <w:sz w:val="20"/>
                <w:szCs w:val="20"/>
                <w:lang w:val="en-US" w:eastAsia="fr-FR"/>
              </w:rPr>
              <w:t>boîte</w:t>
            </w:r>
            <w:proofErr w:type="spellEnd"/>
            <w:r w:rsidRPr="00930D50">
              <w:rPr>
                <w:rFonts w:ascii="Arial" w:hAnsi="Arial" w:cs="Arial"/>
                <w:snapToGrid w:val="0"/>
                <w:sz w:val="20"/>
                <w:szCs w:val="20"/>
                <w:lang w:val="en-US" w:eastAsia="fr-FR"/>
              </w:rPr>
              <w:t xml:space="preserve"> </w:t>
            </w:r>
            <w:proofErr w:type="spellStart"/>
            <w:r w:rsidRPr="00930D50">
              <w:rPr>
                <w:rFonts w:ascii="Arial" w:hAnsi="Arial" w:cs="Arial"/>
                <w:snapToGrid w:val="0"/>
                <w:sz w:val="20"/>
                <w:szCs w:val="20"/>
                <w:lang w:val="en-US" w:eastAsia="fr-FR"/>
              </w:rPr>
              <w:t>pharmaceutique</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08BC5042" w14:textId="77777777" w:rsidR="00D84746" w:rsidRPr="00930D50" w:rsidRDefault="00D84746" w:rsidP="00930D50">
            <w:pPr>
              <w:spacing w:after="0" w:line="240" w:lineRule="auto"/>
              <w:rPr>
                <w:rFonts w:ascii="Arial" w:hAnsi="Arial" w:cs="Arial"/>
                <w:sz w:val="20"/>
                <w:szCs w:val="20"/>
              </w:rPr>
            </w:pPr>
            <w:r w:rsidRPr="00930D50">
              <w:rPr>
                <w:rFonts w:ascii="Arial" w:hAnsi="Arial" w:cs="Arial"/>
                <w:sz w:val="20"/>
                <w:szCs w:val="20"/>
              </w:rPr>
              <w:t>Phases d’ouverture et de démantèlement du chantier</w:t>
            </w:r>
          </w:p>
        </w:tc>
        <w:tc>
          <w:tcPr>
            <w:tcW w:w="1853" w:type="dxa"/>
            <w:tcBorders>
              <w:top w:val="single" w:sz="4" w:space="0" w:color="auto"/>
              <w:left w:val="single" w:sz="4" w:space="0" w:color="auto"/>
              <w:bottom w:val="single" w:sz="4" w:space="0" w:color="auto"/>
              <w:right w:val="single" w:sz="4" w:space="0" w:color="auto"/>
            </w:tcBorders>
            <w:hideMark/>
          </w:tcPr>
          <w:p w14:paraId="3B5FA08F" w14:textId="77777777" w:rsidR="00D84746" w:rsidRPr="00930D50" w:rsidRDefault="00D84746" w:rsidP="00930D50">
            <w:pPr>
              <w:spacing w:after="0" w:line="240" w:lineRule="auto"/>
              <w:rPr>
                <w:rFonts w:ascii="Arial" w:hAnsi="Arial" w:cs="Arial"/>
                <w:sz w:val="20"/>
                <w:szCs w:val="20"/>
                <w:lang w:val="en-US"/>
              </w:rPr>
            </w:pPr>
            <w:r w:rsidRPr="00930D50">
              <w:rPr>
                <w:rFonts w:ascii="Arial" w:hAnsi="Arial" w:cs="Arial"/>
                <w:sz w:val="20"/>
                <w:szCs w:val="20"/>
                <w:lang w:val="en-US"/>
              </w:rPr>
              <w:t xml:space="preserve">1.000.000 </w:t>
            </w:r>
            <w:proofErr w:type="spellStart"/>
            <w:r w:rsidRPr="00930D50">
              <w:rPr>
                <w:rFonts w:ascii="Arial" w:hAnsi="Arial" w:cs="Arial"/>
                <w:sz w:val="20"/>
                <w:szCs w:val="20"/>
                <w:lang w:val="en-US"/>
              </w:rPr>
              <w:t>en</w:t>
            </w:r>
            <w:proofErr w:type="spellEnd"/>
            <w:r w:rsidRPr="00930D50">
              <w:rPr>
                <w:rFonts w:ascii="Arial" w:hAnsi="Arial" w:cs="Arial"/>
                <w:sz w:val="20"/>
                <w:szCs w:val="20"/>
                <w:lang w:val="en-US"/>
              </w:rPr>
              <w:t xml:space="preserve"> location</w:t>
            </w:r>
          </w:p>
        </w:tc>
        <w:tc>
          <w:tcPr>
            <w:tcW w:w="1549" w:type="dxa"/>
            <w:tcBorders>
              <w:top w:val="single" w:sz="4" w:space="0" w:color="auto"/>
              <w:left w:val="single" w:sz="4" w:space="0" w:color="auto"/>
              <w:bottom w:val="single" w:sz="4" w:space="0" w:color="auto"/>
              <w:right w:val="single" w:sz="4" w:space="0" w:color="auto"/>
            </w:tcBorders>
            <w:hideMark/>
          </w:tcPr>
          <w:p w14:paraId="5E9F6AB5" w14:textId="77777777" w:rsidR="00D84746" w:rsidRPr="00930D50" w:rsidRDefault="00D84746" w:rsidP="00930D50">
            <w:pPr>
              <w:spacing w:after="0" w:line="240" w:lineRule="auto"/>
              <w:rPr>
                <w:rFonts w:ascii="Arial" w:hAnsi="Arial" w:cs="Arial"/>
                <w:sz w:val="20"/>
                <w:szCs w:val="20"/>
                <w:lang w:val="en-US"/>
              </w:rPr>
            </w:pPr>
            <w:proofErr w:type="spellStart"/>
            <w:r w:rsidRPr="00930D50">
              <w:rPr>
                <w:rFonts w:ascii="Arial" w:hAnsi="Arial" w:cs="Arial"/>
                <w:sz w:val="20"/>
                <w:szCs w:val="20"/>
                <w:lang w:val="en-US"/>
              </w:rPr>
              <w:t>Entreprise</w:t>
            </w:r>
            <w:proofErr w:type="spellEnd"/>
            <w:r w:rsidRPr="00930D50">
              <w:rPr>
                <w:rFonts w:ascii="Arial" w:hAnsi="Arial" w:cs="Arial"/>
                <w:sz w:val="20"/>
                <w:szCs w:val="20"/>
                <w:lang w:val="en-US"/>
              </w:rPr>
              <w:t xml:space="preserve"> </w:t>
            </w:r>
            <w:proofErr w:type="spellStart"/>
            <w:r w:rsidRPr="00930D50">
              <w:rPr>
                <w:rFonts w:ascii="Arial" w:hAnsi="Arial" w:cs="Arial"/>
                <w:sz w:val="20"/>
                <w:szCs w:val="20"/>
                <w:lang w:val="en-US"/>
              </w:rPr>
              <w:t>d’exécution</w:t>
            </w:r>
            <w:proofErr w:type="spellEnd"/>
            <w:r w:rsidRPr="00930D50">
              <w:rPr>
                <w:rFonts w:ascii="Arial" w:hAnsi="Arial" w:cs="Arial"/>
                <w:sz w:val="20"/>
                <w:szCs w:val="20"/>
                <w:lang w:val="en-US"/>
              </w:rPr>
              <w:t xml:space="preserve"> des travaux</w:t>
            </w:r>
          </w:p>
        </w:tc>
        <w:tc>
          <w:tcPr>
            <w:tcW w:w="2543" w:type="dxa"/>
            <w:tcBorders>
              <w:top w:val="single" w:sz="4" w:space="0" w:color="auto"/>
              <w:left w:val="single" w:sz="4" w:space="0" w:color="auto"/>
              <w:bottom w:val="single" w:sz="4" w:space="0" w:color="auto"/>
              <w:right w:val="single" w:sz="4" w:space="0" w:color="auto"/>
            </w:tcBorders>
          </w:tcPr>
          <w:p w14:paraId="24CD9D03" w14:textId="77777777" w:rsidR="00D84746" w:rsidRPr="00930D50" w:rsidRDefault="00D84746" w:rsidP="00930D50">
            <w:pPr>
              <w:spacing w:after="0" w:line="240" w:lineRule="auto"/>
              <w:jc w:val="center"/>
              <w:rPr>
                <w:rFonts w:ascii="Arial" w:hAnsi="Arial" w:cs="Arial"/>
                <w:sz w:val="20"/>
                <w:szCs w:val="20"/>
              </w:rPr>
            </w:pPr>
            <w:r w:rsidRPr="00930D50">
              <w:rPr>
                <w:rFonts w:ascii="Arial" w:hAnsi="Arial" w:cs="Arial"/>
                <w:sz w:val="20"/>
                <w:szCs w:val="20"/>
              </w:rPr>
              <w:t>DDSP OP</w:t>
            </w:r>
          </w:p>
          <w:p w14:paraId="7F0D4E35" w14:textId="77777777" w:rsidR="00D84746" w:rsidRPr="00930D50" w:rsidRDefault="00D84746" w:rsidP="00930D50">
            <w:pPr>
              <w:spacing w:after="0" w:line="240" w:lineRule="auto"/>
              <w:jc w:val="center"/>
              <w:rPr>
                <w:rFonts w:ascii="Arial" w:hAnsi="Arial" w:cs="Arial"/>
                <w:sz w:val="20"/>
                <w:szCs w:val="20"/>
              </w:rPr>
            </w:pPr>
            <w:r w:rsidRPr="00930D50">
              <w:rPr>
                <w:rFonts w:ascii="Arial" w:hAnsi="Arial" w:cs="Arial"/>
                <w:sz w:val="20"/>
                <w:szCs w:val="20"/>
              </w:rPr>
              <w:t xml:space="preserve">Mairie de Grand-Popo </w:t>
            </w:r>
          </w:p>
          <w:p w14:paraId="3C7E4A74" w14:textId="77777777" w:rsidR="00D84746" w:rsidRPr="00930D50" w:rsidRDefault="00D84746" w:rsidP="00930D50">
            <w:pPr>
              <w:spacing w:after="0" w:line="240" w:lineRule="auto"/>
              <w:rPr>
                <w:rFonts w:ascii="Arial" w:hAnsi="Arial" w:cs="Arial"/>
                <w:sz w:val="20"/>
                <w:szCs w:val="20"/>
              </w:rPr>
            </w:pPr>
          </w:p>
        </w:tc>
      </w:tr>
      <w:tr w:rsidR="00D84746" w:rsidRPr="000E250E" w14:paraId="1755EE06" w14:textId="77777777" w:rsidTr="00057AC8">
        <w:trPr>
          <w:trHeight w:val="1146"/>
        </w:trPr>
        <w:tc>
          <w:tcPr>
            <w:tcW w:w="3734" w:type="dxa"/>
            <w:tcBorders>
              <w:top w:val="single" w:sz="4" w:space="0" w:color="auto"/>
              <w:left w:val="single" w:sz="4" w:space="0" w:color="auto"/>
              <w:bottom w:val="single" w:sz="4" w:space="0" w:color="auto"/>
              <w:right w:val="single" w:sz="4" w:space="0" w:color="auto"/>
            </w:tcBorders>
          </w:tcPr>
          <w:p w14:paraId="640A743C" w14:textId="77777777" w:rsidR="00D84746" w:rsidRPr="00930D50" w:rsidRDefault="00D84746" w:rsidP="00930D50">
            <w:pPr>
              <w:spacing w:after="0" w:line="240" w:lineRule="auto"/>
              <w:rPr>
                <w:rFonts w:ascii="Arial" w:hAnsi="Arial" w:cs="Arial"/>
                <w:sz w:val="20"/>
                <w:szCs w:val="20"/>
              </w:rPr>
            </w:pPr>
            <w:r w:rsidRPr="00930D50">
              <w:rPr>
                <w:rFonts w:ascii="Arial" w:hAnsi="Arial" w:cs="Arial"/>
                <w:sz w:val="20"/>
                <w:szCs w:val="20"/>
              </w:rPr>
              <w:lastRenderedPageBreak/>
              <w:t>Former le personnel sur les règles de sécurité ;</w:t>
            </w:r>
          </w:p>
          <w:p w14:paraId="0019FAE4" w14:textId="77777777" w:rsidR="00D84746" w:rsidRPr="00930D50" w:rsidRDefault="00D84746" w:rsidP="00930D50">
            <w:pPr>
              <w:spacing w:after="0" w:line="240" w:lineRule="auto"/>
              <w:rPr>
                <w:rFonts w:ascii="Arial" w:hAnsi="Arial" w:cs="Arial"/>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7FBAAF2D" w14:textId="77777777" w:rsidR="00D84746" w:rsidRPr="00930D50" w:rsidRDefault="00D84746" w:rsidP="00930D50">
            <w:pPr>
              <w:pStyle w:val="ListParagraph"/>
              <w:numPr>
                <w:ilvl w:val="0"/>
                <w:numId w:val="80"/>
              </w:numPr>
              <w:spacing w:after="0"/>
              <w:rPr>
                <w:rFonts w:cs="Arial"/>
                <w:lang w:val="fr-FR"/>
              </w:rPr>
            </w:pPr>
            <w:r w:rsidRPr="00930D50">
              <w:rPr>
                <w:rFonts w:cs="Arial"/>
                <w:lang w:val="fr-FR"/>
              </w:rPr>
              <w:t>Procès – verbaux de formation du personnel sur les règles de sécurité disponible</w:t>
            </w:r>
          </w:p>
          <w:p w14:paraId="37DF53F3" w14:textId="692C1D3B" w:rsidR="00D84746" w:rsidRPr="00930D50" w:rsidRDefault="00D84746" w:rsidP="00930D50">
            <w:pPr>
              <w:pStyle w:val="ListParagraph"/>
              <w:numPr>
                <w:ilvl w:val="0"/>
                <w:numId w:val="80"/>
              </w:numPr>
              <w:spacing w:after="0"/>
              <w:rPr>
                <w:rFonts w:cs="Arial"/>
                <w:lang w:val="en-US"/>
              </w:rPr>
            </w:pPr>
            <w:proofErr w:type="spellStart"/>
            <w:r w:rsidRPr="00930D50">
              <w:rPr>
                <w:rFonts w:cs="Arial"/>
                <w:lang w:val="en-US"/>
              </w:rPr>
              <w:t>Nombre</w:t>
            </w:r>
            <w:proofErr w:type="spellEnd"/>
            <w:r w:rsidRPr="00930D50">
              <w:rPr>
                <w:rFonts w:cs="Arial"/>
                <w:lang w:val="en-US"/>
              </w:rPr>
              <w:t xml:space="preserve"> de </w:t>
            </w:r>
            <w:proofErr w:type="spellStart"/>
            <w:r w:rsidRPr="00930D50">
              <w:rPr>
                <w:rFonts w:cs="Arial"/>
                <w:lang w:val="en-US"/>
              </w:rPr>
              <w:t>personnes</w:t>
            </w:r>
            <w:proofErr w:type="spellEnd"/>
            <w:r w:rsidRPr="00930D50">
              <w:rPr>
                <w:rFonts w:cs="Arial"/>
                <w:lang w:val="en-US"/>
              </w:rPr>
              <w:t xml:space="preserve"> </w:t>
            </w:r>
            <w:proofErr w:type="spellStart"/>
            <w:proofErr w:type="gramStart"/>
            <w:r w:rsidRPr="00930D50">
              <w:rPr>
                <w:rFonts w:cs="Arial"/>
                <w:lang w:val="en-US"/>
              </w:rPr>
              <w:t>sensibilisées</w:t>
            </w:r>
            <w:proofErr w:type="spellEnd"/>
            <w:r w:rsidR="00364C03" w:rsidRPr="00930D50">
              <w:rPr>
                <w:rFonts w:cs="Arial"/>
                <w:lang w:val="en-US"/>
              </w:rPr>
              <w:t xml:space="preserve"> </w:t>
            </w:r>
            <w:r w:rsidRPr="00930D50">
              <w:rPr>
                <w:rFonts w:cs="Arial"/>
                <w:lang w:val="en-US"/>
              </w:rPr>
              <w:t>;</w:t>
            </w:r>
            <w:proofErr w:type="gramEnd"/>
          </w:p>
          <w:p w14:paraId="0DA46979" w14:textId="04F31C2B" w:rsidR="00D84746" w:rsidRPr="00930D50" w:rsidRDefault="00D84746" w:rsidP="00930D50">
            <w:pPr>
              <w:pStyle w:val="ListParagraph"/>
              <w:numPr>
                <w:ilvl w:val="0"/>
                <w:numId w:val="80"/>
              </w:numPr>
              <w:spacing w:after="0"/>
              <w:rPr>
                <w:rFonts w:cs="Arial"/>
                <w:lang w:val="fr-FR" w:eastAsia="en-US"/>
              </w:rPr>
            </w:pPr>
            <w:r w:rsidRPr="00930D50">
              <w:rPr>
                <w:rFonts w:cs="Arial"/>
                <w:lang w:val="fr-FR"/>
              </w:rPr>
              <w:t>Nombre de séances de sensibilisation</w:t>
            </w:r>
            <w:r w:rsidR="00364C03" w:rsidRPr="00930D50">
              <w:rPr>
                <w:rFonts w:cs="Arial"/>
                <w:lang w:val="fr-FR"/>
              </w:rPr>
              <w:t xml:space="preserve"> réalisé</w:t>
            </w:r>
          </w:p>
        </w:tc>
        <w:tc>
          <w:tcPr>
            <w:tcW w:w="2268" w:type="dxa"/>
            <w:tcBorders>
              <w:top w:val="single" w:sz="4" w:space="0" w:color="auto"/>
              <w:left w:val="single" w:sz="4" w:space="0" w:color="auto"/>
              <w:bottom w:val="single" w:sz="4" w:space="0" w:color="auto"/>
              <w:right w:val="single" w:sz="4" w:space="0" w:color="auto"/>
            </w:tcBorders>
            <w:hideMark/>
          </w:tcPr>
          <w:p w14:paraId="776EF26A" w14:textId="77777777" w:rsidR="00D84746" w:rsidRPr="00930D50" w:rsidRDefault="00D84746" w:rsidP="00930D50">
            <w:pPr>
              <w:spacing w:after="0" w:line="240" w:lineRule="auto"/>
              <w:rPr>
                <w:rFonts w:ascii="Arial" w:hAnsi="Arial" w:cs="Arial"/>
                <w:sz w:val="20"/>
                <w:szCs w:val="20"/>
              </w:rPr>
            </w:pPr>
            <w:r w:rsidRPr="00930D50">
              <w:rPr>
                <w:rFonts w:ascii="Arial" w:hAnsi="Arial" w:cs="Arial"/>
                <w:sz w:val="20"/>
                <w:szCs w:val="20"/>
              </w:rPr>
              <w:t>Phases préparatoire, d’ouverture et de démantèlement du chantier</w:t>
            </w:r>
          </w:p>
        </w:tc>
        <w:tc>
          <w:tcPr>
            <w:tcW w:w="1853" w:type="dxa"/>
            <w:tcBorders>
              <w:top w:val="single" w:sz="4" w:space="0" w:color="auto"/>
              <w:left w:val="single" w:sz="4" w:space="0" w:color="auto"/>
              <w:bottom w:val="single" w:sz="4" w:space="0" w:color="auto"/>
              <w:right w:val="single" w:sz="4" w:space="0" w:color="auto"/>
            </w:tcBorders>
            <w:hideMark/>
          </w:tcPr>
          <w:p w14:paraId="7656B3D5" w14:textId="77777777" w:rsidR="00D84746" w:rsidRPr="00930D50" w:rsidRDefault="00D84746" w:rsidP="00930D50">
            <w:pPr>
              <w:spacing w:after="0" w:line="240" w:lineRule="auto"/>
              <w:rPr>
                <w:rFonts w:ascii="Arial" w:hAnsi="Arial" w:cs="Arial"/>
                <w:sz w:val="20"/>
                <w:szCs w:val="20"/>
                <w:lang w:val="en-US"/>
              </w:rPr>
            </w:pPr>
            <w:r w:rsidRPr="00930D50">
              <w:rPr>
                <w:rFonts w:ascii="Arial" w:hAnsi="Arial" w:cs="Arial"/>
                <w:sz w:val="20"/>
                <w:szCs w:val="20"/>
                <w:lang w:val="en-US"/>
              </w:rPr>
              <w:t>250.000</w:t>
            </w:r>
          </w:p>
        </w:tc>
        <w:tc>
          <w:tcPr>
            <w:tcW w:w="1549" w:type="dxa"/>
            <w:tcBorders>
              <w:top w:val="single" w:sz="4" w:space="0" w:color="auto"/>
              <w:left w:val="single" w:sz="4" w:space="0" w:color="auto"/>
              <w:bottom w:val="single" w:sz="4" w:space="0" w:color="auto"/>
              <w:right w:val="single" w:sz="4" w:space="0" w:color="auto"/>
            </w:tcBorders>
            <w:hideMark/>
          </w:tcPr>
          <w:p w14:paraId="773DDECC" w14:textId="77777777" w:rsidR="00D84746" w:rsidRPr="00930D50" w:rsidRDefault="00D84746" w:rsidP="00930D50">
            <w:pPr>
              <w:spacing w:after="0" w:line="240" w:lineRule="auto"/>
              <w:rPr>
                <w:rFonts w:ascii="Arial" w:hAnsi="Arial" w:cs="Arial"/>
                <w:sz w:val="20"/>
                <w:szCs w:val="20"/>
                <w:lang w:val="en-US"/>
              </w:rPr>
            </w:pPr>
            <w:proofErr w:type="spellStart"/>
            <w:r w:rsidRPr="00930D50">
              <w:rPr>
                <w:rFonts w:ascii="Arial" w:hAnsi="Arial" w:cs="Arial"/>
                <w:sz w:val="20"/>
                <w:szCs w:val="20"/>
                <w:lang w:val="en-US"/>
              </w:rPr>
              <w:t>Entreprise</w:t>
            </w:r>
            <w:proofErr w:type="spellEnd"/>
            <w:r w:rsidRPr="00930D50">
              <w:rPr>
                <w:rFonts w:ascii="Arial" w:hAnsi="Arial" w:cs="Arial"/>
                <w:sz w:val="20"/>
                <w:szCs w:val="20"/>
                <w:lang w:val="en-US"/>
              </w:rPr>
              <w:t xml:space="preserve"> </w:t>
            </w:r>
            <w:proofErr w:type="spellStart"/>
            <w:r w:rsidRPr="00930D50">
              <w:rPr>
                <w:rFonts w:ascii="Arial" w:hAnsi="Arial" w:cs="Arial"/>
                <w:sz w:val="20"/>
                <w:szCs w:val="20"/>
                <w:lang w:val="en-US"/>
              </w:rPr>
              <w:t>d’exécution</w:t>
            </w:r>
            <w:proofErr w:type="spellEnd"/>
            <w:r w:rsidRPr="00930D50">
              <w:rPr>
                <w:rFonts w:ascii="Arial" w:hAnsi="Arial" w:cs="Arial"/>
                <w:sz w:val="20"/>
                <w:szCs w:val="20"/>
                <w:lang w:val="en-US"/>
              </w:rPr>
              <w:t xml:space="preserve"> des travaux</w:t>
            </w:r>
          </w:p>
        </w:tc>
        <w:tc>
          <w:tcPr>
            <w:tcW w:w="2543" w:type="dxa"/>
            <w:tcBorders>
              <w:top w:val="single" w:sz="4" w:space="0" w:color="auto"/>
              <w:left w:val="single" w:sz="4" w:space="0" w:color="auto"/>
              <w:bottom w:val="single" w:sz="4" w:space="0" w:color="auto"/>
              <w:right w:val="single" w:sz="4" w:space="0" w:color="auto"/>
            </w:tcBorders>
            <w:hideMark/>
          </w:tcPr>
          <w:p w14:paraId="1B993205" w14:textId="77777777" w:rsidR="00D84746" w:rsidRPr="00930D50" w:rsidRDefault="00D84746" w:rsidP="00930D50">
            <w:pPr>
              <w:spacing w:after="0" w:line="240" w:lineRule="auto"/>
              <w:jc w:val="center"/>
              <w:rPr>
                <w:rFonts w:ascii="Arial" w:hAnsi="Arial" w:cs="Arial"/>
                <w:sz w:val="20"/>
                <w:szCs w:val="20"/>
              </w:rPr>
            </w:pPr>
            <w:r w:rsidRPr="00930D50">
              <w:rPr>
                <w:rFonts w:ascii="Arial" w:hAnsi="Arial" w:cs="Arial"/>
                <w:sz w:val="20"/>
                <w:szCs w:val="20"/>
              </w:rPr>
              <w:t>DDFPT OP</w:t>
            </w:r>
          </w:p>
          <w:p w14:paraId="5F20B1AC" w14:textId="77777777" w:rsidR="00D84746" w:rsidRPr="00930D50" w:rsidRDefault="00D84746" w:rsidP="00930D50">
            <w:pPr>
              <w:spacing w:after="0" w:line="240" w:lineRule="auto"/>
              <w:jc w:val="center"/>
              <w:rPr>
                <w:rFonts w:ascii="Arial" w:hAnsi="Arial" w:cs="Arial"/>
                <w:sz w:val="20"/>
                <w:szCs w:val="20"/>
              </w:rPr>
            </w:pPr>
            <w:r w:rsidRPr="00930D50">
              <w:rPr>
                <w:rFonts w:ascii="Arial" w:hAnsi="Arial" w:cs="Arial"/>
                <w:sz w:val="20"/>
                <w:szCs w:val="20"/>
              </w:rPr>
              <w:t xml:space="preserve">Mairie de Grand-Popo </w:t>
            </w:r>
          </w:p>
          <w:p w14:paraId="044CF4BF" w14:textId="77777777" w:rsidR="00D84746" w:rsidRPr="00930D50" w:rsidRDefault="00D84746" w:rsidP="00930D50">
            <w:pPr>
              <w:spacing w:after="0" w:line="240" w:lineRule="auto"/>
              <w:jc w:val="center"/>
              <w:rPr>
                <w:rFonts w:ascii="Arial" w:hAnsi="Arial" w:cs="Arial"/>
                <w:sz w:val="20"/>
                <w:szCs w:val="20"/>
                <w:lang w:val="en-US"/>
              </w:rPr>
            </w:pPr>
            <w:r w:rsidRPr="00930D50">
              <w:rPr>
                <w:rFonts w:ascii="Arial" w:hAnsi="Arial" w:cs="Arial"/>
                <w:sz w:val="20"/>
                <w:szCs w:val="20"/>
                <w:lang w:val="en-US"/>
              </w:rPr>
              <w:t>GNSP</w:t>
            </w:r>
          </w:p>
        </w:tc>
      </w:tr>
      <w:tr w:rsidR="00D84746" w:rsidRPr="000E250E" w14:paraId="4CF37D00" w14:textId="77777777" w:rsidTr="00057AC8">
        <w:trPr>
          <w:trHeight w:val="1281"/>
        </w:trPr>
        <w:tc>
          <w:tcPr>
            <w:tcW w:w="3734" w:type="dxa"/>
            <w:tcBorders>
              <w:top w:val="single" w:sz="4" w:space="0" w:color="auto"/>
              <w:left w:val="single" w:sz="4" w:space="0" w:color="auto"/>
              <w:bottom w:val="single" w:sz="4" w:space="0" w:color="auto"/>
              <w:right w:val="single" w:sz="4" w:space="0" w:color="auto"/>
            </w:tcBorders>
            <w:hideMark/>
          </w:tcPr>
          <w:p w14:paraId="56991D37" w14:textId="77777777" w:rsidR="00D84746" w:rsidRPr="00930D50" w:rsidRDefault="00D84746" w:rsidP="00930D50">
            <w:pPr>
              <w:spacing w:after="0" w:line="240" w:lineRule="auto"/>
              <w:rPr>
                <w:rFonts w:ascii="Arial" w:hAnsi="Arial" w:cs="Arial"/>
                <w:sz w:val="20"/>
                <w:szCs w:val="20"/>
              </w:rPr>
            </w:pPr>
            <w:r w:rsidRPr="00930D50">
              <w:rPr>
                <w:rFonts w:ascii="Arial" w:hAnsi="Arial" w:cs="Arial"/>
                <w:sz w:val="20"/>
                <w:szCs w:val="20"/>
              </w:rPr>
              <w:t>Disposer sur le site de moyens de lutte contre les incendies</w:t>
            </w:r>
          </w:p>
        </w:tc>
        <w:tc>
          <w:tcPr>
            <w:tcW w:w="2693" w:type="dxa"/>
            <w:tcBorders>
              <w:top w:val="single" w:sz="4" w:space="0" w:color="auto"/>
              <w:left w:val="single" w:sz="4" w:space="0" w:color="auto"/>
              <w:bottom w:val="single" w:sz="4" w:space="0" w:color="auto"/>
              <w:right w:val="single" w:sz="4" w:space="0" w:color="auto"/>
            </w:tcBorders>
            <w:hideMark/>
          </w:tcPr>
          <w:p w14:paraId="4B02BA4B" w14:textId="5C6A57A5" w:rsidR="00D84746" w:rsidRPr="00930D50" w:rsidRDefault="00D84746" w:rsidP="00930D50">
            <w:pPr>
              <w:numPr>
                <w:ilvl w:val="0"/>
                <w:numId w:val="80"/>
              </w:numPr>
              <w:spacing w:after="0" w:line="240" w:lineRule="auto"/>
              <w:rPr>
                <w:rFonts w:ascii="Arial" w:hAnsi="Arial" w:cs="Arial"/>
                <w:sz w:val="20"/>
                <w:szCs w:val="20"/>
              </w:rPr>
            </w:pPr>
            <w:r w:rsidRPr="00930D50">
              <w:rPr>
                <w:rFonts w:ascii="Arial" w:hAnsi="Arial" w:cs="Arial"/>
                <w:sz w:val="20"/>
                <w:szCs w:val="20"/>
              </w:rPr>
              <w:t>Existence des moyens de lutte contre les incendies ;</w:t>
            </w:r>
          </w:p>
          <w:p w14:paraId="42B1BDFE" w14:textId="77777777" w:rsidR="00D84746" w:rsidRPr="00930D50" w:rsidRDefault="00D84746" w:rsidP="00930D50">
            <w:pPr>
              <w:numPr>
                <w:ilvl w:val="0"/>
                <w:numId w:val="80"/>
              </w:numPr>
              <w:spacing w:after="0" w:line="240" w:lineRule="auto"/>
              <w:rPr>
                <w:rFonts w:ascii="Arial" w:hAnsi="Arial" w:cs="Arial"/>
                <w:sz w:val="20"/>
                <w:szCs w:val="20"/>
              </w:rPr>
            </w:pPr>
            <w:r w:rsidRPr="00930D50">
              <w:rPr>
                <w:rFonts w:ascii="Arial" w:hAnsi="Arial" w:cs="Arial"/>
                <w:sz w:val="20"/>
                <w:szCs w:val="20"/>
              </w:rPr>
              <w:t>Nombre et type de moyens de lutte contre les incendies</w:t>
            </w:r>
          </w:p>
        </w:tc>
        <w:tc>
          <w:tcPr>
            <w:tcW w:w="2268" w:type="dxa"/>
            <w:tcBorders>
              <w:top w:val="single" w:sz="4" w:space="0" w:color="auto"/>
              <w:left w:val="single" w:sz="4" w:space="0" w:color="auto"/>
              <w:bottom w:val="single" w:sz="4" w:space="0" w:color="auto"/>
              <w:right w:val="single" w:sz="4" w:space="0" w:color="auto"/>
            </w:tcBorders>
            <w:hideMark/>
          </w:tcPr>
          <w:p w14:paraId="37D27E95" w14:textId="77777777" w:rsidR="00D84746" w:rsidRPr="00930D50" w:rsidRDefault="00D84746" w:rsidP="00930D50">
            <w:pPr>
              <w:spacing w:after="0" w:line="240" w:lineRule="auto"/>
              <w:rPr>
                <w:rFonts w:ascii="Arial" w:hAnsi="Arial" w:cs="Arial"/>
                <w:sz w:val="20"/>
                <w:szCs w:val="20"/>
              </w:rPr>
            </w:pPr>
            <w:r w:rsidRPr="00930D50">
              <w:rPr>
                <w:rFonts w:ascii="Arial" w:hAnsi="Arial" w:cs="Arial"/>
                <w:sz w:val="20"/>
                <w:szCs w:val="20"/>
              </w:rPr>
              <w:t>Phases préparatoire, d’ouverture et de démantèlement du chantier</w:t>
            </w:r>
          </w:p>
        </w:tc>
        <w:tc>
          <w:tcPr>
            <w:tcW w:w="1853" w:type="dxa"/>
            <w:tcBorders>
              <w:top w:val="single" w:sz="4" w:space="0" w:color="auto"/>
              <w:left w:val="single" w:sz="4" w:space="0" w:color="auto"/>
              <w:bottom w:val="single" w:sz="4" w:space="0" w:color="auto"/>
              <w:right w:val="single" w:sz="4" w:space="0" w:color="auto"/>
            </w:tcBorders>
          </w:tcPr>
          <w:p w14:paraId="214EF4A5" w14:textId="77777777" w:rsidR="00D84746" w:rsidRPr="00930D50" w:rsidRDefault="00D84746" w:rsidP="00930D50">
            <w:pPr>
              <w:spacing w:after="0" w:line="240" w:lineRule="auto"/>
              <w:rPr>
                <w:rFonts w:ascii="Arial" w:hAnsi="Arial" w:cs="Arial"/>
                <w:sz w:val="20"/>
                <w:szCs w:val="20"/>
                <w:lang w:val="en-US"/>
              </w:rPr>
            </w:pPr>
            <w:r w:rsidRPr="00930D50">
              <w:rPr>
                <w:rFonts w:ascii="Arial" w:hAnsi="Arial" w:cs="Arial"/>
                <w:sz w:val="20"/>
                <w:szCs w:val="20"/>
                <w:lang w:val="en-US"/>
              </w:rPr>
              <w:t>750.000</w:t>
            </w:r>
          </w:p>
          <w:p w14:paraId="6D0C2199" w14:textId="77777777" w:rsidR="00D84746" w:rsidRPr="00930D50" w:rsidRDefault="00D84746" w:rsidP="00930D50">
            <w:pPr>
              <w:spacing w:after="0" w:line="240" w:lineRule="auto"/>
              <w:rPr>
                <w:rFonts w:ascii="Arial" w:hAnsi="Arial" w:cs="Arial"/>
                <w:sz w:val="20"/>
                <w:szCs w:val="20"/>
                <w:lang w:val="en-US"/>
              </w:rPr>
            </w:pPr>
          </w:p>
        </w:tc>
        <w:tc>
          <w:tcPr>
            <w:tcW w:w="1549" w:type="dxa"/>
            <w:tcBorders>
              <w:top w:val="single" w:sz="4" w:space="0" w:color="auto"/>
              <w:left w:val="single" w:sz="4" w:space="0" w:color="auto"/>
              <w:bottom w:val="single" w:sz="4" w:space="0" w:color="auto"/>
              <w:right w:val="single" w:sz="4" w:space="0" w:color="auto"/>
            </w:tcBorders>
            <w:hideMark/>
          </w:tcPr>
          <w:p w14:paraId="0571EB9D" w14:textId="77777777" w:rsidR="00D84746" w:rsidRPr="00930D50" w:rsidRDefault="00D84746" w:rsidP="00930D50">
            <w:pPr>
              <w:spacing w:after="0" w:line="240" w:lineRule="auto"/>
              <w:rPr>
                <w:rFonts w:ascii="Arial" w:hAnsi="Arial" w:cs="Arial"/>
                <w:sz w:val="20"/>
                <w:szCs w:val="20"/>
                <w:lang w:val="en-US"/>
              </w:rPr>
            </w:pPr>
            <w:proofErr w:type="spellStart"/>
            <w:r w:rsidRPr="00930D50">
              <w:rPr>
                <w:rFonts w:ascii="Arial" w:hAnsi="Arial" w:cs="Arial"/>
                <w:sz w:val="20"/>
                <w:szCs w:val="20"/>
                <w:lang w:val="en-US"/>
              </w:rPr>
              <w:t>Entreprise</w:t>
            </w:r>
            <w:proofErr w:type="spellEnd"/>
            <w:r w:rsidRPr="00930D50">
              <w:rPr>
                <w:rFonts w:ascii="Arial" w:hAnsi="Arial" w:cs="Arial"/>
                <w:sz w:val="20"/>
                <w:szCs w:val="20"/>
                <w:lang w:val="en-US"/>
              </w:rPr>
              <w:t xml:space="preserve"> </w:t>
            </w:r>
            <w:proofErr w:type="spellStart"/>
            <w:r w:rsidRPr="00930D50">
              <w:rPr>
                <w:rFonts w:ascii="Arial" w:hAnsi="Arial" w:cs="Arial"/>
                <w:sz w:val="20"/>
                <w:szCs w:val="20"/>
                <w:lang w:val="en-US"/>
              </w:rPr>
              <w:t>d’exécution</w:t>
            </w:r>
            <w:proofErr w:type="spellEnd"/>
            <w:r w:rsidRPr="00930D50">
              <w:rPr>
                <w:rFonts w:ascii="Arial" w:hAnsi="Arial" w:cs="Arial"/>
                <w:sz w:val="20"/>
                <w:szCs w:val="20"/>
                <w:lang w:val="en-US"/>
              </w:rPr>
              <w:t xml:space="preserve"> des travaux</w:t>
            </w:r>
          </w:p>
        </w:tc>
        <w:tc>
          <w:tcPr>
            <w:tcW w:w="2543" w:type="dxa"/>
            <w:tcBorders>
              <w:top w:val="single" w:sz="4" w:space="0" w:color="auto"/>
              <w:left w:val="single" w:sz="4" w:space="0" w:color="auto"/>
              <w:bottom w:val="single" w:sz="4" w:space="0" w:color="auto"/>
              <w:right w:val="single" w:sz="4" w:space="0" w:color="auto"/>
            </w:tcBorders>
            <w:hideMark/>
          </w:tcPr>
          <w:p w14:paraId="7E68916A" w14:textId="77777777" w:rsidR="00D84746" w:rsidRPr="00930D50" w:rsidRDefault="00D84746" w:rsidP="00930D50">
            <w:pPr>
              <w:spacing w:after="0" w:line="240" w:lineRule="auto"/>
              <w:jc w:val="center"/>
              <w:rPr>
                <w:rFonts w:ascii="Arial" w:hAnsi="Arial" w:cs="Arial"/>
                <w:sz w:val="20"/>
                <w:szCs w:val="20"/>
              </w:rPr>
            </w:pPr>
            <w:r w:rsidRPr="00930D50">
              <w:rPr>
                <w:rFonts w:ascii="Arial" w:hAnsi="Arial" w:cs="Arial"/>
                <w:sz w:val="20"/>
                <w:szCs w:val="20"/>
              </w:rPr>
              <w:t>DDCVDD OP</w:t>
            </w:r>
          </w:p>
          <w:p w14:paraId="0C9F963B" w14:textId="77777777" w:rsidR="00D84746" w:rsidRPr="00930D50" w:rsidRDefault="00D84746" w:rsidP="00930D50">
            <w:pPr>
              <w:spacing w:after="0" w:line="240" w:lineRule="auto"/>
              <w:jc w:val="center"/>
              <w:rPr>
                <w:rFonts w:ascii="Arial" w:hAnsi="Arial" w:cs="Arial"/>
                <w:sz w:val="20"/>
                <w:szCs w:val="20"/>
              </w:rPr>
            </w:pPr>
            <w:r w:rsidRPr="00930D50">
              <w:rPr>
                <w:rFonts w:ascii="Arial" w:hAnsi="Arial" w:cs="Arial"/>
                <w:sz w:val="20"/>
                <w:szCs w:val="20"/>
              </w:rPr>
              <w:t xml:space="preserve">Mairie de Grand-Popo </w:t>
            </w:r>
          </w:p>
          <w:p w14:paraId="61531FB0" w14:textId="77777777" w:rsidR="00D84746" w:rsidRPr="00930D50" w:rsidRDefault="00D84746" w:rsidP="00930D50">
            <w:pPr>
              <w:spacing w:after="0" w:line="240" w:lineRule="auto"/>
              <w:jc w:val="center"/>
              <w:rPr>
                <w:rFonts w:ascii="Arial" w:hAnsi="Arial" w:cs="Arial"/>
                <w:sz w:val="20"/>
                <w:szCs w:val="20"/>
                <w:lang w:val="en-US"/>
              </w:rPr>
            </w:pPr>
            <w:r w:rsidRPr="00930D50">
              <w:rPr>
                <w:rFonts w:ascii="Arial" w:hAnsi="Arial" w:cs="Arial"/>
                <w:sz w:val="20"/>
                <w:szCs w:val="20"/>
                <w:lang w:val="en-US"/>
              </w:rPr>
              <w:t>GNSP</w:t>
            </w:r>
          </w:p>
        </w:tc>
      </w:tr>
      <w:tr w:rsidR="00D84746" w:rsidRPr="000E250E" w14:paraId="08B6E183" w14:textId="77777777" w:rsidTr="00057AC8">
        <w:trPr>
          <w:trHeight w:val="1281"/>
        </w:trPr>
        <w:tc>
          <w:tcPr>
            <w:tcW w:w="3734" w:type="dxa"/>
            <w:tcBorders>
              <w:top w:val="single" w:sz="4" w:space="0" w:color="auto"/>
              <w:left w:val="single" w:sz="4" w:space="0" w:color="auto"/>
              <w:bottom w:val="single" w:sz="4" w:space="0" w:color="auto"/>
              <w:right w:val="single" w:sz="4" w:space="0" w:color="auto"/>
            </w:tcBorders>
            <w:hideMark/>
          </w:tcPr>
          <w:p w14:paraId="340F4F94" w14:textId="77777777" w:rsidR="00D84746" w:rsidRPr="00930D50" w:rsidRDefault="00D84746" w:rsidP="00930D50">
            <w:pPr>
              <w:spacing w:after="0" w:line="240" w:lineRule="auto"/>
              <w:rPr>
                <w:rFonts w:ascii="Arial" w:hAnsi="Arial" w:cs="Arial"/>
                <w:sz w:val="20"/>
                <w:szCs w:val="20"/>
              </w:rPr>
            </w:pPr>
            <w:r w:rsidRPr="00930D50">
              <w:rPr>
                <w:rFonts w:ascii="Arial" w:hAnsi="Arial" w:cs="Arial"/>
                <w:snapToGrid w:val="0"/>
                <w:color w:val="000000"/>
                <w:sz w:val="20"/>
                <w:szCs w:val="20"/>
                <w:lang w:eastAsia="fr-FR"/>
              </w:rPr>
              <w:t xml:space="preserve">Sensibiliser les ouvriers en vue de la préservation des </w:t>
            </w:r>
            <w:r w:rsidR="0056694A" w:rsidRPr="00930D50">
              <w:rPr>
                <w:rFonts w:ascii="Arial" w:hAnsi="Arial" w:cs="Arial"/>
                <w:snapToGrid w:val="0"/>
                <w:color w:val="000000"/>
                <w:sz w:val="20"/>
                <w:szCs w:val="20"/>
                <w:lang w:eastAsia="fr-FR"/>
              </w:rPr>
              <w:t>espèces aquatiques (tortues marines, poissons, etc.)</w:t>
            </w:r>
          </w:p>
        </w:tc>
        <w:tc>
          <w:tcPr>
            <w:tcW w:w="2693" w:type="dxa"/>
            <w:tcBorders>
              <w:top w:val="single" w:sz="4" w:space="0" w:color="auto"/>
              <w:left w:val="single" w:sz="4" w:space="0" w:color="auto"/>
              <w:bottom w:val="single" w:sz="4" w:space="0" w:color="auto"/>
              <w:right w:val="single" w:sz="4" w:space="0" w:color="auto"/>
            </w:tcBorders>
            <w:hideMark/>
          </w:tcPr>
          <w:p w14:paraId="4A6CADCB" w14:textId="77777777" w:rsidR="00D84746" w:rsidRPr="00930D50" w:rsidRDefault="00D84746" w:rsidP="00930D50">
            <w:pPr>
              <w:pStyle w:val="ListParagraph"/>
              <w:numPr>
                <w:ilvl w:val="0"/>
                <w:numId w:val="75"/>
              </w:numPr>
              <w:spacing w:after="0"/>
              <w:ind w:left="162" w:hanging="162"/>
              <w:rPr>
                <w:rFonts w:cs="Arial"/>
                <w:lang w:val="fr-FR"/>
              </w:rPr>
            </w:pPr>
            <w:r w:rsidRPr="00930D50">
              <w:rPr>
                <w:rFonts w:cs="Arial"/>
                <w:lang w:val="fr-FR"/>
              </w:rPr>
              <w:t>Procès – verbaux de</w:t>
            </w:r>
            <w:r w:rsidR="0056694A" w:rsidRPr="00930D50">
              <w:rPr>
                <w:rFonts w:cs="Arial"/>
                <w:lang w:val="fr-FR"/>
              </w:rPr>
              <w:t xml:space="preserve"> formation du personnel sur la préservation des espèces à protéger</w:t>
            </w:r>
          </w:p>
          <w:p w14:paraId="46541418" w14:textId="76B12E67" w:rsidR="00D84746" w:rsidRPr="00930D50" w:rsidRDefault="00D84746" w:rsidP="00930D50">
            <w:pPr>
              <w:pStyle w:val="ListParagraph"/>
              <w:numPr>
                <w:ilvl w:val="0"/>
                <w:numId w:val="75"/>
              </w:numPr>
              <w:spacing w:after="0"/>
              <w:ind w:left="162" w:hanging="162"/>
              <w:rPr>
                <w:rFonts w:cs="Arial"/>
                <w:lang w:val="en-US"/>
              </w:rPr>
            </w:pPr>
            <w:proofErr w:type="spellStart"/>
            <w:r w:rsidRPr="00930D50">
              <w:rPr>
                <w:rFonts w:cs="Arial"/>
                <w:lang w:val="en-US"/>
              </w:rPr>
              <w:t>Nombre</w:t>
            </w:r>
            <w:proofErr w:type="spellEnd"/>
            <w:r w:rsidRPr="00930D50">
              <w:rPr>
                <w:rFonts w:cs="Arial"/>
                <w:lang w:val="en-US"/>
              </w:rPr>
              <w:t xml:space="preserve"> de </w:t>
            </w:r>
            <w:proofErr w:type="spellStart"/>
            <w:r w:rsidRPr="00930D50">
              <w:rPr>
                <w:rFonts w:cs="Arial"/>
                <w:lang w:val="en-US"/>
              </w:rPr>
              <w:t>personnes</w:t>
            </w:r>
            <w:proofErr w:type="spellEnd"/>
            <w:r w:rsidRPr="00930D50">
              <w:rPr>
                <w:rFonts w:cs="Arial"/>
                <w:lang w:val="en-US"/>
              </w:rPr>
              <w:t xml:space="preserve"> </w:t>
            </w:r>
            <w:proofErr w:type="spellStart"/>
            <w:proofErr w:type="gramStart"/>
            <w:r w:rsidRPr="00930D50">
              <w:rPr>
                <w:rFonts w:cs="Arial"/>
                <w:lang w:val="en-US"/>
              </w:rPr>
              <w:t>sensibilisées</w:t>
            </w:r>
            <w:proofErr w:type="spellEnd"/>
            <w:r w:rsidR="00364C03" w:rsidRPr="00930D50">
              <w:rPr>
                <w:rFonts w:cs="Arial"/>
                <w:lang w:val="en-US"/>
              </w:rPr>
              <w:t xml:space="preserve"> </w:t>
            </w:r>
            <w:r w:rsidRPr="00930D50">
              <w:rPr>
                <w:rFonts w:cs="Arial"/>
                <w:lang w:val="en-US"/>
              </w:rPr>
              <w:t>;</w:t>
            </w:r>
            <w:proofErr w:type="gramEnd"/>
          </w:p>
          <w:p w14:paraId="2293C446" w14:textId="77777777" w:rsidR="00D84746" w:rsidRPr="00930D50" w:rsidRDefault="00D84746" w:rsidP="00930D50">
            <w:pPr>
              <w:pStyle w:val="ListParagraph"/>
              <w:numPr>
                <w:ilvl w:val="0"/>
                <w:numId w:val="75"/>
              </w:numPr>
              <w:spacing w:after="0"/>
              <w:ind w:left="162" w:hanging="162"/>
              <w:rPr>
                <w:rFonts w:cs="Arial"/>
                <w:lang w:val="fr-FR" w:eastAsia="en-US"/>
              </w:rPr>
            </w:pPr>
            <w:r w:rsidRPr="00930D50">
              <w:rPr>
                <w:rFonts w:cs="Arial"/>
                <w:lang w:val="fr-FR"/>
              </w:rPr>
              <w:t>Nombre de séances de sensibilisation</w:t>
            </w:r>
          </w:p>
        </w:tc>
        <w:tc>
          <w:tcPr>
            <w:tcW w:w="2268" w:type="dxa"/>
            <w:tcBorders>
              <w:top w:val="single" w:sz="4" w:space="0" w:color="auto"/>
              <w:left w:val="single" w:sz="4" w:space="0" w:color="auto"/>
              <w:bottom w:val="single" w:sz="4" w:space="0" w:color="auto"/>
              <w:right w:val="single" w:sz="4" w:space="0" w:color="auto"/>
            </w:tcBorders>
            <w:hideMark/>
          </w:tcPr>
          <w:p w14:paraId="19DD65F5" w14:textId="77777777" w:rsidR="00D84746" w:rsidRPr="00930D50" w:rsidRDefault="00D84746" w:rsidP="00930D50">
            <w:pPr>
              <w:spacing w:after="0" w:line="240" w:lineRule="auto"/>
              <w:rPr>
                <w:rFonts w:ascii="Arial" w:hAnsi="Arial" w:cs="Arial"/>
                <w:sz w:val="20"/>
                <w:szCs w:val="20"/>
              </w:rPr>
            </w:pPr>
            <w:r w:rsidRPr="00930D50">
              <w:rPr>
                <w:rFonts w:ascii="Arial" w:hAnsi="Arial" w:cs="Arial"/>
                <w:sz w:val="20"/>
                <w:szCs w:val="20"/>
              </w:rPr>
              <w:t>Phases préparatoire, d’ouverture et de démantèlement du chantier</w:t>
            </w:r>
          </w:p>
        </w:tc>
        <w:tc>
          <w:tcPr>
            <w:tcW w:w="1853" w:type="dxa"/>
            <w:tcBorders>
              <w:top w:val="single" w:sz="4" w:space="0" w:color="auto"/>
              <w:left w:val="single" w:sz="4" w:space="0" w:color="auto"/>
              <w:bottom w:val="single" w:sz="4" w:space="0" w:color="auto"/>
              <w:right w:val="single" w:sz="4" w:space="0" w:color="auto"/>
            </w:tcBorders>
            <w:hideMark/>
          </w:tcPr>
          <w:p w14:paraId="5D9D2824" w14:textId="77777777" w:rsidR="00D84746" w:rsidRPr="00930D50" w:rsidRDefault="00D84746" w:rsidP="00930D50">
            <w:pPr>
              <w:spacing w:after="0" w:line="240" w:lineRule="auto"/>
              <w:rPr>
                <w:rFonts w:ascii="Arial" w:hAnsi="Arial" w:cs="Arial"/>
                <w:sz w:val="20"/>
                <w:szCs w:val="20"/>
                <w:lang w:val="en-US"/>
              </w:rPr>
            </w:pPr>
            <w:r w:rsidRPr="00930D50">
              <w:rPr>
                <w:rFonts w:ascii="Arial" w:hAnsi="Arial" w:cs="Arial"/>
                <w:sz w:val="20"/>
                <w:szCs w:val="20"/>
                <w:lang w:val="en-US"/>
              </w:rPr>
              <w:t>250.000</w:t>
            </w:r>
          </w:p>
        </w:tc>
        <w:tc>
          <w:tcPr>
            <w:tcW w:w="1549" w:type="dxa"/>
            <w:tcBorders>
              <w:top w:val="single" w:sz="4" w:space="0" w:color="auto"/>
              <w:left w:val="single" w:sz="4" w:space="0" w:color="auto"/>
              <w:bottom w:val="single" w:sz="4" w:space="0" w:color="auto"/>
              <w:right w:val="single" w:sz="4" w:space="0" w:color="auto"/>
            </w:tcBorders>
            <w:hideMark/>
          </w:tcPr>
          <w:p w14:paraId="7119D97F" w14:textId="77777777" w:rsidR="00D84746" w:rsidRPr="00930D50" w:rsidRDefault="00D84746" w:rsidP="00930D50">
            <w:pPr>
              <w:spacing w:after="0" w:line="240" w:lineRule="auto"/>
              <w:rPr>
                <w:rFonts w:ascii="Arial" w:hAnsi="Arial" w:cs="Arial"/>
                <w:sz w:val="20"/>
                <w:szCs w:val="20"/>
                <w:lang w:val="en-US"/>
              </w:rPr>
            </w:pPr>
            <w:proofErr w:type="spellStart"/>
            <w:r w:rsidRPr="00930D50">
              <w:rPr>
                <w:rFonts w:ascii="Arial" w:hAnsi="Arial" w:cs="Arial"/>
                <w:sz w:val="20"/>
                <w:szCs w:val="20"/>
                <w:lang w:val="en-US"/>
              </w:rPr>
              <w:t>Entreprise</w:t>
            </w:r>
            <w:proofErr w:type="spellEnd"/>
            <w:r w:rsidRPr="00930D50">
              <w:rPr>
                <w:rFonts w:ascii="Arial" w:hAnsi="Arial" w:cs="Arial"/>
                <w:sz w:val="20"/>
                <w:szCs w:val="20"/>
                <w:lang w:val="en-US"/>
              </w:rPr>
              <w:t xml:space="preserve"> </w:t>
            </w:r>
            <w:proofErr w:type="spellStart"/>
            <w:r w:rsidRPr="00930D50">
              <w:rPr>
                <w:rFonts w:ascii="Arial" w:hAnsi="Arial" w:cs="Arial"/>
                <w:sz w:val="20"/>
                <w:szCs w:val="20"/>
                <w:lang w:val="en-US"/>
              </w:rPr>
              <w:t>d’exécution</w:t>
            </w:r>
            <w:proofErr w:type="spellEnd"/>
            <w:r w:rsidRPr="00930D50">
              <w:rPr>
                <w:rFonts w:ascii="Arial" w:hAnsi="Arial" w:cs="Arial"/>
                <w:sz w:val="20"/>
                <w:szCs w:val="20"/>
                <w:lang w:val="en-US"/>
              </w:rPr>
              <w:t xml:space="preserve"> des travaux</w:t>
            </w:r>
          </w:p>
        </w:tc>
        <w:tc>
          <w:tcPr>
            <w:tcW w:w="2543" w:type="dxa"/>
            <w:tcBorders>
              <w:top w:val="single" w:sz="4" w:space="0" w:color="auto"/>
              <w:left w:val="single" w:sz="4" w:space="0" w:color="auto"/>
              <w:bottom w:val="single" w:sz="4" w:space="0" w:color="auto"/>
              <w:right w:val="single" w:sz="4" w:space="0" w:color="auto"/>
            </w:tcBorders>
            <w:hideMark/>
          </w:tcPr>
          <w:p w14:paraId="07B9D6F9" w14:textId="77777777" w:rsidR="00D84746" w:rsidRPr="00930D50" w:rsidRDefault="00D84746" w:rsidP="00930D50">
            <w:pPr>
              <w:spacing w:after="0" w:line="240" w:lineRule="auto"/>
              <w:jc w:val="center"/>
              <w:rPr>
                <w:rFonts w:ascii="Arial" w:hAnsi="Arial" w:cs="Arial"/>
                <w:sz w:val="20"/>
                <w:szCs w:val="20"/>
              </w:rPr>
            </w:pPr>
            <w:r w:rsidRPr="00930D50">
              <w:rPr>
                <w:rFonts w:ascii="Arial" w:hAnsi="Arial" w:cs="Arial"/>
                <w:sz w:val="20"/>
                <w:szCs w:val="20"/>
              </w:rPr>
              <w:t>DDCVDD OP</w:t>
            </w:r>
          </w:p>
          <w:p w14:paraId="7F78CF6B" w14:textId="77777777" w:rsidR="00D84746" w:rsidRPr="00930D50" w:rsidRDefault="00D84746" w:rsidP="00930D50">
            <w:pPr>
              <w:spacing w:after="0" w:line="240" w:lineRule="auto"/>
              <w:jc w:val="center"/>
              <w:rPr>
                <w:rFonts w:ascii="Arial" w:hAnsi="Arial" w:cs="Arial"/>
                <w:sz w:val="20"/>
                <w:szCs w:val="20"/>
              </w:rPr>
            </w:pPr>
            <w:r w:rsidRPr="00930D50">
              <w:rPr>
                <w:rFonts w:ascii="Arial" w:hAnsi="Arial" w:cs="Arial"/>
                <w:sz w:val="20"/>
                <w:szCs w:val="20"/>
              </w:rPr>
              <w:t xml:space="preserve">Mairie de Grand-Popo </w:t>
            </w:r>
          </w:p>
          <w:p w14:paraId="58BA2837" w14:textId="77777777" w:rsidR="00D84746" w:rsidRPr="00930D50" w:rsidRDefault="0056694A" w:rsidP="00930D50">
            <w:pPr>
              <w:spacing w:after="0" w:line="240" w:lineRule="auto"/>
              <w:jc w:val="center"/>
              <w:rPr>
                <w:rFonts w:ascii="Arial" w:hAnsi="Arial" w:cs="Arial"/>
                <w:sz w:val="20"/>
                <w:szCs w:val="20"/>
                <w:lang w:val="en-US"/>
              </w:rPr>
            </w:pPr>
            <w:r w:rsidRPr="00930D50">
              <w:rPr>
                <w:rFonts w:ascii="Arial" w:hAnsi="Arial" w:cs="Arial"/>
                <w:sz w:val="20"/>
                <w:szCs w:val="20"/>
                <w:lang w:val="en-US"/>
              </w:rPr>
              <w:t xml:space="preserve">Inspection </w:t>
            </w:r>
            <w:proofErr w:type="spellStart"/>
            <w:r w:rsidRPr="00930D50">
              <w:rPr>
                <w:rFonts w:ascii="Arial" w:hAnsi="Arial" w:cs="Arial"/>
                <w:sz w:val="20"/>
                <w:szCs w:val="20"/>
                <w:lang w:val="en-US"/>
              </w:rPr>
              <w:t>forestière</w:t>
            </w:r>
            <w:proofErr w:type="spellEnd"/>
          </w:p>
          <w:p w14:paraId="78A5B8FE" w14:textId="77777777" w:rsidR="0056694A" w:rsidRPr="00930D50" w:rsidRDefault="0056694A" w:rsidP="00930D50">
            <w:pPr>
              <w:spacing w:after="0" w:line="240" w:lineRule="auto"/>
              <w:jc w:val="center"/>
              <w:rPr>
                <w:rFonts w:ascii="Arial" w:hAnsi="Arial" w:cs="Arial"/>
                <w:sz w:val="20"/>
                <w:szCs w:val="20"/>
                <w:lang w:val="en-US"/>
              </w:rPr>
            </w:pPr>
            <w:r w:rsidRPr="00930D50">
              <w:rPr>
                <w:rFonts w:ascii="Arial" w:hAnsi="Arial" w:cs="Arial"/>
                <w:sz w:val="20"/>
                <w:szCs w:val="20"/>
                <w:lang w:val="en-US"/>
              </w:rPr>
              <w:t>ONG</w:t>
            </w:r>
            <w:r w:rsidR="00C0141C" w:rsidRPr="00930D50">
              <w:rPr>
                <w:rFonts w:ascii="Arial" w:hAnsi="Arial" w:cs="Arial"/>
                <w:sz w:val="20"/>
                <w:szCs w:val="20"/>
                <w:lang w:val="en-US"/>
              </w:rPr>
              <w:t xml:space="preserve"> Nature </w:t>
            </w:r>
            <w:proofErr w:type="spellStart"/>
            <w:r w:rsidR="00C0141C" w:rsidRPr="00930D50">
              <w:rPr>
                <w:rFonts w:ascii="Arial" w:hAnsi="Arial" w:cs="Arial"/>
                <w:sz w:val="20"/>
                <w:szCs w:val="20"/>
                <w:lang w:val="en-US"/>
              </w:rPr>
              <w:t>Tropicale</w:t>
            </w:r>
            <w:proofErr w:type="spellEnd"/>
          </w:p>
        </w:tc>
      </w:tr>
    </w:tbl>
    <w:p w14:paraId="6AF60E2B" w14:textId="77777777" w:rsidR="00D84746" w:rsidRPr="00930D50" w:rsidRDefault="00D84746" w:rsidP="00D84746">
      <w:pPr>
        <w:rPr>
          <w:rFonts w:ascii="Arial" w:hAnsi="Arial" w:cs="Arial"/>
          <w:sz w:val="24"/>
        </w:rPr>
      </w:pPr>
    </w:p>
    <w:p w14:paraId="77E410CF" w14:textId="77777777" w:rsidR="00057AC8" w:rsidRDefault="00057AC8" w:rsidP="00D84746">
      <w:pPr>
        <w:spacing w:after="0"/>
        <w:rPr>
          <w:rFonts w:ascii="Arial" w:hAnsi="Arial" w:cs="Arial"/>
        </w:rPr>
        <w:sectPr w:rsidR="00057AC8" w:rsidSect="00CA26EC">
          <w:pgSz w:w="15840" w:h="12240" w:orient="landscape"/>
          <w:pgMar w:top="1440" w:right="1440" w:bottom="1440" w:left="1440" w:header="706" w:footer="706" w:gutter="0"/>
          <w:cols w:space="720"/>
        </w:sectPr>
      </w:pPr>
    </w:p>
    <w:p w14:paraId="754D8235" w14:textId="77777777" w:rsidR="00C93AB8" w:rsidRPr="00930D50" w:rsidRDefault="00C93AB8" w:rsidP="00930D50">
      <w:pPr>
        <w:pStyle w:val="Heading2"/>
        <w:tabs>
          <w:tab w:val="clear" w:pos="3685"/>
          <w:tab w:val="num" w:pos="2694"/>
        </w:tabs>
        <w:ind w:left="1418"/>
      </w:pPr>
      <w:bookmarkStart w:id="626" w:name="_Toc68323455"/>
      <w:bookmarkStart w:id="627" w:name="_Toc68344583"/>
      <w:bookmarkStart w:id="628" w:name="_Hlk68312324"/>
      <w:r w:rsidRPr="00930D50">
        <w:lastRenderedPageBreak/>
        <w:t>Mécanisme de gestion des plaintes</w:t>
      </w:r>
      <w:bookmarkEnd w:id="626"/>
      <w:bookmarkEnd w:id="627"/>
    </w:p>
    <w:p w14:paraId="39891F8B" w14:textId="77777777" w:rsidR="00C93AB8" w:rsidRPr="00930D50" w:rsidRDefault="00C93AB8" w:rsidP="00C93AB8">
      <w:pPr>
        <w:autoSpaceDE w:val="0"/>
        <w:autoSpaceDN w:val="0"/>
        <w:adjustRightInd w:val="0"/>
        <w:spacing w:after="0" w:line="240" w:lineRule="auto"/>
        <w:jc w:val="both"/>
        <w:rPr>
          <w:rFonts w:ascii="Arial" w:eastAsia="CIDFont+F1" w:hAnsi="Arial" w:cs="Arial"/>
          <w:color w:val="000000"/>
        </w:rPr>
      </w:pPr>
      <w:r w:rsidRPr="00930D50">
        <w:rPr>
          <w:rFonts w:ascii="Arial" w:eastAsia="CIDFont+F1" w:hAnsi="Arial" w:cs="Arial"/>
          <w:color w:val="000000"/>
        </w:rPr>
        <w:t xml:space="preserve">Il est proposé un mécanisme de gestion des plaintes qui doit permettre à l'ensemble de la population </w:t>
      </w:r>
      <w:proofErr w:type="spellStart"/>
      <w:r w:rsidRPr="00930D50">
        <w:rPr>
          <w:rFonts w:ascii="Arial" w:eastAsia="CIDFont+F1" w:hAnsi="Arial" w:cs="Arial"/>
          <w:color w:val="000000"/>
        </w:rPr>
        <w:t>enironnantes</w:t>
      </w:r>
      <w:proofErr w:type="spellEnd"/>
      <w:r w:rsidRPr="00930D50">
        <w:rPr>
          <w:rFonts w:ascii="Arial" w:eastAsia="CIDFont+F1" w:hAnsi="Arial" w:cs="Arial"/>
          <w:color w:val="000000"/>
        </w:rPr>
        <w:t xml:space="preserve"> concernée par des impacts potentiels devant résulter des activités d’aménagement et de gestion de l’embouchure de la Bouche du Roy de faire </w:t>
      </w:r>
      <w:r w:rsidRPr="00930D50">
        <w:rPr>
          <w:rFonts w:ascii="Arial" w:eastAsia="CIDFont+F1" w:hAnsi="Arial" w:cs="Arial"/>
        </w:rPr>
        <w:t>remonter au niveau de la cellule de coordination du projet leurs plaintes. Le mécanisme proposé</w:t>
      </w:r>
      <w:r w:rsidRPr="00930D50">
        <w:rPr>
          <w:rFonts w:ascii="Arial" w:eastAsia="CIDFont+F1" w:hAnsi="Arial" w:cs="Arial"/>
          <w:color w:val="000000"/>
        </w:rPr>
        <w:t xml:space="preserve"> </w:t>
      </w:r>
      <w:r w:rsidRPr="00930D50">
        <w:rPr>
          <w:rFonts w:ascii="Arial" w:eastAsia="CIDFont+F1" w:hAnsi="Arial" w:cs="Arial"/>
        </w:rPr>
        <w:t xml:space="preserve">se présente comme suit : </w:t>
      </w:r>
    </w:p>
    <w:p w14:paraId="5C8BEDBD" w14:textId="77777777" w:rsidR="00C93AB8" w:rsidRPr="00930D50" w:rsidRDefault="00C93AB8" w:rsidP="00C93AB8">
      <w:pPr>
        <w:pStyle w:val="ListParagraph"/>
        <w:numPr>
          <w:ilvl w:val="0"/>
          <w:numId w:val="98"/>
        </w:numPr>
        <w:autoSpaceDE w:val="0"/>
        <w:autoSpaceDN w:val="0"/>
        <w:adjustRightInd w:val="0"/>
        <w:spacing w:after="0"/>
        <w:rPr>
          <w:rFonts w:eastAsia="CIDFont+F1" w:cs="Arial"/>
          <w:b/>
          <w:sz w:val="22"/>
          <w:szCs w:val="22"/>
        </w:rPr>
      </w:pPr>
      <w:r w:rsidRPr="00930D50">
        <w:rPr>
          <w:rFonts w:eastAsia="CIDFont+F1" w:cs="Arial"/>
          <w:b/>
          <w:sz w:val="22"/>
          <w:szCs w:val="22"/>
        </w:rPr>
        <w:t>Dispositi</w:t>
      </w:r>
      <w:r w:rsidRPr="00930D50">
        <w:rPr>
          <w:rFonts w:eastAsia="CIDFont+F1" w:cs="Arial"/>
          <w:b/>
          <w:sz w:val="22"/>
          <w:szCs w:val="22"/>
          <w:lang w:val="fr-FR"/>
        </w:rPr>
        <w:t>f</w:t>
      </w:r>
      <w:r w:rsidRPr="00930D50">
        <w:rPr>
          <w:rFonts w:eastAsia="CIDFont+F1" w:cs="Arial"/>
          <w:b/>
          <w:sz w:val="22"/>
          <w:szCs w:val="22"/>
        </w:rPr>
        <w:t xml:space="preserve"> administrati</w:t>
      </w:r>
      <w:r w:rsidRPr="00930D50">
        <w:rPr>
          <w:rFonts w:eastAsia="CIDFont+F1" w:cs="Arial"/>
          <w:b/>
          <w:sz w:val="22"/>
          <w:szCs w:val="22"/>
          <w:lang w:val="fr-FR"/>
        </w:rPr>
        <w:t>f</w:t>
      </w:r>
    </w:p>
    <w:p w14:paraId="7F2C481E" w14:textId="77777777" w:rsidR="00C93AB8" w:rsidRPr="00930D50" w:rsidRDefault="00C93AB8" w:rsidP="00C93AB8">
      <w:pPr>
        <w:autoSpaceDE w:val="0"/>
        <w:autoSpaceDN w:val="0"/>
        <w:adjustRightInd w:val="0"/>
        <w:spacing w:after="0" w:line="240" w:lineRule="auto"/>
        <w:jc w:val="both"/>
        <w:rPr>
          <w:rFonts w:ascii="Arial" w:eastAsia="CIDFont+F1" w:hAnsi="Arial" w:cs="Arial"/>
        </w:rPr>
      </w:pPr>
      <w:r w:rsidRPr="00930D50">
        <w:rPr>
          <w:rFonts w:ascii="Arial" w:eastAsia="CIDFont+F1" w:hAnsi="Arial" w:cs="Arial"/>
        </w:rPr>
        <w:t>Dans le cadre de la mise en œuvre des mesures prévues au PGES, un comité de gestion des plaintes sera mis en place dans la commune de Grand-Popo précisément dans l’arrondissement d’</w:t>
      </w:r>
      <w:proofErr w:type="spellStart"/>
      <w:r w:rsidRPr="00930D50">
        <w:rPr>
          <w:rFonts w:ascii="Arial" w:eastAsia="CIDFont+F1" w:hAnsi="Arial" w:cs="Arial"/>
        </w:rPr>
        <w:t>Avlo</w:t>
      </w:r>
      <w:proofErr w:type="spellEnd"/>
      <w:r w:rsidRPr="00930D50">
        <w:rPr>
          <w:rFonts w:ascii="Arial" w:eastAsia="CIDFont+F1" w:hAnsi="Arial" w:cs="Arial"/>
        </w:rPr>
        <w:t xml:space="preserve"> et il sera établi les noms des membres du Comité, leurs adresses et numéros de téléphone. Ce comité sera mis en place par arrêté communal.</w:t>
      </w:r>
    </w:p>
    <w:p w14:paraId="24486E12" w14:textId="45798551" w:rsidR="00C93AB8" w:rsidRPr="00930D50" w:rsidRDefault="00C93AB8" w:rsidP="00930D50">
      <w:pPr>
        <w:pStyle w:val="ListParagraph"/>
        <w:numPr>
          <w:ilvl w:val="0"/>
          <w:numId w:val="98"/>
        </w:numPr>
        <w:autoSpaceDE w:val="0"/>
        <w:autoSpaceDN w:val="0"/>
        <w:adjustRightInd w:val="0"/>
        <w:spacing w:after="0"/>
        <w:rPr>
          <w:rFonts w:eastAsia="CIDFont+F1" w:cs="Arial"/>
          <w:b/>
          <w:sz w:val="22"/>
          <w:szCs w:val="22"/>
        </w:rPr>
      </w:pPr>
      <w:r w:rsidRPr="00930D50">
        <w:rPr>
          <w:rFonts w:eastAsia="CIDFont+F1" w:cs="Arial"/>
          <w:b/>
          <w:sz w:val="22"/>
          <w:szCs w:val="22"/>
        </w:rPr>
        <w:t>Enregistrement des plaintes</w:t>
      </w:r>
    </w:p>
    <w:p w14:paraId="09B36802" w14:textId="77777777" w:rsidR="00C93AB8" w:rsidRPr="00930D50" w:rsidRDefault="00C93AB8" w:rsidP="00C93AB8">
      <w:pPr>
        <w:autoSpaceDE w:val="0"/>
        <w:autoSpaceDN w:val="0"/>
        <w:adjustRightInd w:val="0"/>
        <w:spacing w:after="0" w:line="240" w:lineRule="auto"/>
        <w:jc w:val="both"/>
        <w:rPr>
          <w:rFonts w:ascii="Arial" w:eastAsia="CIDFont+F1" w:hAnsi="Arial" w:cs="Arial"/>
        </w:rPr>
      </w:pPr>
      <w:r w:rsidRPr="00930D50">
        <w:rPr>
          <w:rFonts w:ascii="Arial" w:eastAsia="CIDFont+F1" w:hAnsi="Arial" w:cs="Arial"/>
        </w:rPr>
        <w:t>Dans la commune de Grand-Popo au niveau de l’arrondissement d’</w:t>
      </w:r>
      <w:proofErr w:type="spellStart"/>
      <w:r w:rsidRPr="00930D50">
        <w:rPr>
          <w:rFonts w:ascii="Arial" w:eastAsia="CIDFont+F1" w:hAnsi="Arial" w:cs="Arial"/>
        </w:rPr>
        <w:t>Avlo</w:t>
      </w:r>
      <w:proofErr w:type="spellEnd"/>
      <w:r w:rsidRPr="00930D50">
        <w:rPr>
          <w:rFonts w:ascii="Arial" w:eastAsia="CIDFont+F1" w:hAnsi="Arial" w:cs="Arial"/>
        </w:rPr>
        <w:t>, il sera déposé un registre de plaintes au niveau des personnes ou structures suivantes :</w:t>
      </w:r>
    </w:p>
    <w:p w14:paraId="42A9C26F" w14:textId="77777777" w:rsidR="00C93AB8" w:rsidRPr="00930D50" w:rsidRDefault="00C93AB8" w:rsidP="00C93AB8">
      <w:pPr>
        <w:pStyle w:val="ListParagraph"/>
        <w:numPr>
          <w:ilvl w:val="1"/>
          <w:numId w:val="101"/>
        </w:numPr>
        <w:autoSpaceDE w:val="0"/>
        <w:autoSpaceDN w:val="0"/>
        <w:adjustRightInd w:val="0"/>
        <w:spacing w:after="0"/>
        <w:rPr>
          <w:rFonts w:eastAsia="CIDFont+F1" w:cs="Arial"/>
          <w:sz w:val="22"/>
          <w:szCs w:val="22"/>
        </w:rPr>
      </w:pPr>
      <w:r w:rsidRPr="00930D50">
        <w:rPr>
          <w:rFonts w:eastAsia="CIDFont+F1" w:cs="Arial"/>
          <w:sz w:val="22"/>
          <w:szCs w:val="22"/>
        </w:rPr>
        <w:t>le chef de l’arrondissement d’</w:t>
      </w:r>
      <w:proofErr w:type="spellStart"/>
      <w:r w:rsidRPr="00930D50">
        <w:rPr>
          <w:rFonts w:eastAsia="CIDFont+F1" w:cs="Arial"/>
          <w:sz w:val="22"/>
          <w:szCs w:val="22"/>
        </w:rPr>
        <w:t>Avlo</w:t>
      </w:r>
      <w:proofErr w:type="spellEnd"/>
      <w:r w:rsidRPr="00930D50">
        <w:rPr>
          <w:rFonts w:eastAsia="CIDFont+F1" w:cs="Arial"/>
          <w:sz w:val="22"/>
          <w:szCs w:val="22"/>
        </w:rPr>
        <w:t xml:space="preserve"> ;</w:t>
      </w:r>
    </w:p>
    <w:p w14:paraId="0594EE86" w14:textId="77777777" w:rsidR="00C93AB8" w:rsidRPr="00930D50" w:rsidRDefault="00C93AB8" w:rsidP="00C93AB8">
      <w:pPr>
        <w:pStyle w:val="ListParagraph"/>
        <w:numPr>
          <w:ilvl w:val="1"/>
          <w:numId w:val="101"/>
        </w:numPr>
        <w:autoSpaceDE w:val="0"/>
        <w:autoSpaceDN w:val="0"/>
        <w:adjustRightInd w:val="0"/>
        <w:spacing w:after="0"/>
        <w:rPr>
          <w:rFonts w:eastAsia="CIDFont+F1" w:cs="Arial"/>
          <w:sz w:val="22"/>
          <w:szCs w:val="22"/>
        </w:rPr>
      </w:pPr>
      <w:r w:rsidRPr="00930D50">
        <w:rPr>
          <w:rFonts w:eastAsia="CIDFont+F1" w:cs="Arial"/>
          <w:sz w:val="22"/>
          <w:szCs w:val="22"/>
        </w:rPr>
        <w:t>le représentant de la commune de Grand-Popo ;</w:t>
      </w:r>
    </w:p>
    <w:p w14:paraId="3D8F481F" w14:textId="77777777" w:rsidR="00C93AB8" w:rsidRPr="00930D50" w:rsidRDefault="00C93AB8" w:rsidP="00C93AB8">
      <w:pPr>
        <w:pStyle w:val="ListParagraph"/>
        <w:numPr>
          <w:ilvl w:val="1"/>
          <w:numId w:val="101"/>
        </w:numPr>
        <w:autoSpaceDE w:val="0"/>
        <w:autoSpaceDN w:val="0"/>
        <w:adjustRightInd w:val="0"/>
        <w:spacing w:after="0"/>
        <w:rPr>
          <w:rFonts w:eastAsia="CIDFont+F1" w:cs="Arial"/>
          <w:sz w:val="22"/>
          <w:szCs w:val="22"/>
        </w:rPr>
      </w:pPr>
      <w:r w:rsidRPr="00930D50">
        <w:rPr>
          <w:rFonts w:eastAsia="CIDFont+F1" w:cs="Arial"/>
          <w:sz w:val="22"/>
          <w:szCs w:val="22"/>
        </w:rPr>
        <w:t>l’Unité de Coordination du Projet ;</w:t>
      </w:r>
    </w:p>
    <w:p w14:paraId="3CCEA501" w14:textId="77777777" w:rsidR="00C93AB8" w:rsidRPr="00930D50" w:rsidRDefault="00C93AB8" w:rsidP="00C93AB8">
      <w:pPr>
        <w:pStyle w:val="ListParagraph"/>
        <w:numPr>
          <w:ilvl w:val="1"/>
          <w:numId w:val="101"/>
        </w:numPr>
        <w:autoSpaceDE w:val="0"/>
        <w:autoSpaceDN w:val="0"/>
        <w:adjustRightInd w:val="0"/>
        <w:spacing w:after="0"/>
        <w:rPr>
          <w:rFonts w:eastAsia="CIDFont+F1" w:cs="Arial"/>
          <w:sz w:val="22"/>
          <w:szCs w:val="22"/>
        </w:rPr>
      </w:pPr>
      <w:r w:rsidRPr="00930D50">
        <w:rPr>
          <w:rFonts w:eastAsia="CIDFont+F1" w:cs="Arial"/>
          <w:sz w:val="22"/>
          <w:szCs w:val="22"/>
        </w:rPr>
        <w:t>le représentant de l’entreprise ;</w:t>
      </w:r>
    </w:p>
    <w:p w14:paraId="5E9CE5BD" w14:textId="77777777" w:rsidR="00C93AB8" w:rsidRPr="00930D50" w:rsidRDefault="00C93AB8" w:rsidP="00C93AB8">
      <w:pPr>
        <w:pStyle w:val="ListParagraph"/>
        <w:numPr>
          <w:ilvl w:val="1"/>
          <w:numId w:val="101"/>
        </w:numPr>
        <w:autoSpaceDE w:val="0"/>
        <w:autoSpaceDN w:val="0"/>
        <w:adjustRightInd w:val="0"/>
        <w:spacing w:after="0"/>
        <w:rPr>
          <w:rFonts w:eastAsia="CIDFont+F1" w:cs="Arial"/>
          <w:sz w:val="22"/>
          <w:szCs w:val="22"/>
        </w:rPr>
      </w:pPr>
      <w:r w:rsidRPr="00930D50">
        <w:rPr>
          <w:rFonts w:eastAsia="CIDFont+F1" w:cs="Arial"/>
          <w:sz w:val="22"/>
          <w:szCs w:val="22"/>
        </w:rPr>
        <w:t>la représentante de l’association des femmes ;</w:t>
      </w:r>
    </w:p>
    <w:p w14:paraId="44265D59" w14:textId="77777777" w:rsidR="00C93AB8" w:rsidRPr="00930D50" w:rsidRDefault="00C93AB8" w:rsidP="00C93AB8">
      <w:pPr>
        <w:pStyle w:val="ListParagraph"/>
        <w:numPr>
          <w:ilvl w:val="1"/>
          <w:numId w:val="101"/>
        </w:numPr>
        <w:autoSpaceDE w:val="0"/>
        <w:autoSpaceDN w:val="0"/>
        <w:adjustRightInd w:val="0"/>
        <w:spacing w:after="0"/>
        <w:rPr>
          <w:rFonts w:eastAsia="CIDFont+F1" w:cs="Arial"/>
          <w:sz w:val="22"/>
          <w:szCs w:val="22"/>
        </w:rPr>
      </w:pPr>
      <w:r w:rsidRPr="00930D50">
        <w:rPr>
          <w:rFonts w:eastAsia="CIDFont+F1" w:cs="Arial"/>
          <w:sz w:val="22"/>
          <w:szCs w:val="22"/>
        </w:rPr>
        <w:t>le représentant du bureau de contrôle ;</w:t>
      </w:r>
    </w:p>
    <w:p w14:paraId="10EEA298" w14:textId="77777777" w:rsidR="00C93AB8" w:rsidRPr="00930D50" w:rsidRDefault="00C93AB8" w:rsidP="00C93AB8">
      <w:pPr>
        <w:autoSpaceDE w:val="0"/>
        <w:autoSpaceDN w:val="0"/>
        <w:adjustRightInd w:val="0"/>
        <w:spacing w:after="0" w:line="240" w:lineRule="auto"/>
        <w:jc w:val="both"/>
        <w:rPr>
          <w:rFonts w:ascii="Arial" w:eastAsia="CIDFont+F1" w:hAnsi="Arial" w:cs="Arial"/>
        </w:rPr>
      </w:pPr>
      <w:r w:rsidRPr="00930D50">
        <w:rPr>
          <w:rFonts w:ascii="Arial" w:eastAsia="CIDFont+F1" w:hAnsi="Arial" w:cs="Arial"/>
        </w:rPr>
        <w:t xml:space="preserve">Ces personnes ou institutions recevront toutes les plaintes et doléances liées à l’exécution des travaux </w:t>
      </w:r>
      <w:r w:rsidRPr="00930D50">
        <w:rPr>
          <w:rFonts w:ascii="Arial" w:eastAsia="CIDFont+F1" w:hAnsi="Arial" w:cs="Arial"/>
          <w:color w:val="000000"/>
        </w:rPr>
        <w:t>d’aménagement et de gestion de l’embouchure de la Bouche du Roy</w:t>
      </w:r>
      <w:r w:rsidRPr="00930D50">
        <w:rPr>
          <w:rFonts w:ascii="Arial" w:eastAsia="CIDFont+F1" w:hAnsi="Arial" w:cs="Arial"/>
        </w:rPr>
        <w:t xml:space="preserve"> susceptibles de générer des conflits, analyseront et statueront sur les faits, et en même temps, elles veilleront à ce que les activités soient bien menées par le projet dans la localité.</w:t>
      </w:r>
    </w:p>
    <w:p w14:paraId="2DE06EB2" w14:textId="77777777" w:rsidR="00C93AB8" w:rsidRPr="00930D50" w:rsidRDefault="00C93AB8" w:rsidP="00C93AB8">
      <w:pPr>
        <w:autoSpaceDE w:val="0"/>
        <w:autoSpaceDN w:val="0"/>
        <w:adjustRightInd w:val="0"/>
        <w:spacing w:after="0" w:line="240" w:lineRule="auto"/>
        <w:jc w:val="both"/>
        <w:rPr>
          <w:rFonts w:ascii="Arial" w:eastAsia="CIDFont+F1" w:hAnsi="Arial" w:cs="Arial"/>
        </w:rPr>
      </w:pPr>
      <w:r w:rsidRPr="00930D50">
        <w:rPr>
          <w:rFonts w:ascii="Arial" w:eastAsia="CIDFont+F1" w:hAnsi="Arial" w:cs="Arial"/>
        </w:rPr>
        <w:t>Le mécanisme de gestion des plaintes sera géré à trois niveaux :</w:t>
      </w:r>
    </w:p>
    <w:p w14:paraId="1DBDFEB2" w14:textId="77777777" w:rsidR="00C93AB8" w:rsidRPr="00930D50" w:rsidRDefault="00C93AB8" w:rsidP="00C93AB8">
      <w:pPr>
        <w:pStyle w:val="ListParagraph"/>
        <w:numPr>
          <w:ilvl w:val="1"/>
          <w:numId w:val="100"/>
        </w:numPr>
        <w:autoSpaceDE w:val="0"/>
        <w:autoSpaceDN w:val="0"/>
        <w:adjustRightInd w:val="0"/>
        <w:spacing w:after="0"/>
        <w:rPr>
          <w:rFonts w:eastAsia="CIDFont+F1" w:cs="Arial"/>
          <w:sz w:val="22"/>
          <w:szCs w:val="22"/>
        </w:rPr>
      </w:pPr>
      <w:r w:rsidRPr="00930D50">
        <w:rPr>
          <w:rFonts w:eastAsia="CIDFont+F1" w:cs="Arial"/>
          <w:sz w:val="22"/>
          <w:szCs w:val="22"/>
        </w:rPr>
        <w:t xml:space="preserve">le premier niveau concerne la résolution de plainte au niveau local dans </w:t>
      </w:r>
      <w:r w:rsidRPr="00930D50">
        <w:rPr>
          <w:rFonts w:eastAsia="CIDFont+F1" w:cs="Arial"/>
          <w:sz w:val="22"/>
          <w:szCs w:val="22"/>
          <w:lang w:val="fr-FR"/>
        </w:rPr>
        <w:t>l’arrondissement</w:t>
      </w:r>
      <w:r w:rsidRPr="00930D50">
        <w:rPr>
          <w:rFonts w:eastAsia="CIDFont+F1" w:cs="Arial"/>
          <w:sz w:val="22"/>
          <w:szCs w:val="22"/>
        </w:rPr>
        <w:t xml:space="preserve"> où les</w:t>
      </w:r>
      <w:r w:rsidRPr="00930D50">
        <w:rPr>
          <w:rFonts w:eastAsia="CIDFont+F1" w:cs="Arial"/>
          <w:sz w:val="22"/>
          <w:szCs w:val="22"/>
          <w:lang w:val="fr-FR"/>
        </w:rPr>
        <w:t xml:space="preserve"> </w:t>
      </w:r>
      <w:r w:rsidRPr="00930D50">
        <w:rPr>
          <w:rFonts w:eastAsia="CIDFont+F1" w:cs="Arial"/>
          <w:sz w:val="22"/>
          <w:szCs w:val="22"/>
        </w:rPr>
        <w:t>travaux s’exercent. Alors le comité sera dirigé par le chef de l’arrondissement d’</w:t>
      </w:r>
      <w:proofErr w:type="spellStart"/>
      <w:r w:rsidRPr="00930D50">
        <w:rPr>
          <w:rFonts w:eastAsia="CIDFont+F1" w:cs="Arial"/>
          <w:sz w:val="22"/>
          <w:szCs w:val="22"/>
        </w:rPr>
        <w:t>Avlo</w:t>
      </w:r>
      <w:proofErr w:type="spellEnd"/>
      <w:r w:rsidRPr="00930D50">
        <w:rPr>
          <w:rFonts w:eastAsia="CIDFont+F1" w:cs="Arial"/>
          <w:sz w:val="22"/>
          <w:szCs w:val="22"/>
        </w:rPr>
        <w:t>.</w:t>
      </w:r>
    </w:p>
    <w:p w14:paraId="1CE0A970" w14:textId="77777777" w:rsidR="00C93AB8" w:rsidRPr="00930D50" w:rsidRDefault="00C93AB8" w:rsidP="00C93AB8">
      <w:pPr>
        <w:autoSpaceDE w:val="0"/>
        <w:autoSpaceDN w:val="0"/>
        <w:adjustRightInd w:val="0"/>
        <w:spacing w:after="0"/>
        <w:rPr>
          <w:rFonts w:ascii="Arial" w:eastAsia="CIDFont+F1" w:hAnsi="Arial" w:cs="Arial"/>
        </w:rPr>
      </w:pPr>
      <w:r w:rsidRPr="00930D50">
        <w:rPr>
          <w:rFonts w:ascii="Arial" w:eastAsia="CIDFont+F1" w:hAnsi="Arial" w:cs="Arial"/>
        </w:rPr>
        <w:t>Ce comité local se réunit dans les 2 jours qui suivent l’enregistrement de la plainte. Le comité après avoir entendu le plaignant délibère. Il lui sera informé de la décision prise et notifiée par les membres du comité. Si le plaignant n’est pas satisfait de la décision alors il pourra saisir le niveau communal.</w:t>
      </w:r>
    </w:p>
    <w:p w14:paraId="79D5C653" w14:textId="77777777" w:rsidR="00C93AB8" w:rsidRPr="00930D50" w:rsidRDefault="00C93AB8" w:rsidP="00C93AB8">
      <w:pPr>
        <w:pStyle w:val="ListParagraph"/>
        <w:numPr>
          <w:ilvl w:val="1"/>
          <w:numId w:val="100"/>
        </w:numPr>
        <w:autoSpaceDE w:val="0"/>
        <w:autoSpaceDN w:val="0"/>
        <w:adjustRightInd w:val="0"/>
        <w:spacing w:after="0"/>
        <w:rPr>
          <w:rFonts w:eastAsia="CIDFont+F1" w:cs="Arial"/>
          <w:sz w:val="22"/>
          <w:szCs w:val="22"/>
        </w:rPr>
      </w:pPr>
      <w:r w:rsidRPr="00930D50">
        <w:rPr>
          <w:rFonts w:cs="Arial"/>
          <w:sz w:val="22"/>
          <w:szCs w:val="22"/>
        </w:rPr>
        <w:t xml:space="preserve">le second niveau </w:t>
      </w:r>
      <w:r w:rsidRPr="00930D50">
        <w:rPr>
          <w:rFonts w:eastAsia="CIDFont+F1" w:cs="Arial"/>
          <w:sz w:val="22"/>
          <w:szCs w:val="22"/>
        </w:rPr>
        <w:t>est géré par la commune de Grand-Popo ;</w:t>
      </w:r>
    </w:p>
    <w:p w14:paraId="1926634D" w14:textId="77777777" w:rsidR="00C93AB8" w:rsidRPr="00930D50" w:rsidRDefault="00C93AB8" w:rsidP="00C93AB8">
      <w:pPr>
        <w:autoSpaceDE w:val="0"/>
        <w:autoSpaceDN w:val="0"/>
        <w:adjustRightInd w:val="0"/>
        <w:spacing w:after="0" w:line="240" w:lineRule="auto"/>
        <w:jc w:val="both"/>
        <w:rPr>
          <w:rFonts w:ascii="Arial" w:eastAsia="CIDFont+F1" w:hAnsi="Arial" w:cs="Arial"/>
        </w:rPr>
      </w:pPr>
      <w:r w:rsidRPr="00930D50">
        <w:rPr>
          <w:rFonts w:ascii="Arial" w:eastAsia="CIDFont+F1" w:hAnsi="Arial" w:cs="Arial"/>
        </w:rPr>
        <w:t>Ce comité se réunit dans les 5 jours qui suivent l’enregistrement de la plainte. Après avoir entendu le plaignant, le comité délibère et notifie au plaignant la décision prise. Si le plaignant n’est pas satisfait alors il pourra saisir le niveau national</w:t>
      </w:r>
    </w:p>
    <w:p w14:paraId="70BC5244" w14:textId="77777777" w:rsidR="00C93AB8" w:rsidRPr="00930D50" w:rsidRDefault="00C93AB8" w:rsidP="00C93AB8">
      <w:pPr>
        <w:pStyle w:val="ListParagraph"/>
        <w:numPr>
          <w:ilvl w:val="1"/>
          <w:numId w:val="100"/>
        </w:numPr>
        <w:autoSpaceDE w:val="0"/>
        <w:autoSpaceDN w:val="0"/>
        <w:adjustRightInd w:val="0"/>
        <w:spacing w:after="0"/>
        <w:rPr>
          <w:rFonts w:eastAsia="CIDFont+F1" w:cs="Arial"/>
          <w:sz w:val="22"/>
          <w:szCs w:val="22"/>
        </w:rPr>
      </w:pPr>
      <w:r w:rsidRPr="00930D50">
        <w:rPr>
          <w:rFonts w:cs="Arial"/>
          <w:sz w:val="22"/>
          <w:szCs w:val="22"/>
        </w:rPr>
        <w:t xml:space="preserve">le troisième niveau </w:t>
      </w:r>
      <w:r w:rsidRPr="00930D50">
        <w:rPr>
          <w:rFonts w:eastAsia="CIDFont+F1" w:cs="Arial"/>
          <w:sz w:val="22"/>
          <w:szCs w:val="22"/>
        </w:rPr>
        <w:t>(national),est dirigé par l</w:t>
      </w:r>
      <w:r w:rsidRPr="00930D50">
        <w:rPr>
          <w:rFonts w:eastAsia="CIDFont+F1" w:cs="Arial"/>
          <w:sz w:val="22"/>
          <w:szCs w:val="22"/>
          <w:lang w:val="fr-FR"/>
        </w:rPr>
        <w:t>’</w:t>
      </w:r>
      <w:r w:rsidRPr="00930D50">
        <w:rPr>
          <w:rFonts w:eastAsia="CIDFont+F1" w:cs="Arial"/>
          <w:sz w:val="22"/>
          <w:szCs w:val="22"/>
        </w:rPr>
        <w:t>Unité de coordination du Projet</w:t>
      </w:r>
    </w:p>
    <w:p w14:paraId="03ACFDFB" w14:textId="77777777" w:rsidR="00C93AB8" w:rsidRPr="00930D50" w:rsidRDefault="00C93AB8" w:rsidP="00C93AB8">
      <w:pPr>
        <w:autoSpaceDE w:val="0"/>
        <w:autoSpaceDN w:val="0"/>
        <w:adjustRightInd w:val="0"/>
        <w:spacing w:after="0" w:line="240" w:lineRule="auto"/>
        <w:jc w:val="both"/>
        <w:rPr>
          <w:rFonts w:ascii="Arial" w:eastAsia="CIDFont+F1" w:hAnsi="Arial" w:cs="Arial"/>
        </w:rPr>
      </w:pPr>
      <w:r w:rsidRPr="00930D50">
        <w:rPr>
          <w:rFonts w:ascii="Arial" w:eastAsia="CIDFont+F1" w:hAnsi="Arial" w:cs="Arial"/>
        </w:rPr>
        <w:t>Le comité national se réunit dans les 8 jours qui suivent l’enregistrement de la plainte, délibère et notifie au plaignant la solution proposée. A ce niveau, une solution devrait être trouvée afin d’éviter le recours à la justice.</w:t>
      </w:r>
    </w:p>
    <w:p w14:paraId="5241CA8C" w14:textId="77777777" w:rsidR="00C93AB8" w:rsidRPr="00930D50" w:rsidRDefault="00C93AB8" w:rsidP="00C93AB8">
      <w:pPr>
        <w:autoSpaceDE w:val="0"/>
        <w:autoSpaceDN w:val="0"/>
        <w:adjustRightInd w:val="0"/>
        <w:spacing w:after="0" w:line="240" w:lineRule="auto"/>
        <w:jc w:val="both"/>
        <w:rPr>
          <w:rFonts w:ascii="Arial" w:eastAsia="CIDFont+F1" w:hAnsi="Arial" w:cs="Arial"/>
        </w:rPr>
      </w:pPr>
      <w:r w:rsidRPr="00930D50">
        <w:rPr>
          <w:rFonts w:ascii="Arial" w:eastAsia="CIDFont+F1" w:hAnsi="Arial" w:cs="Arial"/>
        </w:rPr>
        <w:t>Toutefois, si le plaignant n’est pas satisfait, il est libre et sera orienté vers les juridictions compétentes nationales.</w:t>
      </w:r>
    </w:p>
    <w:p w14:paraId="5A42FC3B" w14:textId="77777777" w:rsidR="00C93AB8" w:rsidRPr="00930D50" w:rsidRDefault="00C93AB8" w:rsidP="00C93AB8">
      <w:pPr>
        <w:autoSpaceDE w:val="0"/>
        <w:autoSpaceDN w:val="0"/>
        <w:adjustRightInd w:val="0"/>
        <w:spacing w:after="0" w:line="240" w:lineRule="auto"/>
        <w:jc w:val="both"/>
        <w:rPr>
          <w:rFonts w:ascii="Arial" w:eastAsia="CIDFont+F1" w:hAnsi="Arial" w:cs="Arial"/>
        </w:rPr>
      </w:pPr>
      <w:r w:rsidRPr="00930D50">
        <w:rPr>
          <w:rFonts w:ascii="Arial" w:eastAsia="CIDFont+F1" w:hAnsi="Arial" w:cs="Arial"/>
        </w:rPr>
        <w:t>Différentes voies d’accès sont possibles pour déposer une plainte notamment (i)</w:t>
      </w:r>
      <w:r w:rsidRPr="00930D50">
        <w:rPr>
          <w:rFonts w:ascii="Arial" w:eastAsia="CIDFont+F7" w:hAnsi="Arial" w:cs="Arial"/>
        </w:rPr>
        <w:t xml:space="preserve"> le </w:t>
      </w:r>
      <w:r w:rsidRPr="00930D50">
        <w:rPr>
          <w:rFonts w:ascii="Arial" w:eastAsia="CIDFont+F1" w:hAnsi="Arial" w:cs="Arial"/>
        </w:rPr>
        <w:t>courrier formel ; (ii) l’appel téléphonique ; (iii) l’envoi d’un sms ; (iv) l’utilisation de courrier électronique ; (v) le dépôt à la commune, à l’arrondissement ou à l’unité de coordination du projet.</w:t>
      </w:r>
    </w:p>
    <w:p w14:paraId="046ECF3D" w14:textId="77777777" w:rsidR="00C93AB8" w:rsidRPr="00930D50" w:rsidRDefault="00C93AB8" w:rsidP="00C93AB8">
      <w:pPr>
        <w:autoSpaceDE w:val="0"/>
        <w:autoSpaceDN w:val="0"/>
        <w:adjustRightInd w:val="0"/>
        <w:spacing w:after="0" w:line="240" w:lineRule="auto"/>
        <w:jc w:val="both"/>
        <w:rPr>
          <w:rFonts w:ascii="Arial" w:eastAsia="CIDFont+F1" w:hAnsi="Arial" w:cs="Arial"/>
        </w:rPr>
      </w:pPr>
      <w:r w:rsidRPr="00930D50">
        <w:rPr>
          <w:rFonts w:ascii="Arial" w:eastAsia="CIDFont+F1" w:hAnsi="Arial" w:cs="Arial"/>
        </w:rPr>
        <w:t>Les plaintes enregistrées et les solutions apportées seront présentées dans le rapport d'activité mensuel produit par le bureau de contrôle ou l’entreprise. Une communication des résultats sera réalisée auprès des plaignants.</w:t>
      </w:r>
    </w:p>
    <w:p w14:paraId="6A2150A5" w14:textId="070FB410" w:rsidR="00C93AB8" w:rsidRPr="008F0A4D" w:rsidRDefault="00364C03" w:rsidP="00930D50">
      <w:pPr>
        <w:pStyle w:val="Heading2"/>
        <w:tabs>
          <w:tab w:val="clear" w:pos="3685"/>
          <w:tab w:val="num" w:pos="2694"/>
        </w:tabs>
        <w:ind w:left="1418"/>
      </w:pPr>
      <w:bookmarkStart w:id="629" w:name="_Toc68323456"/>
      <w:bookmarkStart w:id="630" w:name="_Toc68344584"/>
      <w:r w:rsidRPr="00930D50">
        <w:lastRenderedPageBreak/>
        <w:t>Estimation des coûts des mesures prévues au PGES</w:t>
      </w:r>
      <w:bookmarkEnd w:id="629"/>
      <w:bookmarkEnd w:id="630"/>
    </w:p>
    <w:p w14:paraId="29031402" w14:textId="0F1A97A9" w:rsidR="00C93AB8" w:rsidRPr="00930D50" w:rsidRDefault="00364C03" w:rsidP="00C93AB8">
      <w:pPr>
        <w:pStyle w:val="AText"/>
        <w:rPr>
          <w:lang w:eastAsia="x-none"/>
        </w:rPr>
      </w:pPr>
      <w:r w:rsidRPr="000E250E">
        <w:rPr>
          <w:lang w:eastAsia="x-none"/>
        </w:rPr>
        <w:t>Le tableau 21 récapitule les coût</w:t>
      </w:r>
      <w:r w:rsidRPr="00930D50">
        <w:rPr>
          <w:lang w:eastAsia="x-none"/>
        </w:rPr>
        <w:t>s</w:t>
      </w:r>
      <w:r w:rsidRPr="000E250E">
        <w:rPr>
          <w:lang w:eastAsia="x-none"/>
        </w:rPr>
        <w:t xml:space="preserve"> de mise en œuvre des mesures prévues dans le PGES</w:t>
      </w:r>
      <w:r w:rsidRPr="00930D50">
        <w:rPr>
          <w:lang w:eastAsia="x-none"/>
        </w:rPr>
        <w:t>.</w:t>
      </w:r>
    </w:p>
    <w:p w14:paraId="7FF21DE0" w14:textId="430CDDFF" w:rsidR="00E8482A" w:rsidRPr="000E250E" w:rsidRDefault="00E8482A" w:rsidP="00C96DD9">
      <w:pPr>
        <w:pStyle w:val="Caption"/>
      </w:pPr>
      <w:bookmarkStart w:id="631" w:name="_Toc68711730"/>
      <w:r w:rsidRPr="00C6175A">
        <w:t xml:space="preserve">Tableau </w:t>
      </w:r>
      <w:r w:rsidRPr="00FA0095">
        <w:fldChar w:fldCharType="begin"/>
      </w:r>
      <w:r w:rsidRPr="000E250E">
        <w:instrText xml:space="preserve"> SEQ Tableau \* ARABIC </w:instrText>
      </w:r>
      <w:r w:rsidRPr="00FA0095">
        <w:fldChar w:fldCharType="separate"/>
      </w:r>
      <w:r w:rsidR="00CA26EC">
        <w:rPr>
          <w:noProof/>
        </w:rPr>
        <w:t>21</w:t>
      </w:r>
      <w:r w:rsidRPr="00FA0095">
        <w:fldChar w:fldCharType="end"/>
      </w:r>
      <w:r w:rsidRPr="00FA0095">
        <w:t> : Synthèse des coûts des mesures prévues dans l</w:t>
      </w:r>
      <w:r w:rsidRPr="000E250E">
        <w:t>e PGES</w:t>
      </w:r>
      <w:bookmarkEnd w:id="631"/>
    </w:p>
    <w:p w14:paraId="0A38F55B" w14:textId="06C03EBB" w:rsidR="00364C03" w:rsidRPr="00930D50" w:rsidRDefault="00E8482A" w:rsidP="00C93AB8">
      <w:pPr>
        <w:pStyle w:val="AText"/>
        <w:rPr>
          <w:lang w:eastAsia="x-none"/>
        </w:rPr>
      </w:pPr>
      <w:r w:rsidRPr="00930D50">
        <w:rPr>
          <w:lang w:eastAsia="x-none"/>
        </w:rPr>
        <w:t>Synthèse des coûts des mesures prévues dans le PGES</w:t>
      </w:r>
    </w:p>
    <w:tbl>
      <w:tblPr>
        <w:tblStyle w:val="TableGrid"/>
        <w:tblW w:w="0" w:type="auto"/>
        <w:tblLook w:val="04A0" w:firstRow="1" w:lastRow="0" w:firstColumn="1" w:lastColumn="0" w:noHBand="0" w:noVBand="1"/>
      </w:tblPr>
      <w:tblGrid>
        <w:gridCol w:w="440"/>
        <w:gridCol w:w="6364"/>
        <w:gridCol w:w="1985"/>
      </w:tblGrid>
      <w:tr w:rsidR="00E8482A" w:rsidRPr="000E250E" w14:paraId="0E41561D" w14:textId="77777777" w:rsidTr="003F20F8">
        <w:tc>
          <w:tcPr>
            <w:tcW w:w="435" w:type="dxa"/>
          </w:tcPr>
          <w:p w14:paraId="23825218" w14:textId="77777777" w:rsidR="00E8482A" w:rsidRPr="00930D50" w:rsidRDefault="00E8482A" w:rsidP="003F20F8">
            <w:pPr>
              <w:autoSpaceDE w:val="0"/>
              <w:autoSpaceDN w:val="0"/>
              <w:adjustRightInd w:val="0"/>
              <w:spacing w:after="0" w:line="240" w:lineRule="auto"/>
              <w:rPr>
                <w:rFonts w:eastAsia="CIDFont+F1"/>
                <w:color w:val="000000"/>
              </w:rPr>
            </w:pPr>
            <w:r w:rsidRPr="00930D50">
              <w:rPr>
                <w:rFonts w:ascii="Calibri" w:eastAsia="CIDFont+F1" w:hAnsi="Calibri" w:cs="Times New Roman"/>
                <w:color w:val="000000"/>
              </w:rPr>
              <w:t>N°</w:t>
            </w:r>
          </w:p>
        </w:tc>
        <w:tc>
          <w:tcPr>
            <w:tcW w:w="6364" w:type="dxa"/>
          </w:tcPr>
          <w:p w14:paraId="59942807" w14:textId="77777777" w:rsidR="00E8482A" w:rsidRPr="00930D50" w:rsidRDefault="00E8482A" w:rsidP="003F20F8">
            <w:pPr>
              <w:autoSpaceDE w:val="0"/>
              <w:autoSpaceDN w:val="0"/>
              <w:adjustRightInd w:val="0"/>
              <w:spacing w:after="0" w:line="240" w:lineRule="auto"/>
              <w:rPr>
                <w:rFonts w:eastAsia="CIDFont+F1"/>
                <w:color w:val="000000"/>
              </w:rPr>
            </w:pPr>
            <w:r w:rsidRPr="00930D50">
              <w:rPr>
                <w:rFonts w:ascii="Calibri" w:eastAsia="CIDFont+F1" w:hAnsi="Calibri" w:cs="Times New Roman"/>
                <w:color w:val="000000"/>
              </w:rPr>
              <w:t>Désignation</w:t>
            </w:r>
          </w:p>
        </w:tc>
        <w:tc>
          <w:tcPr>
            <w:tcW w:w="1985" w:type="dxa"/>
          </w:tcPr>
          <w:p w14:paraId="23D06F0F" w14:textId="07F2C1C1" w:rsidR="00E8482A" w:rsidRPr="00930D50" w:rsidRDefault="00E8482A" w:rsidP="00930D50">
            <w:pPr>
              <w:autoSpaceDE w:val="0"/>
              <w:autoSpaceDN w:val="0"/>
              <w:adjustRightInd w:val="0"/>
              <w:spacing w:after="0" w:line="240" w:lineRule="auto"/>
              <w:jc w:val="center"/>
              <w:rPr>
                <w:rFonts w:eastAsia="CIDFont+F1"/>
                <w:color w:val="000000"/>
                <w:sz w:val="20"/>
                <w:szCs w:val="20"/>
              </w:rPr>
            </w:pPr>
            <w:r w:rsidRPr="00930D50">
              <w:rPr>
                <w:rFonts w:ascii="Calibri" w:eastAsia="CIDFont+F1" w:hAnsi="Calibri" w:cs="Times New Roman"/>
                <w:color w:val="000000"/>
                <w:sz w:val="20"/>
                <w:szCs w:val="20"/>
              </w:rPr>
              <w:t>Coût de mise en œuvre</w:t>
            </w:r>
            <w:r w:rsidR="003A203E">
              <w:rPr>
                <w:rFonts w:ascii="Calibri" w:eastAsia="CIDFont+F1" w:hAnsi="Calibri" w:cs="Times New Roman"/>
                <w:color w:val="000000"/>
                <w:sz w:val="20"/>
                <w:szCs w:val="20"/>
              </w:rPr>
              <w:t xml:space="preserve"> en FCFA</w:t>
            </w:r>
          </w:p>
        </w:tc>
      </w:tr>
      <w:tr w:rsidR="00E8482A" w:rsidRPr="000E250E" w14:paraId="0A9957C3" w14:textId="77777777" w:rsidTr="003F20F8">
        <w:tc>
          <w:tcPr>
            <w:tcW w:w="435" w:type="dxa"/>
          </w:tcPr>
          <w:p w14:paraId="7B914AD5" w14:textId="77777777" w:rsidR="00E8482A" w:rsidRPr="00930D50" w:rsidRDefault="00E8482A" w:rsidP="003F20F8">
            <w:pPr>
              <w:autoSpaceDE w:val="0"/>
              <w:autoSpaceDN w:val="0"/>
              <w:adjustRightInd w:val="0"/>
              <w:spacing w:after="0" w:line="240" w:lineRule="auto"/>
              <w:rPr>
                <w:rFonts w:eastAsia="CIDFont+F1"/>
                <w:color w:val="000000"/>
              </w:rPr>
            </w:pPr>
            <w:r w:rsidRPr="00930D50">
              <w:rPr>
                <w:rFonts w:ascii="Calibri" w:eastAsia="CIDFont+F1" w:hAnsi="Calibri" w:cs="Times New Roman"/>
                <w:color w:val="000000"/>
              </w:rPr>
              <w:t>01</w:t>
            </w:r>
          </w:p>
        </w:tc>
        <w:tc>
          <w:tcPr>
            <w:tcW w:w="6364" w:type="dxa"/>
          </w:tcPr>
          <w:p w14:paraId="0FF0C558" w14:textId="77777777" w:rsidR="00E8482A" w:rsidRPr="00930D50" w:rsidRDefault="00E8482A" w:rsidP="003F20F8">
            <w:pPr>
              <w:autoSpaceDE w:val="0"/>
              <w:autoSpaceDN w:val="0"/>
              <w:adjustRightInd w:val="0"/>
              <w:spacing w:after="0" w:line="240" w:lineRule="auto"/>
              <w:rPr>
                <w:rFonts w:eastAsia="CIDFont+F1"/>
                <w:color w:val="000000"/>
              </w:rPr>
            </w:pPr>
            <w:r w:rsidRPr="00930D50">
              <w:rPr>
                <w:rFonts w:ascii="Calibri" w:hAnsi="Calibri"/>
                <w:sz w:val="20"/>
                <w:szCs w:val="20"/>
              </w:rPr>
              <w:t>Procéder au reboisement dans la zone du projet avec des espèces endogènes et adaptées</w:t>
            </w:r>
          </w:p>
        </w:tc>
        <w:tc>
          <w:tcPr>
            <w:tcW w:w="1985" w:type="dxa"/>
          </w:tcPr>
          <w:p w14:paraId="22CF6D1B" w14:textId="77777777" w:rsidR="00E8482A" w:rsidRPr="00930D50" w:rsidRDefault="00E8482A" w:rsidP="00930D50">
            <w:pPr>
              <w:autoSpaceDE w:val="0"/>
              <w:autoSpaceDN w:val="0"/>
              <w:adjustRightInd w:val="0"/>
              <w:spacing w:after="0" w:line="240" w:lineRule="auto"/>
              <w:jc w:val="center"/>
              <w:rPr>
                <w:rFonts w:eastAsia="CIDFont+F1"/>
                <w:color w:val="000000"/>
              </w:rPr>
            </w:pPr>
            <w:r w:rsidRPr="00930D50">
              <w:rPr>
                <w:rFonts w:ascii="Calibri" w:eastAsia="CIDFont+F1" w:hAnsi="Calibri" w:cs="Times New Roman"/>
                <w:color w:val="000000"/>
              </w:rPr>
              <w:t>1. 000 000</w:t>
            </w:r>
          </w:p>
        </w:tc>
      </w:tr>
      <w:tr w:rsidR="00E8482A" w:rsidRPr="000E250E" w14:paraId="5144DDB6" w14:textId="77777777" w:rsidTr="003F20F8">
        <w:tc>
          <w:tcPr>
            <w:tcW w:w="435" w:type="dxa"/>
          </w:tcPr>
          <w:p w14:paraId="37C89B19" w14:textId="77777777" w:rsidR="00E8482A" w:rsidRPr="00930D50" w:rsidRDefault="00E8482A" w:rsidP="003F20F8">
            <w:pPr>
              <w:autoSpaceDE w:val="0"/>
              <w:autoSpaceDN w:val="0"/>
              <w:adjustRightInd w:val="0"/>
              <w:spacing w:after="0" w:line="240" w:lineRule="auto"/>
              <w:rPr>
                <w:rFonts w:eastAsia="CIDFont+F1"/>
                <w:color w:val="000000"/>
              </w:rPr>
            </w:pPr>
            <w:r w:rsidRPr="00930D50">
              <w:rPr>
                <w:rFonts w:ascii="Calibri" w:eastAsia="CIDFont+F1" w:hAnsi="Calibri" w:cs="Times New Roman"/>
                <w:color w:val="000000"/>
              </w:rPr>
              <w:t>02</w:t>
            </w:r>
          </w:p>
        </w:tc>
        <w:tc>
          <w:tcPr>
            <w:tcW w:w="6364" w:type="dxa"/>
          </w:tcPr>
          <w:p w14:paraId="25F2DDF5" w14:textId="77777777" w:rsidR="00E8482A" w:rsidRPr="00930D50" w:rsidRDefault="00E8482A" w:rsidP="003F20F8">
            <w:pPr>
              <w:autoSpaceDE w:val="0"/>
              <w:autoSpaceDN w:val="0"/>
              <w:adjustRightInd w:val="0"/>
              <w:spacing w:after="0" w:line="240" w:lineRule="auto"/>
              <w:rPr>
                <w:rFonts w:eastAsia="CIDFont+F1"/>
                <w:color w:val="000000"/>
              </w:rPr>
            </w:pPr>
            <w:r w:rsidRPr="00930D50">
              <w:rPr>
                <w:rFonts w:ascii="Calibri" w:hAnsi="Calibri"/>
                <w:sz w:val="20"/>
                <w:szCs w:val="20"/>
              </w:rPr>
              <w:t>Doter les ouvriers d’Equipement de Protection Individuelle et veiller à leur port effectif</w:t>
            </w:r>
          </w:p>
        </w:tc>
        <w:tc>
          <w:tcPr>
            <w:tcW w:w="1985" w:type="dxa"/>
          </w:tcPr>
          <w:p w14:paraId="7139CB9B" w14:textId="77777777" w:rsidR="00E8482A" w:rsidRPr="00930D50" w:rsidRDefault="00E8482A" w:rsidP="00930D50">
            <w:pPr>
              <w:autoSpaceDE w:val="0"/>
              <w:autoSpaceDN w:val="0"/>
              <w:adjustRightInd w:val="0"/>
              <w:spacing w:after="0" w:line="240" w:lineRule="auto"/>
              <w:jc w:val="center"/>
              <w:rPr>
                <w:rFonts w:eastAsia="CIDFont+F1"/>
                <w:color w:val="000000"/>
              </w:rPr>
            </w:pPr>
            <w:r w:rsidRPr="00930D50">
              <w:rPr>
                <w:rFonts w:ascii="Calibri" w:eastAsia="CIDFont+F1" w:hAnsi="Calibri" w:cs="Times New Roman"/>
                <w:color w:val="000000"/>
              </w:rPr>
              <w:t>500 000</w:t>
            </w:r>
          </w:p>
        </w:tc>
      </w:tr>
      <w:tr w:rsidR="00E8482A" w:rsidRPr="000E250E" w14:paraId="58CF99D3" w14:textId="77777777" w:rsidTr="003F20F8">
        <w:tc>
          <w:tcPr>
            <w:tcW w:w="435" w:type="dxa"/>
          </w:tcPr>
          <w:p w14:paraId="59FA783E" w14:textId="77777777" w:rsidR="00E8482A" w:rsidRPr="00930D50" w:rsidRDefault="00E8482A" w:rsidP="003F20F8">
            <w:pPr>
              <w:autoSpaceDE w:val="0"/>
              <w:autoSpaceDN w:val="0"/>
              <w:adjustRightInd w:val="0"/>
              <w:spacing w:after="0" w:line="240" w:lineRule="auto"/>
              <w:rPr>
                <w:rFonts w:eastAsia="CIDFont+F1"/>
                <w:color w:val="000000"/>
              </w:rPr>
            </w:pPr>
            <w:r w:rsidRPr="00930D50">
              <w:rPr>
                <w:rFonts w:ascii="Calibri" w:eastAsia="CIDFont+F1" w:hAnsi="Calibri" w:cs="Times New Roman"/>
                <w:color w:val="000000"/>
              </w:rPr>
              <w:t>03</w:t>
            </w:r>
          </w:p>
        </w:tc>
        <w:tc>
          <w:tcPr>
            <w:tcW w:w="6364" w:type="dxa"/>
          </w:tcPr>
          <w:p w14:paraId="78E3B64A" w14:textId="77777777" w:rsidR="00E8482A" w:rsidRPr="00930D50" w:rsidRDefault="00E8482A" w:rsidP="003F20F8">
            <w:pPr>
              <w:autoSpaceDE w:val="0"/>
              <w:autoSpaceDN w:val="0"/>
              <w:adjustRightInd w:val="0"/>
              <w:spacing w:after="0" w:line="240" w:lineRule="auto"/>
              <w:rPr>
                <w:sz w:val="20"/>
                <w:szCs w:val="20"/>
              </w:rPr>
            </w:pPr>
            <w:r w:rsidRPr="00930D50">
              <w:rPr>
                <w:rFonts w:ascii="Calibri" w:hAnsi="Calibri"/>
                <w:sz w:val="20"/>
                <w:szCs w:val="20"/>
              </w:rPr>
              <w:t>Disposer sur le site de bacs contenant des matériels absorbant (sable) et de matériel de nettoyage en cas de déversement accidentel </w:t>
            </w:r>
          </w:p>
        </w:tc>
        <w:tc>
          <w:tcPr>
            <w:tcW w:w="1985" w:type="dxa"/>
          </w:tcPr>
          <w:p w14:paraId="52D537EE" w14:textId="77777777" w:rsidR="00E8482A" w:rsidRPr="00930D50" w:rsidRDefault="00E8482A" w:rsidP="00930D50">
            <w:pPr>
              <w:autoSpaceDE w:val="0"/>
              <w:autoSpaceDN w:val="0"/>
              <w:adjustRightInd w:val="0"/>
              <w:spacing w:after="0" w:line="240" w:lineRule="auto"/>
              <w:jc w:val="center"/>
              <w:rPr>
                <w:rFonts w:eastAsia="CIDFont+F1"/>
                <w:color w:val="000000"/>
              </w:rPr>
            </w:pPr>
            <w:r w:rsidRPr="00930D50">
              <w:rPr>
                <w:rFonts w:ascii="Calibri" w:eastAsia="CIDFont+F1" w:hAnsi="Calibri" w:cs="Times New Roman"/>
                <w:color w:val="000000"/>
              </w:rPr>
              <w:t>500 000</w:t>
            </w:r>
          </w:p>
        </w:tc>
      </w:tr>
      <w:tr w:rsidR="00E8482A" w:rsidRPr="000E250E" w14:paraId="107D0830" w14:textId="77777777" w:rsidTr="003F20F8">
        <w:tc>
          <w:tcPr>
            <w:tcW w:w="435" w:type="dxa"/>
          </w:tcPr>
          <w:p w14:paraId="2F4D10DD" w14:textId="77777777" w:rsidR="00E8482A" w:rsidRPr="00930D50" w:rsidRDefault="00E8482A" w:rsidP="003F20F8">
            <w:pPr>
              <w:autoSpaceDE w:val="0"/>
              <w:autoSpaceDN w:val="0"/>
              <w:adjustRightInd w:val="0"/>
              <w:spacing w:after="0" w:line="240" w:lineRule="auto"/>
              <w:rPr>
                <w:rFonts w:eastAsia="CIDFont+F1"/>
                <w:color w:val="000000"/>
              </w:rPr>
            </w:pPr>
            <w:r w:rsidRPr="00930D50">
              <w:rPr>
                <w:rFonts w:ascii="Calibri" w:eastAsia="CIDFont+F1" w:hAnsi="Calibri" w:cs="Times New Roman"/>
                <w:color w:val="000000"/>
              </w:rPr>
              <w:t>04</w:t>
            </w:r>
          </w:p>
        </w:tc>
        <w:tc>
          <w:tcPr>
            <w:tcW w:w="6364" w:type="dxa"/>
          </w:tcPr>
          <w:p w14:paraId="3A8CC6A0" w14:textId="77777777" w:rsidR="00E8482A" w:rsidRPr="00930D50" w:rsidRDefault="00E8482A" w:rsidP="003F20F8">
            <w:pPr>
              <w:autoSpaceDE w:val="0"/>
              <w:autoSpaceDN w:val="0"/>
              <w:adjustRightInd w:val="0"/>
              <w:spacing w:after="0" w:line="240" w:lineRule="auto"/>
              <w:rPr>
                <w:rFonts w:eastAsia="CIDFont+F1"/>
                <w:color w:val="000000"/>
              </w:rPr>
            </w:pPr>
            <w:r w:rsidRPr="00930D50">
              <w:rPr>
                <w:rFonts w:ascii="Calibri" w:hAnsi="Calibri" w:cs="Times New Roman"/>
                <w:snapToGrid w:val="0"/>
                <w:sz w:val="20"/>
                <w:szCs w:val="20"/>
                <w:lang w:eastAsia="fr-FR"/>
              </w:rPr>
              <w:t>Disposer de véhicules pour l'évacuation des blessés graves au CHD de Lokossa et doter le chantier d’une boîte pharmaceutique pour les premiers soins</w:t>
            </w:r>
          </w:p>
        </w:tc>
        <w:tc>
          <w:tcPr>
            <w:tcW w:w="1985" w:type="dxa"/>
          </w:tcPr>
          <w:p w14:paraId="45ACC7E2" w14:textId="77777777" w:rsidR="00E8482A" w:rsidRPr="00930D50" w:rsidRDefault="00E8482A" w:rsidP="00930D50">
            <w:pPr>
              <w:autoSpaceDE w:val="0"/>
              <w:autoSpaceDN w:val="0"/>
              <w:adjustRightInd w:val="0"/>
              <w:spacing w:after="0" w:line="240" w:lineRule="auto"/>
              <w:jc w:val="center"/>
              <w:rPr>
                <w:rFonts w:eastAsia="CIDFont+F1"/>
                <w:color w:val="000000"/>
              </w:rPr>
            </w:pPr>
            <w:r w:rsidRPr="00930D50">
              <w:rPr>
                <w:rFonts w:ascii="Calibri" w:eastAsia="CIDFont+F1" w:hAnsi="Calibri" w:cs="Times New Roman"/>
                <w:color w:val="000000"/>
              </w:rPr>
              <w:t>1. 000 000</w:t>
            </w:r>
          </w:p>
        </w:tc>
      </w:tr>
      <w:tr w:rsidR="00E8482A" w:rsidRPr="000E250E" w14:paraId="212D9049" w14:textId="77777777" w:rsidTr="003F20F8">
        <w:tc>
          <w:tcPr>
            <w:tcW w:w="435" w:type="dxa"/>
          </w:tcPr>
          <w:p w14:paraId="27AFE02C" w14:textId="77777777" w:rsidR="00E8482A" w:rsidRPr="00930D50" w:rsidRDefault="00E8482A" w:rsidP="003F20F8">
            <w:pPr>
              <w:autoSpaceDE w:val="0"/>
              <w:autoSpaceDN w:val="0"/>
              <w:adjustRightInd w:val="0"/>
              <w:spacing w:after="0" w:line="240" w:lineRule="auto"/>
              <w:rPr>
                <w:rFonts w:eastAsia="CIDFont+F1"/>
                <w:color w:val="000000"/>
              </w:rPr>
            </w:pPr>
            <w:r w:rsidRPr="00930D50">
              <w:rPr>
                <w:rFonts w:ascii="Calibri" w:eastAsia="CIDFont+F1" w:hAnsi="Calibri" w:cs="Times New Roman"/>
                <w:color w:val="000000"/>
              </w:rPr>
              <w:t>05</w:t>
            </w:r>
          </w:p>
        </w:tc>
        <w:tc>
          <w:tcPr>
            <w:tcW w:w="6364" w:type="dxa"/>
          </w:tcPr>
          <w:p w14:paraId="2137BD72" w14:textId="77777777" w:rsidR="00E8482A" w:rsidRPr="00930D50" w:rsidRDefault="00E8482A" w:rsidP="003F20F8">
            <w:pPr>
              <w:autoSpaceDE w:val="0"/>
              <w:autoSpaceDN w:val="0"/>
              <w:adjustRightInd w:val="0"/>
              <w:spacing w:after="0" w:line="240" w:lineRule="auto"/>
              <w:rPr>
                <w:rFonts w:eastAsia="CIDFont+F1"/>
                <w:color w:val="000000"/>
              </w:rPr>
            </w:pPr>
            <w:r w:rsidRPr="00930D50">
              <w:rPr>
                <w:rFonts w:ascii="Calibri" w:hAnsi="Calibri"/>
                <w:sz w:val="20"/>
                <w:szCs w:val="20"/>
              </w:rPr>
              <w:t>Former le personnel sur les règles de sécurité, sur le genre ; les VBG et les IST</w:t>
            </w:r>
          </w:p>
        </w:tc>
        <w:tc>
          <w:tcPr>
            <w:tcW w:w="1985" w:type="dxa"/>
          </w:tcPr>
          <w:p w14:paraId="726B8080" w14:textId="77777777" w:rsidR="00E8482A" w:rsidRPr="00930D50" w:rsidRDefault="00E8482A" w:rsidP="00930D50">
            <w:pPr>
              <w:autoSpaceDE w:val="0"/>
              <w:autoSpaceDN w:val="0"/>
              <w:adjustRightInd w:val="0"/>
              <w:spacing w:after="0" w:line="240" w:lineRule="auto"/>
              <w:jc w:val="center"/>
              <w:rPr>
                <w:rFonts w:eastAsia="CIDFont+F1"/>
                <w:color w:val="000000"/>
              </w:rPr>
            </w:pPr>
            <w:r w:rsidRPr="00930D50">
              <w:rPr>
                <w:rFonts w:ascii="Calibri" w:eastAsia="CIDFont+F1" w:hAnsi="Calibri" w:cs="Times New Roman"/>
                <w:color w:val="000000"/>
              </w:rPr>
              <w:t>1. 000 000</w:t>
            </w:r>
          </w:p>
        </w:tc>
      </w:tr>
      <w:tr w:rsidR="00E8482A" w:rsidRPr="000E250E" w14:paraId="28A11C0B" w14:textId="77777777" w:rsidTr="003F20F8">
        <w:tc>
          <w:tcPr>
            <w:tcW w:w="435" w:type="dxa"/>
          </w:tcPr>
          <w:p w14:paraId="6C04F5A4" w14:textId="77777777" w:rsidR="00E8482A" w:rsidRPr="00930D50" w:rsidRDefault="00E8482A" w:rsidP="003F20F8">
            <w:pPr>
              <w:autoSpaceDE w:val="0"/>
              <w:autoSpaceDN w:val="0"/>
              <w:adjustRightInd w:val="0"/>
              <w:spacing w:after="0" w:line="240" w:lineRule="auto"/>
              <w:rPr>
                <w:rFonts w:eastAsia="CIDFont+F1"/>
                <w:color w:val="000000"/>
              </w:rPr>
            </w:pPr>
            <w:r w:rsidRPr="00930D50">
              <w:rPr>
                <w:rFonts w:ascii="Calibri" w:eastAsia="CIDFont+F1" w:hAnsi="Calibri" w:cs="Times New Roman"/>
                <w:color w:val="000000"/>
              </w:rPr>
              <w:t>06</w:t>
            </w:r>
          </w:p>
        </w:tc>
        <w:tc>
          <w:tcPr>
            <w:tcW w:w="6364" w:type="dxa"/>
          </w:tcPr>
          <w:p w14:paraId="15508C77" w14:textId="77777777" w:rsidR="00E8482A" w:rsidRPr="00930D50" w:rsidRDefault="00E8482A" w:rsidP="003F20F8">
            <w:pPr>
              <w:autoSpaceDE w:val="0"/>
              <w:autoSpaceDN w:val="0"/>
              <w:adjustRightInd w:val="0"/>
              <w:spacing w:after="0" w:line="240" w:lineRule="auto"/>
              <w:rPr>
                <w:rFonts w:eastAsia="CIDFont+F1"/>
                <w:color w:val="000000"/>
              </w:rPr>
            </w:pPr>
            <w:r w:rsidRPr="00930D50">
              <w:rPr>
                <w:rFonts w:ascii="Calibri" w:hAnsi="Calibri"/>
                <w:sz w:val="20"/>
                <w:szCs w:val="20"/>
              </w:rPr>
              <w:t>Disposer sur le site de moyens de lutte contre les incendies</w:t>
            </w:r>
          </w:p>
        </w:tc>
        <w:tc>
          <w:tcPr>
            <w:tcW w:w="1985" w:type="dxa"/>
          </w:tcPr>
          <w:p w14:paraId="4E297CAF" w14:textId="77777777" w:rsidR="00E8482A" w:rsidRPr="00930D50" w:rsidRDefault="00E8482A" w:rsidP="00930D50">
            <w:pPr>
              <w:autoSpaceDE w:val="0"/>
              <w:autoSpaceDN w:val="0"/>
              <w:adjustRightInd w:val="0"/>
              <w:spacing w:after="0" w:line="240" w:lineRule="auto"/>
              <w:jc w:val="center"/>
              <w:rPr>
                <w:rFonts w:eastAsia="CIDFont+F1"/>
                <w:color w:val="000000"/>
              </w:rPr>
            </w:pPr>
            <w:r w:rsidRPr="00930D50">
              <w:rPr>
                <w:rFonts w:ascii="Calibri" w:eastAsia="CIDFont+F1" w:hAnsi="Calibri" w:cs="Times New Roman"/>
                <w:color w:val="000000"/>
              </w:rPr>
              <w:t>750 000</w:t>
            </w:r>
          </w:p>
        </w:tc>
      </w:tr>
      <w:tr w:rsidR="00E8482A" w:rsidRPr="000E250E" w14:paraId="077CBEA3" w14:textId="77777777" w:rsidTr="003F20F8">
        <w:tc>
          <w:tcPr>
            <w:tcW w:w="435" w:type="dxa"/>
          </w:tcPr>
          <w:p w14:paraId="47BD9D00" w14:textId="77777777" w:rsidR="00E8482A" w:rsidRPr="00930D50" w:rsidRDefault="00E8482A" w:rsidP="003F20F8">
            <w:pPr>
              <w:autoSpaceDE w:val="0"/>
              <w:autoSpaceDN w:val="0"/>
              <w:adjustRightInd w:val="0"/>
              <w:spacing w:after="0" w:line="240" w:lineRule="auto"/>
              <w:rPr>
                <w:rFonts w:eastAsia="CIDFont+F1"/>
                <w:color w:val="000000"/>
              </w:rPr>
            </w:pPr>
            <w:r w:rsidRPr="00930D50">
              <w:rPr>
                <w:rFonts w:ascii="Calibri" w:eastAsia="CIDFont+F1" w:hAnsi="Calibri" w:cs="Times New Roman"/>
                <w:color w:val="000000"/>
              </w:rPr>
              <w:t>07</w:t>
            </w:r>
          </w:p>
        </w:tc>
        <w:tc>
          <w:tcPr>
            <w:tcW w:w="6364" w:type="dxa"/>
          </w:tcPr>
          <w:p w14:paraId="503CDC05" w14:textId="77777777" w:rsidR="00E8482A" w:rsidRPr="00930D50" w:rsidRDefault="00E8482A" w:rsidP="003F20F8">
            <w:pPr>
              <w:autoSpaceDE w:val="0"/>
              <w:autoSpaceDN w:val="0"/>
              <w:adjustRightInd w:val="0"/>
              <w:spacing w:after="0" w:line="240" w:lineRule="auto"/>
              <w:rPr>
                <w:rFonts w:eastAsia="CIDFont+F1"/>
                <w:color w:val="000000"/>
              </w:rPr>
            </w:pPr>
            <w:r w:rsidRPr="00930D50">
              <w:rPr>
                <w:rFonts w:ascii="Calibri" w:hAnsi="Calibri" w:cs="Times New Roman"/>
                <w:snapToGrid w:val="0"/>
                <w:color w:val="000000"/>
                <w:sz w:val="20"/>
                <w:szCs w:val="20"/>
                <w:lang w:eastAsia="fr-FR"/>
              </w:rPr>
              <w:t>Sensibiliser les ouvriers en vue de la préservation des espèces aquatiques (tortues marines, poissons, etc.)</w:t>
            </w:r>
          </w:p>
        </w:tc>
        <w:tc>
          <w:tcPr>
            <w:tcW w:w="1985" w:type="dxa"/>
          </w:tcPr>
          <w:p w14:paraId="49D18F8C" w14:textId="77777777" w:rsidR="00E8482A" w:rsidRPr="00930D50" w:rsidRDefault="00E8482A" w:rsidP="00930D50">
            <w:pPr>
              <w:autoSpaceDE w:val="0"/>
              <w:autoSpaceDN w:val="0"/>
              <w:adjustRightInd w:val="0"/>
              <w:spacing w:after="0" w:line="240" w:lineRule="auto"/>
              <w:jc w:val="center"/>
              <w:rPr>
                <w:rFonts w:eastAsia="CIDFont+F1"/>
                <w:color w:val="000000"/>
              </w:rPr>
            </w:pPr>
            <w:r w:rsidRPr="00930D50">
              <w:rPr>
                <w:rFonts w:ascii="Calibri" w:eastAsia="CIDFont+F1" w:hAnsi="Calibri" w:cs="Times New Roman"/>
                <w:color w:val="000000"/>
              </w:rPr>
              <w:t>250 000</w:t>
            </w:r>
          </w:p>
        </w:tc>
      </w:tr>
      <w:tr w:rsidR="00E8482A" w:rsidRPr="000E250E" w14:paraId="6518118F" w14:textId="77777777" w:rsidTr="003F20F8">
        <w:tc>
          <w:tcPr>
            <w:tcW w:w="6799" w:type="dxa"/>
            <w:gridSpan w:val="2"/>
          </w:tcPr>
          <w:p w14:paraId="57AA1F59" w14:textId="77777777" w:rsidR="00E8482A" w:rsidRPr="00930D50" w:rsidRDefault="00E8482A" w:rsidP="003F20F8">
            <w:pPr>
              <w:autoSpaceDE w:val="0"/>
              <w:autoSpaceDN w:val="0"/>
              <w:adjustRightInd w:val="0"/>
              <w:spacing w:after="0" w:line="240" w:lineRule="auto"/>
              <w:jc w:val="center"/>
              <w:rPr>
                <w:b/>
                <w:snapToGrid w:val="0"/>
                <w:color w:val="000000"/>
                <w:sz w:val="20"/>
                <w:szCs w:val="20"/>
                <w:lang w:eastAsia="fr-FR"/>
              </w:rPr>
            </w:pPr>
            <w:r w:rsidRPr="00930D50">
              <w:rPr>
                <w:rFonts w:ascii="Calibri" w:hAnsi="Calibri" w:cs="Times New Roman"/>
                <w:b/>
                <w:snapToGrid w:val="0"/>
                <w:color w:val="000000"/>
                <w:sz w:val="20"/>
                <w:szCs w:val="20"/>
                <w:lang w:eastAsia="fr-FR"/>
              </w:rPr>
              <w:t>TOTAL</w:t>
            </w:r>
          </w:p>
        </w:tc>
        <w:tc>
          <w:tcPr>
            <w:tcW w:w="1985" w:type="dxa"/>
          </w:tcPr>
          <w:p w14:paraId="348172A6" w14:textId="77777777" w:rsidR="00E8482A" w:rsidRPr="00930D50" w:rsidRDefault="00E8482A" w:rsidP="00930D50">
            <w:pPr>
              <w:autoSpaceDE w:val="0"/>
              <w:autoSpaceDN w:val="0"/>
              <w:adjustRightInd w:val="0"/>
              <w:spacing w:after="0" w:line="240" w:lineRule="auto"/>
              <w:jc w:val="center"/>
              <w:rPr>
                <w:rFonts w:eastAsia="CIDFont+F1"/>
                <w:color w:val="000000"/>
              </w:rPr>
            </w:pPr>
            <w:r w:rsidRPr="00930D50">
              <w:rPr>
                <w:rFonts w:ascii="Calibri" w:eastAsia="CIDFont+F1" w:hAnsi="Calibri" w:cs="Times New Roman"/>
                <w:color w:val="000000"/>
              </w:rPr>
              <w:t>5 000 000</w:t>
            </w:r>
          </w:p>
        </w:tc>
      </w:tr>
    </w:tbl>
    <w:p w14:paraId="65C0C70E" w14:textId="2CEF0F0E" w:rsidR="00D84746" w:rsidRPr="00C6175A" w:rsidRDefault="00D84746" w:rsidP="00930D50">
      <w:pPr>
        <w:pStyle w:val="Heading1"/>
        <w:numPr>
          <w:ilvl w:val="0"/>
          <w:numId w:val="0"/>
        </w:numPr>
        <w:spacing w:before="240"/>
        <w:rPr>
          <w:rFonts w:cs="Arial"/>
        </w:rPr>
      </w:pPr>
      <w:bookmarkStart w:id="632" w:name="_Toc68323457"/>
      <w:bookmarkStart w:id="633" w:name="_Toc68344585"/>
      <w:bookmarkEnd w:id="628"/>
      <w:r w:rsidRPr="000E250E">
        <w:rPr>
          <w:rFonts w:cs="Arial"/>
        </w:rPr>
        <w:t>Conclusion</w:t>
      </w:r>
      <w:bookmarkEnd w:id="632"/>
      <w:bookmarkEnd w:id="633"/>
      <w:r w:rsidRPr="000E250E">
        <w:rPr>
          <w:rFonts w:cs="Arial"/>
        </w:rPr>
        <w:t xml:space="preserve"> </w:t>
      </w:r>
    </w:p>
    <w:p w14:paraId="2FA15335" w14:textId="33944261" w:rsidR="00D84746" w:rsidRPr="00930D50" w:rsidRDefault="00D84746" w:rsidP="005E481E">
      <w:pPr>
        <w:widowControl w:val="0"/>
        <w:adjustRightInd w:val="0"/>
        <w:spacing w:after="0"/>
        <w:jc w:val="both"/>
        <w:textAlignment w:val="baseline"/>
        <w:rPr>
          <w:rFonts w:ascii="Arial" w:hAnsi="Arial" w:cs="Arial"/>
          <w:szCs w:val="24"/>
        </w:rPr>
      </w:pPr>
      <w:r w:rsidRPr="00930D50">
        <w:rPr>
          <w:rFonts w:ascii="Arial" w:hAnsi="Arial" w:cs="Arial"/>
          <w:szCs w:val="24"/>
        </w:rPr>
        <w:t>Avec la réalisation de la présente Etude d’impact Environnemental</w:t>
      </w:r>
      <w:r w:rsidR="007F0F31" w:rsidRPr="00930D50">
        <w:rPr>
          <w:rFonts w:ascii="Arial" w:hAnsi="Arial" w:cs="Arial"/>
          <w:szCs w:val="24"/>
        </w:rPr>
        <w:t xml:space="preserve"> et Social Simplifiée</w:t>
      </w:r>
      <w:r w:rsidRPr="00930D50">
        <w:rPr>
          <w:rFonts w:ascii="Arial" w:hAnsi="Arial" w:cs="Arial"/>
          <w:szCs w:val="24"/>
        </w:rPr>
        <w:t>, le projet WACA s’est engagé pour le respect des textes et lois de la République du Bénin</w:t>
      </w:r>
      <w:r w:rsidR="007F0F31" w:rsidRPr="00930D50">
        <w:rPr>
          <w:rFonts w:ascii="Arial" w:hAnsi="Arial" w:cs="Arial"/>
          <w:szCs w:val="24"/>
        </w:rPr>
        <w:t xml:space="preserve"> et des politiques opérationnelles de sauvegarde environnementale et Sociale de la Banque mondiale</w:t>
      </w:r>
      <w:r w:rsidR="00E8482A" w:rsidRPr="00930D50">
        <w:rPr>
          <w:rFonts w:ascii="Arial" w:hAnsi="Arial" w:cs="Arial"/>
          <w:szCs w:val="24"/>
        </w:rPr>
        <w:t xml:space="preserve"> dans la mise en œuvre du projet d’ouverture souple et mécanique de l’embouchure « la Bouche du Roy » du fleuve Mono</w:t>
      </w:r>
      <w:r w:rsidRPr="00930D50">
        <w:rPr>
          <w:rFonts w:ascii="Arial" w:hAnsi="Arial" w:cs="Arial"/>
          <w:szCs w:val="24"/>
        </w:rPr>
        <w:t>. Il a donné ainsi la preuve de son attachement au respect de l’environnement et son engagement à une responsabilité environnementale et sociale. Ce qui autorise à croire que les mesures proposées dans le Plan de Gestion Environnementale et Sociale</w:t>
      </w:r>
      <w:r w:rsidR="00D6479C" w:rsidRPr="00930D50">
        <w:rPr>
          <w:rFonts w:ascii="Arial" w:hAnsi="Arial" w:cs="Arial"/>
          <w:szCs w:val="24"/>
        </w:rPr>
        <w:t xml:space="preserve"> </w:t>
      </w:r>
      <w:r w:rsidR="007F0F31" w:rsidRPr="00930D50">
        <w:rPr>
          <w:rFonts w:ascii="Arial" w:hAnsi="Arial" w:cs="Arial"/>
          <w:szCs w:val="24"/>
        </w:rPr>
        <w:t>(PGES)</w:t>
      </w:r>
      <w:r w:rsidRPr="00930D50">
        <w:rPr>
          <w:rFonts w:ascii="Arial" w:hAnsi="Arial" w:cs="Arial"/>
          <w:szCs w:val="24"/>
        </w:rPr>
        <w:t xml:space="preserve"> seront mises en œuvre. </w:t>
      </w:r>
    </w:p>
    <w:p w14:paraId="71169DE7" w14:textId="77777777" w:rsidR="00D84746" w:rsidRPr="00930D50" w:rsidRDefault="00D84746" w:rsidP="005E481E">
      <w:pPr>
        <w:jc w:val="both"/>
        <w:rPr>
          <w:rFonts w:ascii="Arial" w:hAnsi="Arial" w:cs="Arial"/>
        </w:rPr>
      </w:pPr>
      <w:r w:rsidRPr="00930D50">
        <w:rPr>
          <w:rFonts w:ascii="Arial" w:hAnsi="Arial" w:cs="Arial"/>
          <w:szCs w:val="24"/>
        </w:rPr>
        <w:t>La prise en compte des mesures environnementales</w:t>
      </w:r>
      <w:r w:rsidR="007F0F31" w:rsidRPr="00930D50">
        <w:rPr>
          <w:rFonts w:ascii="Arial" w:hAnsi="Arial" w:cs="Arial"/>
          <w:szCs w:val="24"/>
        </w:rPr>
        <w:t xml:space="preserve"> et sociales</w:t>
      </w:r>
      <w:r w:rsidRPr="00930D50">
        <w:rPr>
          <w:rFonts w:ascii="Arial" w:hAnsi="Arial" w:cs="Arial"/>
          <w:szCs w:val="24"/>
        </w:rPr>
        <w:t xml:space="preserve"> recommandées dans le présent Plan de Gestion Environnementale et Sociale</w:t>
      </w:r>
      <w:r w:rsidR="007F0F31" w:rsidRPr="00930D50">
        <w:rPr>
          <w:rFonts w:ascii="Arial" w:hAnsi="Arial" w:cs="Arial"/>
          <w:szCs w:val="24"/>
        </w:rPr>
        <w:t xml:space="preserve"> d’un montant total de cinq millions</w:t>
      </w:r>
      <w:r w:rsidR="00867CCF" w:rsidRPr="00930D50">
        <w:rPr>
          <w:rFonts w:ascii="Arial" w:hAnsi="Arial" w:cs="Arial"/>
          <w:szCs w:val="24"/>
        </w:rPr>
        <w:t xml:space="preserve"> </w:t>
      </w:r>
      <w:r w:rsidR="007F0F31" w:rsidRPr="00930D50">
        <w:rPr>
          <w:rFonts w:ascii="Arial" w:hAnsi="Arial" w:cs="Arial"/>
          <w:szCs w:val="24"/>
        </w:rPr>
        <w:t>(5.000 000) francs CFA,</w:t>
      </w:r>
      <w:r w:rsidRPr="00930D50">
        <w:rPr>
          <w:rFonts w:ascii="Arial" w:hAnsi="Arial" w:cs="Arial"/>
          <w:szCs w:val="24"/>
        </w:rPr>
        <w:t xml:space="preserve"> permettra de réduire les impacts potentiels négatifs et les problèmes d’environnement</w:t>
      </w:r>
      <w:r w:rsidR="007F0F31" w:rsidRPr="00930D50">
        <w:rPr>
          <w:rFonts w:ascii="Arial" w:hAnsi="Arial" w:cs="Arial"/>
          <w:szCs w:val="24"/>
        </w:rPr>
        <w:t xml:space="preserve"> </w:t>
      </w:r>
      <w:r w:rsidRPr="00930D50">
        <w:rPr>
          <w:rFonts w:ascii="Arial" w:hAnsi="Arial" w:cs="Arial"/>
          <w:szCs w:val="24"/>
        </w:rPr>
        <w:t>que pourra générer le projet d’ouverture souple et mécanique de l’embouchure « la Bouche du Roy » du fleuve Mono.</w:t>
      </w:r>
    </w:p>
    <w:p w14:paraId="297124FC" w14:textId="77777777" w:rsidR="00D84746" w:rsidRPr="00C82768" w:rsidRDefault="00D84746" w:rsidP="0094219B">
      <w:pPr>
        <w:pStyle w:val="Heading1"/>
        <w:numPr>
          <w:ilvl w:val="0"/>
          <w:numId w:val="0"/>
        </w:numPr>
        <w:rPr>
          <w:rFonts w:cs="Arial"/>
        </w:rPr>
      </w:pPr>
      <w:r w:rsidRPr="000E250E">
        <w:rPr>
          <w:rFonts w:cs="Arial"/>
          <w:lang w:eastAsia="de-DE"/>
        </w:rPr>
        <w:br w:type="page"/>
      </w:r>
      <w:bookmarkStart w:id="634" w:name="_Toc68323458"/>
      <w:bookmarkStart w:id="635" w:name="_Toc68344586"/>
      <w:r w:rsidR="003A6622" w:rsidRPr="000E250E">
        <w:rPr>
          <w:rFonts w:cs="Arial"/>
          <w:lang w:eastAsia="de-DE"/>
        </w:rPr>
        <w:lastRenderedPageBreak/>
        <w:t>B</w:t>
      </w:r>
      <w:r w:rsidR="003A6622" w:rsidRPr="0035759B">
        <w:rPr>
          <w:rFonts w:cs="Arial"/>
        </w:rPr>
        <w:t>ibliographie</w:t>
      </w:r>
      <w:bookmarkEnd w:id="634"/>
      <w:bookmarkEnd w:id="635"/>
    </w:p>
    <w:p w14:paraId="74A48ED7" w14:textId="77777777" w:rsidR="00D84746" w:rsidRPr="00930D50" w:rsidRDefault="00D84746" w:rsidP="00930D50">
      <w:pPr>
        <w:numPr>
          <w:ilvl w:val="0"/>
          <w:numId w:val="78"/>
        </w:numPr>
        <w:spacing w:before="120" w:after="0"/>
        <w:ind w:left="284" w:hanging="357"/>
        <w:jc w:val="both"/>
        <w:rPr>
          <w:rFonts w:ascii="Arial" w:eastAsia="Times New Roman" w:hAnsi="Arial" w:cs="Arial"/>
          <w:lang w:eastAsia="de-DE"/>
        </w:rPr>
      </w:pPr>
      <w:r w:rsidRPr="00930D50">
        <w:rPr>
          <w:rFonts w:ascii="Arial" w:eastAsia="Times New Roman" w:hAnsi="Arial" w:cs="Arial"/>
          <w:lang w:eastAsia="de-DE"/>
        </w:rPr>
        <w:t>ABE (1998) : Loi – cadre sur l’environnement au Bénin.</w:t>
      </w:r>
    </w:p>
    <w:p w14:paraId="6808D041" w14:textId="77777777" w:rsidR="00D84746" w:rsidRPr="00930D50" w:rsidRDefault="00D84746" w:rsidP="00930D50">
      <w:pPr>
        <w:numPr>
          <w:ilvl w:val="0"/>
          <w:numId w:val="78"/>
        </w:numPr>
        <w:spacing w:before="120" w:after="0"/>
        <w:ind w:left="284" w:hanging="357"/>
        <w:jc w:val="both"/>
        <w:rPr>
          <w:rFonts w:ascii="Arial" w:eastAsia="Times New Roman" w:hAnsi="Arial" w:cs="Arial"/>
          <w:lang w:eastAsia="de-DE"/>
        </w:rPr>
      </w:pPr>
      <w:r w:rsidRPr="00930D50">
        <w:rPr>
          <w:rFonts w:ascii="Arial" w:eastAsia="Times New Roman" w:hAnsi="Arial" w:cs="Arial"/>
          <w:lang w:eastAsia="de-DE"/>
        </w:rPr>
        <w:t>ABE, (1998) Guide Général de réalisation d’une étude d’impact environnemental sur l’environnement, Ministère de l’Environnement, de l’Habitat et de l’Urbanisme ; Agence Béninoise pour l’Environnement, 52p.</w:t>
      </w:r>
    </w:p>
    <w:p w14:paraId="352A3B16" w14:textId="0B76E398" w:rsidR="00D84746" w:rsidRPr="00930D50" w:rsidRDefault="00D84746" w:rsidP="00930D50">
      <w:pPr>
        <w:numPr>
          <w:ilvl w:val="0"/>
          <w:numId w:val="78"/>
        </w:numPr>
        <w:spacing w:before="120" w:after="0"/>
        <w:ind w:left="284" w:hanging="357"/>
        <w:jc w:val="both"/>
        <w:rPr>
          <w:rFonts w:ascii="Arial" w:eastAsia="Times New Roman" w:hAnsi="Arial" w:cs="Arial"/>
          <w:lang w:val="fr-CA" w:eastAsia="de-DE"/>
        </w:rPr>
      </w:pPr>
      <w:r w:rsidRPr="00930D50">
        <w:rPr>
          <w:rFonts w:ascii="Arial" w:eastAsia="Times New Roman" w:hAnsi="Arial" w:cs="Arial"/>
          <w:lang w:val="fr-CA" w:eastAsia="de-DE"/>
        </w:rPr>
        <w:t xml:space="preserve">ANDRE P., DELISLEGE et REVERET J.P : L’évaluation des impacts sur l’environnement Processus, acteurs et pratique pour un développement durable. Presse internationale polytechnique, 2003, 519P </w:t>
      </w:r>
    </w:p>
    <w:p w14:paraId="30297CEE" w14:textId="77777777" w:rsidR="00D84746" w:rsidRPr="00930D50" w:rsidRDefault="00D84746" w:rsidP="00930D50">
      <w:pPr>
        <w:numPr>
          <w:ilvl w:val="0"/>
          <w:numId w:val="78"/>
        </w:numPr>
        <w:spacing w:before="120" w:after="0"/>
        <w:ind w:left="284" w:hanging="357"/>
        <w:jc w:val="both"/>
        <w:rPr>
          <w:rFonts w:ascii="Arial" w:eastAsia="Times New Roman" w:hAnsi="Arial" w:cs="Arial"/>
          <w:lang w:eastAsia="de-DE"/>
        </w:rPr>
      </w:pPr>
      <w:r w:rsidRPr="00930D50">
        <w:rPr>
          <w:rFonts w:ascii="Arial" w:eastAsia="Times New Roman" w:hAnsi="Arial" w:cs="Arial"/>
          <w:lang w:eastAsia="de-DE"/>
        </w:rPr>
        <w:t>ACCB-Bouche du Roy (2017) : Plan d’aménagement et de gestion simplifiée (2017-2021)</w:t>
      </w:r>
    </w:p>
    <w:p w14:paraId="42AA8A4E" w14:textId="77777777" w:rsidR="00D84746" w:rsidRPr="00930D50" w:rsidRDefault="00D84746" w:rsidP="00930D50">
      <w:pPr>
        <w:numPr>
          <w:ilvl w:val="0"/>
          <w:numId w:val="78"/>
        </w:numPr>
        <w:spacing w:before="120" w:after="0"/>
        <w:ind w:left="284" w:hanging="357"/>
        <w:jc w:val="both"/>
        <w:rPr>
          <w:rFonts w:ascii="Arial" w:eastAsia="Times New Roman" w:hAnsi="Arial" w:cs="Arial"/>
          <w:lang w:eastAsia="de-DE"/>
        </w:rPr>
      </w:pPr>
      <w:proofErr w:type="spellStart"/>
      <w:r w:rsidRPr="00930D50">
        <w:rPr>
          <w:rFonts w:ascii="Arial" w:eastAsia="Times New Roman" w:hAnsi="Arial" w:cs="Arial"/>
          <w:lang w:eastAsia="de-DE"/>
        </w:rPr>
        <w:t>Anteagroup</w:t>
      </w:r>
      <w:proofErr w:type="spellEnd"/>
      <w:r w:rsidRPr="00930D50">
        <w:rPr>
          <w:rFonts w:ascii="Arial" w:eastAsia="Times New Roman" w:hAnsi="Arial" w:cs="Arial"/>
          <w:lang w:eastAsia="de-DE"/>
        </w:rPr>
        <w:t xml:space="preserve"> (2017) : Plan d’investissement multisectoriel pour l’adaptation aux risques côtiers face aux changements climatiques au Bénin ; Cotonou ; 119 p</w:t>
      </w:r>
    </w:p>
    <w:p w14:paraId="2388B5FE" w14:textId="77777777" w:rsidR="00D84746" w:rsidRPr="00930D50" w:rsidRDefault="00D84746" w:rsidP="00930D50">
      <w:pPr>
        <w:numPr>
          <w:ilvl w:val="0"/>
          <w:numId w:val="78"/>
        </w:numPr>
        <w:spacing w:before="120" w:after="0"/>
        <w:ind w:left="284" w:hanging="357"/>
        <w:jc w:val="both"/>
        <w:rPr>
          <w:rFonts w:ascii="Arial" w:eastAsia="Times New Roman" w:hAnsi="Arial" w:cs="Arial"/>
          <w:lang w:eastAsia="de-DE"/>
        </w:rPr>
      </w:pPr>
      <w:proofErr w:type="spellStart"/>
      <w:r w:rsidRPr="00930D50">
        <w:rPr>
          <w:rFonts w:ascii="Arial" w:eastAsia="Times New Roman" w:hAnsi="Arial" w:cs="Arial"/>
          <w:lang w:eastAsia="de-DE"/>
        </w:rPr>
        <w:t>Baglo</w:t>
      </w:r>
      <w:proofErr w:type="spellEnd"/>
      <w:r w:rsidRPr="00930D50">
        <w:rPr>
          <w:rFonts w:ascii="Arial" w:eastAsia="Times New Roman" w:hAnsi="Arial" w:cs="Arial"/>
          <w:lang w:eastAsia="de-DE"/>
        </w:rPr>
        <w:t xml:space="preserve"> M. (1982) : potentialités et contraintes d’aménagement du complexe-</w:t>
      </w:r>
      <w:proofErr w:type="spellStart"/>
      <w:r w:rsidRPr="00930D50">
        <w:rPr>
          <w:rFonts w:ascii="Arial" w:eastAsia="Times New Roman" w:hAnsi="Arial" w:cs="Arial"/>
          <w:lang w:eastAsia="de-DE"/>
        </w:rPr>
        <w:t>fluvio</w:t>
      </w:r>
      <w:proofErr w:type="spellEnd"/>
      <w:r w:rsidRPr="00930D50">
        <w:rPr>
          <w:rFonts w:ascii="Arial" w:eastAsia="Times New Roman" w:hAnsi="Arial" w:cs="Arial"/>
          <w:lang w:eastAsia="de-DE"/>
        </w:rPr>
        <w:t>-lagunaire du sud-béninois. 25p.</w:t>
      </w:r>
    </w:p>
    <w:p w14:paraId="4EBA9B14" w14:textId="77777777" w:rsidR="00D84746" w:rsidRPr="00930D50" w:rsidRDefault="00D84746" w:rsidP="00930D50">
      <w:pPr>
        <w:numPr>
          <w:ilvl w:val="0"/>
          <w:numId w:val="78"/>
        </w:numPr>
        <w:spacing w:before="120" w:after="0"/>
        <w:ind w:left="284" w:hanging="357"/>
        <w:jc w:val="both"/>
        <w:rPr>
          <w:rFonts w:ascii="Arial" w:eastAsia="Times New Roman" w:hAnsi="Arial" w:cs="Arial"/>
          <w:lang w:eastAsia="de-DE"/>
        </w:rPr>
      </w:pPr>
      <w:r w:rsidRPr="00930D50">
        <w:rPr>
          <w:rFonts w:ascii="Arial" w:eastAsia="Times New Roman" w:hAnsi="Arial" w:cs="Arial"/>
          <w:lang w:eastAsia="de-DE"/>
        </w:rPr>
        <w:t xml:space="preserve">BANQUE </w:t>
      </w:r>
      <w:r w:rsidR="00FD2BC3" w:rsidRPr="00930D50">
        <w:rPr>
          <w:rFonts w:ascii="Arial" w:eastAsia="Times New Roman" w:hAnsi="Arial" w:cs="Arial"/>
          <w:lang w:eastAsia="de-DE"/>
        </w:rPr>
        <w:t xml:space="preserve">mondiale </w:t>
      </w:r>
      <w:r w:rsidRPr="00930D50">
        <w:rPr>
          <w:rFonts w:ascii="Arial" w:eastAsia="Times New Roman" w:hAnsi="Arial" w:cs="Arial"/>
          <w:bCs/>
          <w:lang w:eastAsia="de-DE"/>
        </w:rPr>
        <w:t>(1999).</w:t>
      </w:r>
      <w:r w:rsidRPr="00930D50">
        <w:rPr>
          <w:rFonts w:ascii="Arial" w:eastAsia="Times New Roman" w:hAnsi="Arial" w:cs="Arial"/>
          <w:lang w:eastAsia="de-DE"/>
        </w:rPr>
        <w:t xml:space="preserve"> Manuel d’évaluation environnementale. Edition française 1999. Volume II, Lignes directrices sectorielles.</w:t>
      </w:r>
    </w:p>
    <w:p w14:paraId="67DC24E1" w14:textId="77777777" w:rsidR="00D84746" w:rsidRPr="00930D50" w:rsidRDefault="00D84746" w:rsidP="00930D50">
      <w:pPr>
        <w:numPr>
          <w:ilvl w:val="0"/>
          <w:numId w:val="78"/>
        </w:numPr>
        <w:spacing w:before="120" w:after="0"/>
        <w:ind w:left="284" w:hanging="357"/>
        <w:jc w:val="both"/>
        <w:rPr>
          <w:rFonts w:ascii="Arial" w:eastAsia="Times New Roman" w:hAnsi="Arial" w:cs="Arial"/>
          <w:bCs/>
          <w:lang w:eastAsia="de-DE"/>
        </w:rPr>
      </w:pPr>
      <w:bookmarkStart w:id="636" w:name="_Toc325004124"/>
      <w:r w:rsidRPr="00930D50">
        <w:rPr>
          <w:rFonts w:ascii="Arial" w:eastAsia="Times New Roman" w:hAnsi="Arial" w:cs="Arial"/>
          <w:bCs/>
          <w:lang w:eastAsia="de-DE"/>
        </w:rPr>
        <w:t xml:space="preserve">BANQUE </w:t>
      </w:r>
      <w:r w:rsidR="00FD2BC3" w:rsidRPr="00930D50">
        <w:rPr>
          <w:rFonts w:ascii="Arial" w:eastAsia="Times New Roman" w:hAnsi="Arial" w:cs="Arial"/>
          <w:bCs/>
          <w:lang w:eastAsia="de-DE"/>
        </w:rPr>
        <w:t xml:space="preserve">mondiale </w:t>
      </w:r>
      <w:r w:rsidRPr="00930D50">
        <w:rPr>
          <w:rFonts w:ascii="Arial" w:eastAsia="Times New Roman" w:hAnsi="Arial" w:cs="Arial"/>
          <w:bCs/>
          <w:lang w:eastAsia="de-DE"/>
        </w:rPr>
        <w:t>(1999). Politique de sauvegarde de la Banque Mondiale PO-PB 4.01. Évaluation environnementale</w:t>
      </w:r>
      <w:bookmarkStart w:id="637" w:name="_Toc325004125"/>
      <w:bookmarkEnd w:id="636"/>
      <w:r w:rsidR="00FD2BC3" w:rsidRPr="00930D50">
        <w:rPr>
          <w:rFonts w:ascii="Arial" w:eastAsia="Times New Roman" w:hAnsi="Arial" w:cs="Arial"/>
          <w:bCs/>
          <w:lang w:eastAsia="de-DE"/>
        </w:rPr>
        <w:t>.</w:t>
      </w:r>
    </w:p>
    <w:p w14:paraId="037FCB0C" w14:textId="77777777" w:rsidR="00D84746" w:rsidRPr="00930D50" w:rsidRDefault="00D84746" w:rsidP="00930D50">
      <w:pPr>
        <w:numPr>
          <w:ilvl w:val="0"/>
          <w:numId w:val="78"/>
        </w:numPr>
        <w:spacing w:before="120" w:after="0"/>
        <w:ind w:left="284" w:hanging="357"/>
        <w:jc w:val="both"/>
        <w:rPr>
          <w:rFonts w:ascii="Arial" w:eastAsia="Times New Roman" w:hAnsi="Arial" w:cs="Arial"/>
          <w:bCs/>
          <w:lang w:eastAsia="de-DE"/>
        </w:rPr>
      </w:pPr>
      <w:r w:rsidRPr="00930D50">
        <w:rPr>
          <w:rFonts w:ascii="Arial" w:eastAsia="Times New Roman" w:hAnsi="Arial" w:cs="Arial"/>
          <w:bCs/>
          <w:lang w:eastAsia="de-DE"/>
        </w:rPr>
        <w:t xml:space="preserve">BANQUE </w:t>
      </w:r>
      <w:r w:rsidR="00FD2BC3" w:rsidRPr="00930D50">
        <w:rPr>
          <w:rFonts w:ascii="Arial" w:eastAsia="Times New Roman" w:hAnsi="Arial" w:cs="Arial"/>
          <w:bCs/>
          <w:lang w:eastAsia="de-DE"/>
        </w:rPr>
        <w:t>mondiale</w:t>
      </w:r>
      <w:r w:rsidRPr="00930D50">
        <w:rPr>
          <w:rFonts w:ascii="Arial" w:eastAsia="Times New Roman" w:hAnsi="Arial" w:cs="Arial"/>
          <w:bCs/>
          <w:lang w:eastAsia="de-DE"/>
        </w:rPr>
        <w:t>. (1999). Politique de sauvegarde de la Banque Mondiale PO-PB 4.12. Réinstallation involontaire des populations</w:t>
      </w:r>
      <w:r w:rsidR="00FD2BC3" w:rsidRPr="00930D50">
        <w:rPr>
          <w:rFonts w:ascii="Arial" w:eastAsia="Times New Roman" w:hAnsi="Arial" w:cs="Arial"/>
          <w:bCs/>
          <w:lang w:eastAsia="de-DE"/>
        </w:rPr>
        <w:t>.</w:t>
      </w:r>
      <w:bookmarkEnd w:id="637"/>
    </w:p>
    <w:p w14:paraId="589D2FC6" w14:textId="77777777" w:rsidR="00D84746" w:rsidRPr="00930D50" w:rsidRDefault="00D84746" w:rsidP="00930D50">
      <w:pPr>
        <w:numPr>
          <w:ilvl w:val="0"/>
          <w:numId w:val="78"/>
        </w:numPr>
        <w:spacing w:before="120" w:after="0"/>
        <w:ind w:left="284" w:hanging="357"/>
        <w:jc w:val="both"/>
        <w:rPr>
          <w:rFonts w:ascii="Arial" w:eastAsia="Times New Roman" w:hAnsi="Arial" w:cs="Arial"/>
          <w:color w:val="000000"/>
          <w:lang w:eastAsia="de-DE"/>
        </w:rPr>
      </w:pPr>
      <w:r w:rsidRPr="00930D50">
        <w:rPr>
          <w:rFonts w:ascii="Arial" w:eastAsia="Times New Roman" w:hAnsi="Arial" w:cs="Arial"/>
          <w:lang w:eastAsia="de-DE"/>
        </w:rPr>
        <w:t>B</w:t>
      </w:r>
      <w:r w:rsidRPr="00930D50">
        <w:rPr>
          <w:rFonts w:ascii="Arial" w:eastAsia="Times New Roman" w:hAnsi="Arial" w:cs="Arial"/>
          <w:color w:val="000000"/>
          <w:lang w:eastAsia="de-DE"/>
        </w:rPr>
        <w:t xml:space="preserve">anque </w:t>
      </w:r>
      <w:r w:rsidR="00FD2BC3" w:rsidRPr="00930D50">
        <w:rPr>
          <w:rFonts w:ascii="Arial" w:eastAsia="Times New Roman" w:hAnsi="Arial" w:cs="Arial"/>
          <w:color w:val="000000"/>
          <w:lang w:eastAsia="de-DE"/>
        </w:rPr>
        <w:t>m</w:t>
      </w:r>
      <w:r w:rsidRPr="00930D50">
        <w:rPr>
          <w:rFonts w:ascii="Arial" w:eastAsia="Times New Roman" w:hAnsi="Arial" w:cs="Arial"/>
          <w:color w:val="000000"/>
          <w:lang w:eastAsia="de-DE"/>
        </w:rPr>
        <w:t xml:space="preserve">ondiale, </w:t>
      </w:r>
      <w:r w:rsidRPr="00930D50">
        <w:rPr>
          <w:rFonts w:ascii="Arial" w:eastAsia="Times New Roman" w:hAnsi="Arial" w:cs="Arial"/>
          <w:bCs/>
          <w:color w:val="000000"/>
          <w:lang w:eastAsia="de-DE"/>
        </w:rPr>
        <w:t xml:space="preserve">République du Bénin (2010), Analyse Environnementale Pays. </w:t>
      </w:r>
      <w:r w:rsidRPr="00930D50">
        <w:rPr>
          <w:rFonts w:ascii="Arial" w:eastAsia="Times New Roman" w:hAnsi="Arial" w:cs="Arial"/>
          <w:color w:val="000000"/>
          <w:lang w:eastAsia="de-DE"/>
        </w:rPr>
        <w:t>Rapport Final - Département du Développement Durable - Numéro du Rapport : 58190-BJ Région Afrique 58190</w:t>
      </w:r>
      <w:r w:rsidR="00FD2BC3" w:rsidRPr="00930D50">
        <w:rPr>
          <w:rFonts w:ascii="Arial" w:eastAsia="Times New Roman" w:hAnsi="Arial" w:cs="Arial"/>
          <w:color w:val="000000"/>
          <w:lang w:eastAsia="de-DE"/>
        </w:rPr>
        <w:t>.</w:t>
      </w:r>
    </w:p>
    <w:p w14:paraId="213EA369" w14:textId="77777777" w:rsidR="00FD2BC3" w:rsidRPr="00930D50" w:rsidRDefault="00FD2BC3" w:rsidP="00930D50">
      <w:pPr>
        <w:numPr>
          <w:ilvl w:val="0"/>
          <w:numId w:val="78"/>
        </w:numPr>
        <w:spacing w:before="120" w:after="0"/>
        <w:ind w:left="284" w:hanging="357"/>
        <w:jc w:val="both"/>
        <w:rPr>
          <w:rFonts w:ascii="Arial" w:eastAsia="Times New Roman" w:hAnsi="Arial" w:cs="Arial"/>
          <w:color w:val="000000"/>
          <w:lang w:eastAsia="de-DE"/>
        </w:rPr>
      </w:pPr>
      <w:r w:rsidRPr="00930D50">
        <w:rPr>
          <w:rFonts w:ascii="Arial" w:eastAsia="Times New Roman" w:hAnsi="Arial" w:cs="Arial"/>
          <w:color w:val="000000"/>
          <w:lang w:eastAsia="de-DE"/>
        </w:rPr>
        <w:t xml:space="preserve">Bio Djara M, 2017 : </w:t>
      </w:r>
      <w:proofErr w:type="spellStart"/>
      <w:r w:rsidRPr="00930D50">
        <w:rPr>
          <w:rFonts w:ascii="Arial" w:eastAsia="Times New Roman" w:hAnsi="Arial" w:cs="Arial"/>
          <w:color w:val="000000"/>
          <w:lang w:eastAsia="de-DE"/>
        </w:rPr>
        <w:t>Morphodynamique</w:t>
      </w:r>
      <w:proofErr w:type="spellEnd"/>
      <w:r w:rsidRPr="00930D50">
        <w:rPr>
          <w:rFonts w:ascii="Arial" w:eastAsia="Times New Roman" w:hAnsi="Arial" w:cs="Arial"/>
          <w:color w:val="000000"/>
          <w:lang w:eastAsia="de-DE"/>
        </w:rPr>
        <w:t xml:space="preserve"> de la plage béninoise et impacts des aménagements côtiers (Golfe du Bénin, Afrique de l’Ouest), Thèse doctorat, 250 pages.</w:t>
      </w:r>
    </w:p>
    <w:p w14:paraId="7B0FBCDF" w14:textId="77777777" w:rsidR="00D84746" w:rsidRPr="00930D50" w:rsidRDefault="00D84746" w:rsidP="00930D50">
      <w:pPr>
        <w:numPr>
          <w:ilvl w:val="0"/>
          <w:numId w:val="78"/>
        </w:numPr>
        <w:spacing w:before="120" w:after="0"/>
        <w:ind w:left="284" w:hanging="357"/>
        <w:jc w:val="both"/>
        <w:rPr>
          <w:rFonts w:ascii="Arial" w:eastAsia="Times New Roman" w:hAnsi="Arial" w:cs="Arial"/>
          <w:lang w:eastAsia="de-DE"/>
        </w:rPr>
      </w:pPr>
      <w:proofErr w:type="gramStart"/>
      <w:r w:rsidRPr="00930D50">
        <w:rPr>
          <w:rFonts w:ascii="Arial" w:eastAsia="Times New Roman" w:hAnsi="Arial" w:cs="Arial"/>
          <w:lang w:eastAsia="de-DE"/>
        </w:rPr>
        <w:t>de</w:t>
      </w:r>
      <w:proofErr w:type="gramEnd"/>
      <w:r w:rsidRPr="00930D50">
        <w:rPr>
          <w:rFonts w:ascii="Arial" w:eastAsia="Times New Roman" w:hAnsi="Arial" w:cs="Arial"/>
          <w:lang w:eastAsia="de-DE"/>
        </w:rPr>
        <w:t xml:space="preserve"> Souza (2009) : Flore du Benin. Tome 3 : nom des plantes dans les langues nationales </w:t>
      </w:r>
      <w:proofErr w:type="spellStart"/>
      <w:r w:rsidRPr="00930D50">
        <w:rPr>
          <w:rFonts w:ascii="Arial" w:eastAsia="Times New Roman" w:hAnsi="Arial" w:cs="Arial"/>
          <w:lang w:eastAsia="de-DE"/>
        </w:rPr>
        <w:t>beninoises</w:t>
      </w:r>
      <w:proofErr w:type="spellEnd"/>
      <w:r w:rsidRPr="00930D50">
        <w:rPr>
          <w:rFonts w:ascii="Arial" w:eastAsia="Times New Roman" w:hAnsi="Arial" w:cs="Arial"/>
          <w:lang w:eastAsia="de-DE"/>
        </w:rPr>
        <w:t>. 424p.</w:t>
      </w:r>
    </w:p>
    <w:p w14:paraId="25CDAD07" w14:textId="105F60A4" w:rsidR="00D84746" w:rsidRPr="00930D50" w:rsidRDefault="00D84746" w:rsidP="00930D50">
      <w:pPr>
        <w:numPr>
          <w:ilvl w:val="0"/>
          <w:numId w:val="78"/>
        </w:numPr>
        <w:spacing w:before="120" w:after="0"/>
        <w:ind w:left="284" w:hanging="357"/>
        <w:jc w:val="both"/>
        <w:rPr>
          <w:rFonts w:ascii="Arial" w:eastAsia="Times New Roman" w:hAnsi="Arial" w:cs="Arial"/>
          <w:lang w:eastAsia="de-DE"/>
        </w:rPr>
      </w:pPr>
      <w:r w:rsidRPr="00930D50">
        <w:rPr>
          <w:rFonts w:ascii="Arial" w:eastAsia="Times New Roman" w:hAnsi="Arial" w:cs="Arial"/>
          <w:lang w:eastAsia="de-DE"/>
        </w:rPr>
        <w:t xml:space="preserve">DJOSSOU (2014) : Vulnérabilité et adaptation des populations de la Commune de Grand-Popo ; Mémoire de Master II ; DGAT/FLASH/UAC, 78 p  </w:t>
      </w:r>
    </w:p>
    <w:p w14:paraId="5E739C50" w14:textId="77777777" w:rsidR="00D84746" w:rsidRPr="00930D50" w:rsidRDefault="00D84746" w:rsidP="00930D50">
      <w:pPr>
        <w:numPr>
          <w:ilvl w:val="0"/>
          <w:numId w:val="78"/>
        </w:numPr>
        <w:spacing w:before="120" w:after="0"/>
        <w:ind w:left="284" w:hanging="357"/>
        <w:jc w:val="both"/>
        <w:rPr>
          <w:rFonts w:ascii="Arial" w:eastAsia="Times New Roman" w:hAnsi="Arial" w:cs="Arial"/>
          <w:bCs/>
          <w:lang w:eastAsia="de-DE"/>
        </w:rPr>
      </w:pPr>
      <w:r w:rsidRPr="00930D50">
        <w:rPr>
          <w:rFonts w:ascii="Arial" w:eastAsia="Times New Roman" w:hAnsi="Arial" w:cs="Arial"/>
          <w:bCs/>
          <w:lang w:eastAsia="de-DE"/>
        </w:rPr>
        <w:t>EUROPEAID, (2007). Manuel d’intégration de l’environnement pour la conception au développement de la CE. Commission Européenne.</w:t>
      </w:r>
    </w:p>
    <w:p w14:paraId="1440A0CD" w14:textId="77777777" w:rsidR="00D84746" w:rsidRPr="00930D50" w:rsidRDefault="00D84746" w:rsidP="00930D50">
      <w:pPr>
        <w:numPr>
          <w:ilvl w:val="0"/>
          <w:numId w:val="78"/>
        </w:numPr>
        <w:spacing w:before="120" w:after="0"/>
        <w:ind w:left="284" w:hanging="357"/>
        <w:jc w:val="both"/>
        <w:rPr>
          <w:rFonts w:ascii="Arial" w:eastAsia="Times New Roman" w:hAnsi="Arial" w:cs="Arial"/>
          <w:lang w:eastAsia="de-DE"/>
        </w:rPr>
      </w:pPr>
      <w:r w:rsidRPr="00930D50">
        <w:rPr>
          <w:rFonts w:ascii="Arial" w:eastAsia="Times New Roman" w:hAnsi="Arial" w:cs="Arial"/>
          <w:lang w:eastAsia="de-DE"/>
        </w:rPr>
        <w:t xml:space="preserve">FDS, DST, Laboratoire de géologie mines et environnement, rapport novembre 2014. Caractérisation physique des sédiments marins dans le cadre des travaux de protection d’urgence (TPU) relatifs à la deuxième phase du projet de la lutte contre l’érosion côtière à Cotonou (PLEC), Université d’Abomey Calavi, </w:t>
      </w:r>
    </w:p>
    <w:p w14:paraId="0E6595FE" w14:textId="77777777" w:rsidR="00D84746" w:rsidRPr="00930D50" w:rsidRDefault="00D84746" w:rsidP="00930D50">
      <w:pPr>
        <w:numPr>
          <w:ilvl w:val="0"/>
          <w:numId w:val="78"/>
        </w:numPr>
        <w:spacing w:before="120" w:after="0"/>
        <w:ind w:left="284" w:hanging="357"/>
        <w:jc w:val="both"/>
        <w:rPr>
          <w:rFonts w:ascii="Arial" w:eastAsia="Times New Roman" w:hAnsi="Arial" w:cs="Arial"/>
          <w:lang w:eastAsia="de-DE"/>
        </w:rPr>
      </w:pPr>
      <w:r w:rsidRPr="00930D50">
        <w:rPr>
          <w:rFonts w:ascii="Arial" w:eastAsia="Times New Roman" w:hAnsi="Arial" w:cs="Arial"/>
          <w:lang w:eastAsia="de-DE"/>
        </w:rPr>
        <w:t>GUIGO M., ALLIER C., CHAPOT A., CHAPOT-BLANQUET M., DAUPHINE A. (1991). Gestion de l’environnement et études d’impacts. Paris.</w:t>
      </w:r>
    </w:p>
    <w:p w14:paraId="6A37E99E" w14:textId="77777777" w:rsidR="00D84746" w:rsidRPr="00930D50" w:rsidRDefault="00D84746" w:rsidP="00930D50">
      <w:pPr>
        <w:numPr>
          <w:ilvl w:val="0"/>
          <w:numId w:val="78"/>
        </w:numPr>
        <w:spacing w:before="120" w:after="0"/>
        <w:ind w:left="284" w:hanging="357"/>
        <w:jc w:val="both"/>
        <w:rPr>
          <w:rFonts w:ascii="Arial" w:eastAsia="Times New Roman" w:hAnsi="Arial" w:cs="Arial"/>
          <w:lang w:eastAsia="de-DE"/>
        </w:rPr>
      </w:pPr>
      <w:r w:rsidRPr="00930D50">
        <w:rPr>
          <w:rFonts w:ascii="Arial" w:eastAsia="Times New Roman" w:hAnsi="Arial" w:cs="Arial"/>
          <w:lang w:eastAsia="de-DE"/>
        </w:rPr>
        <w:lastRenderedPageBreak/>
        <w:t>HULOT F. et DELOME A. (1997). Guide de l’environnement. Notion d’écologie ; Réglementation de l’environnement. Seconde édition. France.</w:t>
      </w:r>
    </w:p>
    <w:p w14:paraId="7E0A4303" w14:textId="77777777" w:rsidR="00D84746" w:rsidRPr="00930D50" w:rsidRDefault="00D84746" w:rsidP="00930D50">
      <w:pPr>
        <w:numPr>
          <w:ilvl w:val="0"/>
          <w:numId w:val="78"/>
        </w:numPr>
        <w:spacing w:before="120" w:after="0"/>
        <w:ind w:left="284" w:hanging="357"/>
        <w:jc w:val="both"/>
        <w:rPr>
          <w:rFonts w:ascii="Arial" w:eastAsia="Times New Roman" w:hAnsi="Arial" w:cs="Arial"/>
          <w:lang w:eastAsia="de-DE"/>
        </w:rPr>
      </w:pPr>
      <w:proofErr w:type="spellStart"/>
      <w:r w:rsidRPr="00930D50">
        <w:rPr>
          <w:rFonts w:ascii="Arial" w:eastAsia="Times New Roman" w:hAnsi="Arial" w:cs="Arial"/>
          <w:lang w:eastAsia="de-DE"/>
        </w:rPr>
        <w:t>Kolawolé</w:t>
      </w:r>
      <w:proofErr w:type="spellEnd"/>
      <w:r w:rsidRPr="00930D50">
        <w:rPr>
          <w:rFonts w:ascii="Arial" w:eastAsia="Times New Roman" w:hAnsi="Arial" w:cs="Arial"/>
          <w:lang w:eastAsia="de-DE"/>
        </w:rPr>
        <w:t xml:space="preserve"> A. et Boko, M. (1983). Le Bénin, édition EDICEF, 96p.</w:t>
      </w:r>
    </w:p>
    <w:p w14:paraId="6AB9CA84" w14:textId="77777777" w:rsidR="00D84746" w:rsidRPr="00930D50" w:rsidRDefault="00D84746" w:rsidP="00930D50">
      <w:pPr>
        <w:numPr>
          <w:ilvl w:val="0"/>
          <w:numId w:val="78"/>
        </w:numPr>
        <w:spacing w:before="120" w:after="0"/>
        <w:ind w:left="284" w:hanging="357"/>
        <w:jc w:val="both"/>
        <w:rPr>
          <w:rFonts w:ascii="Arial" w:eastAsia="Times New Roman" w:hAnsi="Arial" w:cs="Arial"/>
          <w:lang w:eastAsia="de-DE"/>
        </w:rPr>
      </w:pPr>
      <w:r w:rsidRPr="00930D50">
        <w:rPr>
          <w:rFonts w:ascii="Arial" w:eastAsia="Times New Roman" w:hAnsi="Arial" w:cs="Arial"/>
          <w:lang w:eastAsia="de-DE"/>
        </w:rPr>
        <w:t>LECREDE (2002) : Changements climatiques, gestion des ressources en eau et problèmes sanitaires sur le littoral béninois (Afrique de l’Ouest). 57p.</w:t>
      </w:r>
    </w:p>
    <w:p w14:paraId="749B10AD" w14:textId="77777777" w:rsidR="00D84746" w:rsidRPr="00930D50" w:rsidRDefault="00D84746" w:rsidP="00930D50">
      <w:pPr>
        <w:numPr>
          <w:ilvl w:val="0"/>
          <w:numId w:val="78"/>
        </w:numPr>
        <w:spacing w:before="120" w:after="0"/>
        <w:ind w:left="284" w:hanging="357"/>
        <w:jc w:val="both"/>
        <w:rPr>
          <w:rFonts w:ascii="Arial" w:eastAsia="Times New Roman" w:hAnsi="Arial" w:cs="Arial"/>
          <w:lang w:eastAsia="de-DE"/>
        </w:rPr>
      </w:pPr>
      <w:r w:rsidRPr="00930D50">
        <w:rPr>
          <w:rFonts w:ascii="Arial" w:eastAsia="Times New Roman" w:hAnsi="Arial" w:cs="Arial"/>
          <w:lang w:eastAsia="de-DE"/>
        </w:rPr>
        <w:t xml:space="preserve">MDAEP-PD/INSAE (2015). Quatrième Recensement Général de la Population et de l’habitat (RGPH4) ; Que Retenir des Effectifs de Populations en 2013. </w:t>
      </w:r>
    </w:p>
    <w:p w14:paraId="7BDBBE2C" w14:textId="40DFC4A8" w:rsidR="00D84746" w:rsidRPr="00930D50" w:rsidRDefault="00D84746" w:rsidP="00930D50">
      <w:pPr>
        <w:numPr>
          <w:ilvl w:val="0"/>
          <w:numId w:val="78"/>
        </w:numPr>
        <w:spacing w:before="120" w:after="0"/>
        <w:ind w:left="284" w:hanging="357"/>
        <w:jc w:val="both"/>
        <w:rPr>
          <w:rFonts w:ascii="Arial" w:eastAsia="Times New Roman" w:hAnsi="Arial" w:cs="Arial"/>
          <w:bCs/>
          <w:color w:val="000000"/>
          <w:lang w:eastAsia="de-DE"/>
        </w:rPr>
      </w:pPr>
      <w:r w:rsidRPr="00930D50">
        <w:rPr>
          <w:rFonts w:ascii="Arial" w:eastAsia="Times New Roman" w:hAnsi="Arial" w:cs="Arial"/>
          <w:lang w:eastAsia="de-DE"/>
        </w:rPr>
        <w:t xml:space="preserve">MDAEP-PD/INSAE (2015). Quatrième Recensement Général de la Population et de l’habitat (RGPH4) ; </w:t>
      </w:r>
      <w:r w:rsidRPr="00930D50">
        <w:rPr>
          <w:rFonts w:ascii="Arial" w:eastAsia="Times New Roman" w:hAnsi="Arial" w:cs="Arial"/>
          <w:bCs/>
          <w:color w:val="000000"/>
          <w:lang w:eastAsia="de-DE"/>
        </w:rPr>
        <w:t xml:space="preserve">effectifs de la population des villages </w:t>
      </w:r>
      <w:proofErr w:type="spellStart"/>
      <w:r w:rsidRPr="00930D50">
        <w:rPr>
          <w:rFonts w:ascii="Arial" w:eastAsia="Times New Roman" w:hAnsi="Arial" w:cs="Arial"/>
          <w:bCs/>
          <w:color w:val="000000"/>
          <w:lang w:eastAsia="de-DE"/>
        </w:rPr>
        <w:t>etquartiers</w:t>
      </w:r>
      <w:proofErr w:type="spellEnd"/>
      <w:r w:rsidRPr="00930D50">
        <w:rPr>
          <w:rFonts w:ascii="Arial" w:eastAsia="Times New Roman" w:hAnsi="Arial" w:cs="Arial"/>
          <w:bCs/>
          <w:color w:val="000000"/>
          <w:lang w:eastAsia="de-DE"/>
        </w:rPr>
        <w:t xml:space="preserve"> de ville du Bénin</w:t>
      </w:r>
      <w:r w:rsidR="00E8482A" w:rsidRPr="00930D50">
        <w:rPr>
          <w:rFonts w:ascii="Arial" w:eastAsia="Times New Roman" w:hAnsi="Arial" w:cs="Arial"/>
          <w:bCs/>
          <w:color w:val="000000"/>
          <w:lang w:eastAsia="de-DE"/>
        </w:rPr>
        <w:t xml:space="preserve"> </w:t>
      </w:r>
      <w:r w:rsidRPr="00930D50">
        <w:rPr>
          <w:rFonts w:ascii="Arial" w:eastAsia="Times New Roman" w:hAnsi="Arial" w:cs="Arial"/>
          <w:bCs/>
          <w:color w:val="000000"/>
          <w:lang w:eastAsia="de-DE"/>
        </w:rPr>
        <w:t>(RGPH-4, 2013)</w:t>
      </w:r>
    </w:p>
    <w:p w14:paraId="381B8B9B" w14:textId="684A2EB3" w:rsidR="00D84746" w:rsidRPr="00930D50" w:rsidRDefault="00D84746" w:rsidP="00930D50">
      <w:pPr>
        <w:numPr>
          <w:ilvl w:val="0"/>
          <w:numId w:val="78"/>
        </w:numPr>
        <w:spacing w:before="120" w:after="0"/>
        <w:ind w:left="284" w:hanging="357"/>
        <w:jc w:val="both"/>
        <w:rPr>
          <w:rFonts w:ascii="Arial" w:eastAsia="Times New Roman" w:hAnsi="Arial" w:cs="Arial"/>
          <w:lang w:eastAsia="de-DE"/>
        </w:rPr>
      </w:pPr>
      <w:r w:rsidRPr="00930D50">
        <w:rPr>
          <w:rFonts w:ascii="Arial" w:eastAsia="Times New Roman" w:hAnsi="Arial" w:cs="Arial"/>
          <w:lang w:eastAsia="de-DE"/>
        </w:rPr>
        <w:t>PDC (2013) : Plan de développement communal de Grand Popo, 2</w:t>
      </w:r>
      <w:r w:rsidRPr="00930D50">
        <w:rPr>
          <w:rFonts w:ascii="Arial" w:eastAsia="Times New Roman" w:hAnsi="Arial" w:cs="Arial"/>
          <w:vertAlign w:val="superscript"/>
          <w:lang w:eastAsia="de-DE"/>
        </w:rPr>
        <w:t>ème</w:t>
      </w:r>
      <w:r w:rsidRPr="00930D50">
        <w:rPr>
          <w:rFonts w:ascii="Arial" w:eastAsia="Times New Roman" w:hAnsi="Arial" w:cs="Arial"/>
          <w:lang w:eastAsia="de-DE"/>
        </w:rPr>
        <w:t xml:space="preserve"> génération (2013-2018)</w:t>
      </w:r>
    </w:p>
    <w:p w14:paraId="13C78943" w14:textId="57788C1C" w:rsidR="00D84746" w:rsidRPr="00930D50" w:rsidRDefault="00D84746" w:rsidP="00930D50">
      <w:pPr>
        <w:numPr>
          <w:ilvl w:val="0"/>
          <w:numId w:val="78"/>
        </w:numPr>
        <w:spacing w:before="120" w:after="0"/>
        <w:ind w:left="284" w:hanging="357"/>
        <w:jc w:val="both"/>
        <w:rPr>
          <w:rFonts w:ascii="Arial" w:eastAsia="Times New Roman" w:hAnsi="Arial" w:cs="Arial"/>
          <w:lang w:eastAsia="de-DE"/>
        </w:rPr>
      </w:pPr>
      <w:r w:rsidRPr="00930D50">
        <w:rPr>
          <w:rFonts w:ascii="Arial" w:eastAsia="Times New Roman" w:hAnsi="Arial" w:cs="Arial"/>
          <w:lang w:eastAsia="de-DE"/>
        </w:rPr>
        <w:t>PCC (2014) : Plan de contingence communale de Grand Popo (2014-2015)</w:t>
      </w:r>
    </w:p>
    <w:p w14:paraId="68E97B8C" w14:textId="46A3E491" w:rsidR="00D84746" w:rsidRPr="00930D50" w:rsidRDefault="00D84746" w:rsidP="00930D50">
      <w:pPr>
        <w:numPr>
          <w:ilvl w:val="0"/>
          <w:numId w:val="78"/>
        </w:numPr>
        <w:spacing w:before="120" w:after="0"/>
        <w:ind w:left="284" w:hanging="357"/>
        <w:jc w:val="both"/>
        <w:rPr>
          <w:rFonts w:ascii="Arial" w:eastAsia="Times New Roman" w:hAnsi="Arial" w:cs="Arial"/>
          <w:lang w:eastAsia="de-DE"/>
        </w:rPr>
      </w:pPr>
      <w:r w:rsidRPr="00930D50">
        <w:rPr>
          <w:rFonts w:ascii="Arial" w:eastAsia="Times New Roman" w:hAnsi="Arial" w:cs="Arial"/>
          <w:lang w:eastAsia="de-DE"/>
        </w:rPr>
        <w:t>PHAC (2010) : Plan d’assainissement communal de Grand Pop</w:t>
      </w:r>
      <w:r w:rsidR="00E8482A" w:rsidRPr="00930D50">
        <w:rPr>
          <w:rFonts w:ascii="Arial" w:eastAsia="Times New Roman" w:hAnsi="Arial" w:cs="Arial"/>
          <w:lang w:eastAsia="de-DE"/>
        </w:rPr>
        <w:t>o</w:t>
      </w:r>
    </w:p>
    <w:p w14:paraId="60358A24" w14:textId="77777777" w:rsidR="00D84746" w:rsidRPr="00930D50" w:rsidRDefault="00D84746" w:rsidP="00930D50">
      <w:pPr>
        <w:numPr>
          <w:ilvl w:val="0"/>
          <w:numId w:val="78"/>
        </w:numPr>
        <w:spacing w:before="120" w:after="0"/>
        <w:ind w:left="284" w:hanging="357"/>
        <w:jc w:val="both"/>
        <w:rPr>
          <w:rFonts w:ascii="Arial" w:eastAsia="Times New Roman" w:hAnsi="Arial" w:cs="Arial"/>
          <w:lang w:eastAsia="de-DE"/>
        </w:rPr>
      </w:pPr>
      <w:r w:rsidRPr="00930D50">
        <w:rPr>
          <w:rFonts w:ascii="Arial" w:eastAsia="Times New Roman" w:hAnsi="Arial" w:cs="Arial"/>
          <w:lang w:eastAsia="de-DE"/>
        </w:rPr>
        <w:t>Ministère du Cadre de Vie et du Développement Durable, République du Bénin</w:t>
      </w:r>
      <w:r w:rsidR="00FD2BC3" w:rsidRPr="00930D50">
        <w:rPr>
          <w:rFonts w:ascii="Arial" w:eastAsia="Times New Roman" w:hAnsi="Arial" w:cs="Arial"/>
          <w:lang w:eastAsia="de-DE"/>
        </w:rPr>
        <w:t xml:space="preserve"> : </w:t>
      </w:r>
      <w:r w:rsidRPr="00930D50">
        <w:rPr>
          <w:rFonts w:ascii="Arial" w:eastAsia="Times New Roman" w:hAnsi="Arial" w:cs="Arial"/>
          <w:lang w:eastAsia="de-DE"/>
        </w:rPr>
        <w:t>Deuxième phase du projet de protection de la côte à l’est de Cotonou. Travaux de dragage et de rechargement de plages et de construction d’ouvrages de protection, 6 pages, janvier 2017</w:t>
      </w:r>
    </w:p>
    <w:p w14:paraId="01017095" w14:textId="77777777" w:rsidR="00D84746" w:rsidRPr="00930D50" w:rsidRDefault="00D84746" w:rsidP="00930D50">
      <w:pPr>
        <w:numPr>
          <w:ilvl w:val="0"/>
          <w:numId w:val="78"/>
        </w:numPr>
        <w:spacing w:before="120" w:after="0"/>
        <w:ind w:left="284" w:hanging="357"/>
        <w:jc w:val="both"/>
        <w:rPr>
          <w:rFonts w:ascii="Arial" w:eastAsia="Times New Roman" w:hAnsi="Arial" w:cs="Arial"/>
          <w:lang w:eastAsia="de-DE"/>
        </w:rPr>
      </w:pPr>
      <w:r w:rsidRPr="00930D50">
        <w:rPr>
          <w:rFonts w:ascii="Arial" w:eastAsia="Times New Roman" w:hAnsi="Arial" w:cs="Arial"/>
          <w:lang w:eastAsia="de-DE"/>
        </w:rPr>
        <w:t xml:space="preserve">PETROLIN, NORDA STELO, 2016. Etude d’impact environnemental et social du projet de construction du port en eau profonde de </w:t>
      </w:r>
      <w:proofErr w:type="spellStart"/>
      <w:r w:rsidRPr="00930D50">
        <w:rPr>
          <w:rFonts w:ascii="Arial" w:eastAsia="Times New Roman" w:hAnsi="Arial" w:cs="Arial"/>
          <w:lang w:eastAsia="de-DE"/>
        </w:rPr>
        <w:t>Sèmè-Podji</w:t>
      </w:r>
      <w:proofErr w:type="spellEnd"/>
      <w:r w:rsidRPr="00930D50">
        <w:rPr>
          <w:rFonts w:ascii="Arial" w:eastAsia="Times New Roman" w:hAnsi="Arial" w:cs="Arial"/>
          <w:lang w:eastAsia="de-DE"/>
        </w:rPr>
        <w:t xml:space="preserve"> </w:t>
      </w:r>
    </w:p>
    <w:p w14:paraId="2F48AE04" w14:textId="18845E2D" w:rsidR="00D84746" w:rsidRPr="00930D50" w:rsidRDefault="00D84746" w:rsidP="00930D50">
      <w:pPr>
        <w:numPr>
          <w:ilvl w:val="0"/>
          <w:numId w:val="78"/>
        </w:numPr>
        <w:spacing w:before="120" w:after="0"/>
        <w:ind w:left="284" w:hanging="357"/>
        <w:jc w:val="both"/>
        <w:rPr>
          <w:rFonts w:ascii="Arial" w:eastAsia="Times New Roman" w:hAnsi="Arial" w:cs="Arial"/>
          <w:lang w:val="nl-NL" w:eastAsia="de-DE"/>
        </w:rPr>
      </w:pPr>
      <w:r w:rsidRPr="00930D50">
        <w:rPr>
          <w:rFonts w:ascii="Arial" w:eastAsia="Times New Roman" w:hAnsi="Arial" w:cs="Arial"/>
          <w:lang w:eastAsia="de-DE"/>
        </w:rPr>
        <w:t xml:space="preserve">PNUE (1987) Buts et principes de l’évaluation sur l’environnement. Décision 14/25 du Conseil d’Administration du PNUE (Programme des Nations Unies pour l’Environnement). </w:t>
      </w:r>
      <w:r w:rsidRPr="00930D50">
        <w:rPr>
          <w:rFonts w:ascii="Arial" w:eastAsia="Times New Roman" w:hAnsi="Arial" w:cs="Arial"/>
          <w:lang w:val="nl-NL" w:eastAsia="de-DE"/>
        </w:rPr>
        <w:t>Vol9.5p.</w:t>
      </w:r>
    </w:p>
    <w:p w14:paraId="1248978A" w14:textId="77777777" w:rsidR="00D84746" w:rsidRPr="00930D50" w:rsidRDefault="00D84746" w:rsidP="00930D50">
      <w:pPr>
        <w:numPr>
          <w:ilvl w:val="0"/>
          <w:numId w:val="78"/>
        </w:numPr>
        <w:spacing w:before="120" w:after="0"/>
        <w:ind w:left="284" w:hanging="357"/>
        <w:jc w:val="both"/>
        <w:rPr>
          <w:rFonts w:ascii="Arial" w:eastAsia="Times New Roman" w:hAnsi="Arial" w:cs="Arial"/>
          <w:lang w:eastAsia="de-DE"/>
        </w:rPr>
      </w:pPr>
      <w:r w:rsidRPr="00930D50">
        <w:rPr>
          <w:rFonts w:ascii="Arial" w:eastAsia="Times New Roman" w:hAnsi="Arial" w:cs="Arial"/>
          <w:lang w:val="nl-NL" w:eastAsia="de-DE"/>
        </w:rPr>
        <w:t xml:space="preserve">Prieur, M (1998). </w:t>
      </w:r>
      <w:r w:rsidRPr="00930D50">
        <w:rPr>
          <w:rFonts w:ascii="Arial" w:eastAsia="Times New Roman" w:hAnsi="Arial" w:cs="Arial"/>
          <w:lang w:eastAsia="de-DE"/>
        </w:rPr>
        <w:t>Evaluation des impacts sur l’environnement pour un développement durable ; étude juridique.</w:t>
      </w:r>
    </w:p>
    <w:p w14:paraId="05EA3E13" w14:textId="77777777" w:rsidR="00D84746" w:rsidRPr="00930D50" w:rsidRDefault="00D84746" w:rsidP="00930D50">
      <w:pPr>
        <w:numPr>
          <w:ilvl w:val="0"/>
          <w:numId w:val="78"/>
        </w:numPr>
        <w:spacing w:before="120" w:after="0"/>
        <w:ind w:left="284" w:hanging="357"/>
        <w:jc w:val="both"/>
        <w:rPr>
          <w:rFonts w:ascii="Arial" w:eastAsia="Times New Roman" w:hAnsi="Arial" w:cs="Arial"/>
          <w:lang w:eastAsia="de-DE"/>
        </w:rPr>
      </w:pPr>
      <w:r w:rsidRPr="00930D50">
        <w:rPr>
          <w:rFonts w:ascii="Arial" w:eastAsia="Times New Roman" w:hAnsi="Arial" w:cs="Arial"/>
          <w:lang w:eastAsia="de-DE"/>
        </w:rPr>
        <w:t xml:space="preserve">RIEEB, 2001 : Rapport Intégré sur l’Etat de l’Environnement au Bénin ; Chapitre Contexte </w:t>
      </w:r>
      <w:proofErr w:type="spellStart"/>
      <w:r w:rsidRPr="00930D50">
        <w:rPr>
          <w:rFonts w:ascii="Arial" w:eastAsia="Times New Roman" w:hAnsi="Arial" w:cs="Arial"/>
          <w:lang w:eastAsia="de-DE"/>
        </w:rPr>
        <w:t>géneral</w:t>
      </w:r>
      <w:proofErr w:type="spellEnd"/>
      <w:r w:rsidRPr="00930D50">
        <w:rPr>
          <w:rFonts w:ascii="Arial" w:eastAsia="Times New Roman" w:hAnsi="Arial" w:cs="Arial"/>
          <w:lang w:eastAsia="de-DE"/>
        </w:rPr>
        <w:t>, Rapport final, 20p.</w:t>
      </w:r>
    </w:p>
    <w:p w14:paraId="065C0BD3" w14:textId="77777777" w:rsidR="00D84746" w:rsidRPr="00930D50" w:rsidRDefault="00D84746" w:rsidP="00930D50">
      <w:pPr>
        <w:numPr>
          <w:ilvl w:val="0"/>
          <w:numId w:val="78"/>
        </w:numPr>
        <w:spacing w:before="120" w:after="0"/>
        <w:ind w:left="284" w:hanging="357"/>
        <w:jc w:val="both"/>
        <w:rPr>
          <w:rFonts w:ascii="Arial" w:eastAsia="Times New Roman" w:hAnsi="Arial" w:cs="Arial"/>
          <w:lang w:eastAsia="de-DE"/>
        </w:rPr>
      </w:pPr>
      <w:r w:rsidRPr="00930D50">
        <w:rPr>
          <w:rFonts w:ascii="Arial" w:eastAsia="Times New Roman" w:hAnsi="Arial" w:cs="Arial"/>
          <w:lang w:eastAsia="de-DE"/>
        </w:rPr>
        <w:t xml:space="preserve">Roche, novembre 2013. Rapport final, République du Bénin, Protection Côtière à l’Est de l’épi </w:t>
      </w:r>
      <w:proofErr w:type="spellStart"/>
      <w:r w:rsidRPr="00930D50">
        <w:rPr>
          <w:rFonts w:ascii="Arial" w:eastAsia="Times New Roman" w:hAnsi="Arial" w:cs="Arial"/>
          <w:lang w:eastAsia="de-DE"/>
        </w:rPr>
        <w:t>Siafato</w:t>
      </w:r>
      <w:proofErr w:type="spellEnd"/>
      <w:r w:rsidRPr="00930D50">
        <w:rPr>
          <w:rFonts w:ascii="Arial" w:eastAsia="Times New Roman" w:hAnsi="Arial" w:cs="Arial"/>
          <w:lang w:eastAsia="de-DE"/>
        </w:rPr>
        <w:t xml:space="preserve">. Etude de l’évolution du trait de côte à Cotonou, </w:t>
      </w:r>
    </w:p>
    <w:p w14:paraId="143E603B" w14:textId="77777777" w:rsidR="00D84746" w:rsidRPr="00930D50" w:rsidRDefault="00D84746" w:rsidP="00930D50">
      <w:pPr>
        <w:numPr>
          <w:ilvl w:val="0"/>
          <w:numId w:val="78"/>
        </w:numPr>
        <w:spacing w:before="120" w:after="0"/>
        <w:ind w:left="284" w:hanging="357"/>
        <w:jc w:val="both"/>
        <w:rPr>
          <w:rFonts w:ascii="Arial" w:eastAsia="Times New Roman" w:hAnsi="Arial" w:cs="Arial"/>
          <w:lang w:eastAsia="de-DE"/>
        </w:rPr>
      </w:pPr>
      <w:r w:rsidRPr="00930D50">
        <w:rPr>
          <w:rFonts w:ascii="Arial" w:eastAsia="Times New Roman" w:hAnsi="Arial" w:cs="Arial"/>
          <w:lang w:eastAsia="de-DE"/>
        </w:rPr>
        <w:t xml:space="preserve">Roche CARON Consulting Inc. décembre 2014. Etude sur l’urbanisation de la zone du littoral entre l’épi </w:t>
      </w:r>
      <w:proofErr w:type="spellStart"/>
      <w:r w:rsidRPr="00930D50">
        <w:rPr>
          <w:rFonts w:ascii="Arial" w:eastAsia="Times New Roman" w:hAnsi="Arial" w:cs="Arial"/>
          <w:lang w:eastAsia="de-DE"/>
        </w:rPr>
        <w:t>Siafato</w:t>
      </w:r>
      <w:proofErr w:type="spellEnd"/>
      <w:r w:rsidRPr="00930D50">
        <w:rPr>
          <w:rFonts w:ascii="Arial" w:eastAsia="Times New Roman" w:hAnsi="Arial" w:cs="Arial"/>
          <w:lang w:eastAsia="de-DE"/>
        </w:rPr>
        <w:t xml:space="preserve"> et </w:t>
      </w:r>
      <w:proofErr w:type="spellStart"/>
      <w:r w:rsidRPr="00930D50">
        <w:rPr>
          <w:rFonts w:ascii="Arial" w:eastAsia="Times New Roman" w:hAnsi="Arial" w:cs="Arial"/>
          <w:lang w:eastAsia="de-DE"/>
        </w:rPr>
        <w:t>Abalgandan</w:t>
      </w:r>
      <w:proofErr w:type="spellEnd"/>
      <w:r w:rsidRPr="00930D50">
        <w:rPr>
          <w:rFonts w:ascii="Arial" w:eastAsia="Times New Roman" w:hAnsi="Arial" w:cs="Arial"/>
          <w:lang w:eastAsia="de-DE"/>
        </w:rPr>
        <w:t xml:space="preserve">. République du Bénin, Protection Côtière à Cotonou. Phase II – Travaux Confortatifs Permanents. </w:t>
      </w:r>
    </w:p>
    <w:p w14:paraId="37FE669A" w14:textId="77777777" w:rsidR="00D84746" w:rsidRPr="00930D50" w:rsidRDefault="00D84746" w:rsidP="00930D50">
      <w:pPr>
        <w:numPr>
          <w:ilvl w:val="0"/>
          <w:numId w:val="78"/>
        </w:numPr>
        <w:spacing w:before="120" w:after="0"/>
        <w:ind w:left="284" w:hanging="357"/>
        <w:jc w:val="both"/>
        <w:rPr>
          <w:rFonts w:ascii="Arial" w:eastAsia="Times New Roman" w:hAnsi="Arial" w:cs="Arial"/>
          <w:lang w:eastAsia="de-DE"/>
        </w:rPr>
      </w:pPr>
      <w:r w:rsidRPr="00930D50">
        <w:rPr>
          <w:rFonts w:ascii="Arial" w:eastAsia="Times New Roman" w:hAnsi="Arial" w:cs="Arial"/>
          <w:lang w:eastAsia="de-DE"/>
        </w:rPr>
        <w:t>Roche, janvier 2015. République du Bénin, Ministère de l’Urbanisme, de l’Habitat et de l’Assainissement. Projet de protection côtière à Cotonou, Etude d’avant-projet détaillée (solution finale), Rapport final.</w:t>
      </w:r>
    </w:p>
    <w:p w14:paraId="35B2F5C1" w14:textId="77777777" w:rsidR="00D84746" w:rsidRPr="00930D50" w:rsidRDefault="00D84746" w:rsidP="00930D50">
      <w:pPr>
        <w:numPr>
          <w:ilvl w:val="0"/>
          <w:numId w:val="78"/>
        </w:numPr>
        <w:spacing w:before="120" w:after="0"/>
        <w:ind w:left="284" w:hanging="357"/>
        <w:jc w:val="both"/>
        <w:rPr>
          <w:rFonts w:ascii="Arial" w:eastAsia="Times New Roman" w:hAnsi="Arial" w:cs="Arial"/>
          <w:lang w:eastAsia="de-DE"/>
        </w:rPr>
      </w:pPr>
      <w:r w:rsidRPr="00930D50">
        <w:rPr>
          <w:rFonts w:ascii="Arial" w:eastAsia="Times New Roman" w:hAnsi="Arial" w:cs="Arial"/>
          <w:lang w:eastAsia="de-DE"/>
        </w:rPr>
        <w:t>Roche, Ministère de l’Urbanisme, de l’Habitat et de l’Assainissement République du Bénin, 19 janvier 2015Protection côtière à Cotonou, Travaux confortatifs – Solution finale, Revêtements de protection et épis.</w:t>
      </w:r>
    </w:p>
    <w:p w14:paraId="2D8ABA24" w14:textId="77777777" w:rsidR="00D84746" w:rsidRPr="00930D50" w:rsidRDefault="00D84746" w:rsidP="00930D50">
      <w:pPr>
        <w:numPr>
          <w:ilvl w:val="0"/>
          <w:numId w:val="78"/>
        </w:numPr>
        <w:spacing w:before="120" w:after="0"/>
        <w:ind w:left="284" w:hanging="357"/>
        <w:jc w:val="both"/>
        <w:rPr>
          <w:rFonts w:ascii="Arial" w:eastAsia="Times New Roman" w:hAnsi="Arial" w:cs="Arial"/>
          <w:lang w:eastAsia="de-DE"/>
        </w:rPr>
      </w:pPr>
      <w:r w:rsidRPr="00930D50">
        <w:rPr>
          <w:rFonts w:ascii="Arial" w:eastAsia="Times New Roman" w:hAnsi="Arial" w:cs="Arial"/>
          <w:lang w:eastAsia="de-DE"/>
        </w:rPr>
        <w:t>Roche International/MCA (février 2007). Etudes Techniques Initiales – Rapport final</w:t>
      </w:r>
    </w:p>
    <w:p w14:paraId="3E13C66D" w14:textId="77777777" w:rsidR="00D84746" w:rsidRPr="00930D50" w:rsidRDefault="00D84746" w:rsidP="00930D50">
      <w:pPr>
        <w:numPr>
          <w:ilvl w:val="0"/>
          <w:numId w:val="78"/>
        </w:numPr>
        <w:spacing w:before="120" w:after="0"/>
        <w:ind w:left="284" w:hanging="357"/>
        <w:jc w:val="both"/>
        <w:rPr>
          <w:rFonts w:ascii="Arial" w:eastAsia="Times New Roman" w:hAnsi="Arial" w:cs="Arial"/>
          <w:lang w:eastAsia="de-DE"/>
        </w:rPr>
      </w:pPr>
      <w:r w:rsidRPr="00930D50">
        <w:rPr>
          <w:rFonts w:ascii="Arial" w:eastAsia="Times New Roman" w:hAnsi="Arial" w:cs="Arial"/>
          <w:lang w:eastAsia="de-DE"/>
        </w:rPr>
        <w:lastRenderedPageBreak/>
        <w:t>SNC - LAVALIN INTERNATIONAL (1994) : Etude d’assainissement des villes de Cotonou et de Porto-Novo – Etude de faisabilité – Volume III : Etude du barrage et des ouvrages à l’embouchure du chenal de Cotonou.</w:t>
      </w:r>
    </w:p>
    <w:p w14:paraId="17B02B27" w14:textId="77777777" w:rsidR="00D84746" w:rsidRPr="00930D50" w:rsidRDefault="00D84746" w:rsidP="00930D50">
      <w:pPr>
        <w:numPr>
          <w:ilvl w:val="0"/>
          <w:numId w:val="78"/>
        </w:numPr>
        <w:spacing w:before="120" w:after="0"/>
        <w:ind w:left="284" w:hanging="357"/>
        <w:jc w:val="both"/>
        <w:rPr>
          <w:rFonts w:ascii="Arial" w:eastAsia="Times New Roman" w:hAnsi="Arial" w:cs="Arial"/>
          <w:lang w:eastAsia="de-DE"/>
        </w:rPr>
      </w:pPr>
      <w:r w:rsidRPr="00930D50">
        <w:rPr>
          <w:rFonts w:ascii="Arial" w:eastAsia="Times New Roman" w:hAnsi="Arial" w:cs="Arial"/>
          <w:lang w:eastAsia="de-DE"/>
        </w:rPr>
        <w:t>VIGININNOU (2015) : Risques et catastrophes en sociétés, 23p</w:t>
      </w:r>
    </w:p>
    <w:p w14:paraId="5C742BB1" w14:textId="77777777" w:rsidR="00D84746" w:rsidRPr="00930D50" w:rsidRDefault="00FD2BC3" w:rsidP="00930D50">
      <w:pPr>
        <w:numPr>
          <w:ilvl w:val="0"/>
          <w:numId w:val="78"/>
        </w:numPr>
        <w:spacing w:before="120" w:after="0"/>
        <w:ind w:left="284" w:hanging="357"/>
        <w:jc w:val="both"/>
        <w:rPr>
          <w:rFonts w:ascii="Arial" w:eastAsia="Times New Roman" w:hAnsi="Arial" w:cs="Arial"/>
          <w:lang w:eastAsia="de-DE"/>
        </w:rPr>
      </w:pPr>
      <w:r w:rsidRPr="00930D50">
        <w:rPr>
          <w:rFonts w:ascii="Arial" w:eastAsia="Times New Roman" w:hAnsi="Arial" w:cs="Arial"/>
          <w:lang w:eastAsia="de-DE"/>
        </w:rPr>
        <w:t xml:space="preserve">Projet </w:t>
      </w:r>
      <w:r w:rsidR="00D84746" w:rsidRPr="00930D50">
        <w:rPr>
          <w:rFonts w:ascii="Arial" w:eastAsia="Times New Roman" w:hAnsi="Arial" w:cs="Arial"/>
          <w:lang w:eastAsia="de-DE"/>
        </w:rPr>
        <w:t xml:space="preserve">WACA (2017) : Cadre de gestion environnementale et sociale ; </w:t>
      </w:r>
      <w:proofErr w:type="spellStart"/>
      <w:r w:rsidR="00D84746" w:rsidRPr="00930D50">
        <w:rPr>
          <w:rFonts w:ascii="Arial" w:eastAsia="Times New Roman" w:hAnsi="Arial" w:cs="Arial"/>
          <w:lang w:eastAsia="de-DE"/>
        </w:rPr>
        <w:t>cotonou</w:t>
      </w:r>
      <w:proofErr w:type="spellEnd"/>
      <w:r w:rsidR="00D84746" w:rsidRPr="00930D50">
        <w:rPr>
          <w:rFonts w:ascii="Arial" w:eastAsia="Times New Roman" w:hAnsi="Arial" w:cs="Arial"/>
          <w:lang w:eastAsia="de-DE"/>
        </w:rPr>
        <w:t> ; 143p</w:t>
      </w:r>
    </w:p>
    <w:p w14:paraId="6FBD0BCD" w14:textId="3E1EB2EE" w:rsidR="00EB0F29" w:rsidRPr="00930D50" w:rsidRDefault="00EB0F29" w:rsidP="00EB0F29">
      <w:pPr>
        <w:rPr>
          <w:rFonts w:ascii="Arial" w:hAnsi="Arial" w:cs="Arial"/>
        </w:rPr>
      </w:pPr>
    </w:p>
    <w:sectPr w:rsidR="00EB0F29" w:rsidRPr="00930D50" w:rsidSect="00057AC8">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5A0DD9" w14:textId="77777777" w:rsidR="0080476F" w:rsidRDefault="0080476F" w:rsidP="00A75C32">
      <w:pPr>
        <w:spacing w:after="0" w:line="240" w:lineRule="auto"/>
      </w:pPr>
      <w:r>
        <w:separator/>
      </w:r>
    </w:p>
  </w:endnote>
  <w:endnote w:type="continuationSeparator" w:id="0">
    <w:p w14:paraId="1F58F95E" w14:textId="77777777" w:rsidR="0080476F" w:rsidRDefault="0080476F" w:rsidP="00A75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IDFont+F7">
    <w:altName w:val="Yu Gothic"/>
    <w:panose1 w:val="00000000000000000000"/>
    <w:charset w:val="80"/>
    <w:family w:val="auto"/>
    <w:notTrueType/>
    <w:pitch w:val="default"/>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enturyGothic">
    <w:altName w:val="MS Mincho"/>
    <w:panose1 w:val="00000000000000000000"/>
    <w:charset w:val="80"/>
    <w:family w:val="auto"/>
    <w:notTrueType/>
    <w:pitch w:val="default"/>
    <w:sig w:usb0="00000001" w:usb1="08070000" w:usb2="00000010" w:usb3="00000000" w:csb0="00020000" w:csb1="00000000"/>
  </w:font>
  <w:font w:name="CIDFont+F1">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84093" w14:textId="77777777" w:rsidR="002D1CF9" w:rsidRDefault="002D1C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86ADB" w14:textId="77777777" w:rsidR="00D9337A" w:rsidRPr="00C76312" w:rsidRDefault="00D9337A" w:rsidP="00B4361D">
    <w:pPr>
      <w:pStyle w:val="Footer"/>
    </w:pPr>
    <w:r>
      <w:rPr>
        <w:lang w:val="fr-FR"/>
      </w:rPr>
      <w:t>Rév 01</w:t>
    </w:r>
    <w:r>
      <w:tab/>
    </w:r>
    <w:r w:rsidRPr="00C76312">
      <w:t xml:space="preserve">Page </w:t>
    </w:r>
    <w:r w:rsidRPr="004558D9">
      <w:rPr>
        <w:rStyle w:val="PageNumber"/>
        <w:rFonts w:cs="Arial"/>
        <w:lang w:val="en-US"/>
      </w:rPr>
      <w:fldChar w:fldCharType="begin"/>
    </w:r>
    <w:r w:rsidRPr="00C76312">
      <w:rPr>
        <w:rStyle w:val="PageNumber"/>
        <w:rFonts w:cs="Arial"/>
      </w:rPr>
      <w:instrText xml:space="preserve"> PAGE </w:instrText>
    </w:r>
    <w:r w:rsidRPr="004558D9">
      <w:rPr>
        <w:rStyle w:val="PageNumber"/>
        <w:rFonts w:cs="Arial"/>
        <w:lang w:val="en-US"/>
      </w:rPr>
      <w:fldChar w:fldCharType="separate"/>
    </w:r>
    <w:r>
      <w:rPr>
        <w:rStyle w:val="PageNumber"/>
        <w:rFonts w:cs="Arial"/>
        <w:noProof/>
      </w:rPr>
      <w:t>1</w:t>
    </w:r>
    <w:r w:rsidRPr="004558D9">
      <w:rPr>
        <w:rStyle w:val="PageNumber"/>
        <w:rFonts w:cs="Arial"/>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B3171" w14:textId="77777777" w:rsidR="002D1CF9" w:rsidRDefault="002D1C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03E142" w14:textId="77777777" w:rsidR="0080476F" w:rsidRDefault="0080476F" w:rsidP="00A75C32">
      <w:pPr>
        <w:spacing w:after="0" w:line="240" w:lineRule="auto"/>
      </w:pPr>
      <w:r>
        <w:separator/>
      </w:r>
    </w:p>
  </w:footnote>
  <w:footnote w:type="continuationSeparator" w:id="0">
    <w:p w14:paraId="091E8731" w14:textId="77777777" w:rsidR="0080476F" w:rsidRDefault="0080476F" w:rsidP="00A75C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7CE3F" w14:textId="77777777" w:rsidR="002D1CF9" w:rsidRDefault="002D1C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D83BC" w14:textId="77777777" w:rsidR="00D9337A" w:rsidRPr="00B373EE" w:rsidRDefault="00D9337A" w:rsidP="00B4361D">
    <w:pPr>
      <w:spacing w:after="0"/>
      <w:rPr>
        <w:b/>
        <w:bCs/>
        <w:sz w:val="16"/>
        <w:szCs w:val="16"/>
      </w:rPr>
    </w:pPr>
    <w:r w:rsidRPr="00B373EE">
      <w:rPr>
        <w:b/>
        <w:bCs/>
        <w:sz w:val="16"/>
        <w:szCs w:val="16"/>
      </w:rPr>
      <w:t>Programme de Gestion du Littoral Ouest Africain (WACA)</w:t>
    </w:r>
  </w:p>
  <w:p w14:paraId="58437EA4" w14:textId="77777777" w:rsidR="00D9337A" w:rsidRPr="00B373EE" w:rsidRDefault="00D9337A" w:rsidP="00B4361D">
    <w:pPr>
      <w:keepLines/>
      <w:pBdr>
        <w:bottom w:val="single" w:sz="4" w:space="1" w:color="auto"/>
      </w:pBdr>
      <w:tabs>
        <w:tab w:val="center" w:pos="4536"/>
        <w:tab w:val="right" w:pos="9072"/>
      </w:tabs>
      <w:spacing w:after="0"/>
      <w:rPr>
        <w:bCs/>
        <w:sz w:val="16"/>
        <w:szCs w:val="16"/>
      </w:rPr>
    </w:pPr>
    <w:r w:rsidRPr="00B373EE">
      <w:rPr>
        <w:bCs/>
        <w:sz w:val="16"/>
        <w:szCs w:val="16"/>
      </w:rPr>
      <w:t>Rapport d’étude d’impact environnemental et social du projet de gestion de l’embouchure de la Bouche du Roy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28505" w14:textId="77777777" w:rsidR="002D1CF9" w:rsidRDefault="002D1C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5pt;height:11.5pt" o:bullet="t">
        <v:imagedata r:id="rId1" o:title="mso8D1D"/>
      </v:shape>
    </w:pict>
  </w:numPicBullet>
  <w:abstractNum w:abstractNumId="0" w15:restartNumberingAfterBreak="0">
    <w:nsid w:val="00474EC7"/>
    <w:multiLevelType w:val="hybridMultilevel"/>
    <w:tmpl w:val="2E26E0BA"/>
    <w:lvl w:ilvl="0" w:tplc="01A0D18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397360"/>
    <w:multiLevelType w:val="hybridMultilevel"/>
    <w:tmpl w:val="081EBF70"/>
    <w:lvl w:ilvl="0" w:tplc="04090005">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1B5E4C"/>
    <w:multiLevelType w:val="hybridMultilevel"/>
    <w:tmpl w:val="AECE911C"/>
    <w:lvl w:ilvl="0" w:tplc="280C000B">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3" w15:restartNumberingAfterBreak="0">
    <w:nsid w:val="05345E79"/>
    <w:multiLevelType w:val="hybridMultilevel"/>
    <w:tmpl w:val="1486C094"/>
    <w:lvl w:ilvl="0" w:tplc="7A080B0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9B209B"/>
    <w:multiLevelType w:val="hybridMultilevel"/>
    <w:tmpl w:val="0012FA52"/>
    <w:lvl w:ilvl="0" w:tplc="280C0001">
      <w:start w:val="1"/>
      <w:numFmt w:val="bullet"/>
      <w:lvlText w:val=""/>
      <w:lvlJc w:val="left"/>
      <w:pPr>
        <w:ind w:left="360" w:hanging="360"/>
      </w:pPr>
      <w:rPr>
        <w:rFonts w:ascii="Symbol" w:hAnsi="Symbol" w:hint="default"/>
      </w:rPr>
    </w:lvl>
    <w:lvl w:ilvl="1" w:tplc="280C0003" w:tentative="1">
      <w:start w:val="1"/>
      <w:numFmt w:val="bullet"/>
      <w:lvlText w:val="o"/>
      <w:lvlJc w:val="left"/>
      <w:pPr>
        <w:ind w:left="1080" w:hanging="360"/>
      </w:pPr>
      <w:rPr>
        <w:rFonts w:ascii="Courier New" w:hAnsi="Courier New" w:cs="Courier New" w:hint="default"/>
      </w:rPr>
    </w:lvl>
    <w:lvl w:ilvl="2" w:tplc="280C0005" w:tentative="1">
      <w:start w:val="1"/>
      <w:numFmt w:val="bullet"/>
      <w:lvlText w:val=""/>
      <w:lvlJc w:val="left"/>
      <w:pPr>
        <w:ind w:left="1800" w:hanging="360"/>
      </w:pPr>
      <w:rPr>
        <w:rFonts w:ascii="Wingdings" w:hAnsi="Wingdings" w:hint="default"/>
      </w:rPr>
    </w:lvl>
    <w:lvl w:ilvl="3" w:tplc="280C0001" w:tentative="1">
      <w:start w:val="1"/>
      <w:numFmt w:val="bullet"/>
      <w:lvlText w:val=""/>
      <w:lvlJc w:val="left"/>
      <w:pPr>
        <w:ind w:left="2520" w:hanging="360"/>
      </w:pPr>
      <w:rPr>
        <w:rFonts w:ascii="Symbol" w:hAnsi="Symbol" w:hint="default"/>
      </w:rPr>
    </w:lvl>
    <w:lvl w:ilvl="4" w:tplc="280C0003" w:tentative="1">
      <w:start w:val="1"/>
      <w:numFmt w:val="bullet"/>
      <w:lvlText w:val="o"/>
      <w:lvlJc w:val="left"/>
      <w:pPr>
        <w:ind w:left="3240" w:hanging="360"/>
      </w:pPr>
      <w:rPr>
        <w:rFonts w:ascii="Courier New" w:hAnsi="Courier New" w:cs="Courier New" w:hint="default"/>
      </w:rPr>
    </w:lvl>
    <w:lvl w:ilvl="5" w:tplc="280C0005" w:tentative="1">
      <w:start w:val="1"/>
      <w:numFmt w:val="bullet"/>
      <w:lvlText w:val=""/>
      <w:lvlJc w:val="left"/>
      <w:pPr>
        <w:ind w:left="3960" w:hanging="360"/>
      </w:pPr>
      <w:rPr>
        <w:rFonts w:ascii="Wingdings" w:hAnsi="Wingdings" w:hint="default"/>
      </w:rPr>
    </w:lvl>
    <w:lvl w:ilvl="6" w:tplc="280C0001" w:tentative="1">
      <w:start w:val="1"/>
      <w:numFmt w:val="bullet"/>
      <w:lvlText w:val=""/>
      <w:lvlJc w:val="left"/>
      <w:pPr>
        <w:ind w:left="4680" w:hanging="360"/>
      </w:pPr>
      <w:rPr>
        <w:rFonts w:ascii="Symbol" w:hAnsi="Symbol" w:hint="default"/>
      </w:rPr>
    </w:lvl>
    <w:lvl w:ilvl="7" w:tplc="280C0003" w:tentative="1">
      <w:start w:val="1"/>
      <w:numFmt w:val="bullet"/>
      <w:lvlText w:val="o"/>
      <w:lvlJc w:val="left"/>
      <w:pPr>
        <w:ind w:left="5400" w:hanging="360"/>
      </w:pPr>
      <w:rPr>
        <w:rFonts w:ascii="Courier New" w:hAnsi="Courier New" w:cs="Courier New" w:hint="default"/>
      </w:rPr>
    </w:lvl>
    <w:lvl w:ilvl="8" w:tplc="280C0005" w:tentative="1">
      <w:start w:val="1"/>
      <w:numFmt w:val="bullet"/>
      <w:lvlText w:val=""/>
      <w:lvlJc w:val="left"/>
      <w:pPr>
        <w:ind w:left="6120" w:hanging="360"/>
      </w:pPr>
      <w:rPr>
        <w:rFonts w:ascii="Wingdings" w:hAnsi="Wingdings" w:hint="default"/>
      </w:rPr>
    </w:lvl>
  </w:abstractNum>
  <w:abstractNum w:abstractNumId="5" w15:restartNumberingAfterBreak="0">
    <w:nsid w:val="06F468C7"/>
    <w:multiLevelType w:val="hybridMultilevel"/>
    <w:tmpl w:val="F24AA818"/>
    <w:lvl w:ilvl="0" w:tplc="F3A49B8C">
      <w:start w:val="1"/>
      <w:numFmt w:val="decimal"/>
      <w:pStyle w:val="Heading7"/>
      <w:lvlText w:val="%1.1.1.1.1"/>
      <w:lvlJc w:val="left"/>
      <w:pPr>
        <w:ind w:left="360" w:hanging="360"/>
      </w:pPr>
      <w:rPr>
        <w:rFonts w:hint="default"/>
      </w:rPr>
    </w:lvl>
    <w:lvl w:ilvl="1" w:tplc="04070019" w:tentative="1">
      <w:start w:val="1"/>
      <w:numFmt w:val="lowerLetter"/>
      <w:lvlText w:val="%2."/>
      <w:lvlJc w:val="left"/>
      <w:pPr>
        <w:ind w:left="2572" w:hanging="360"/>
      </w:pPr>
    </w:lvl>
    <w:lvl w:ilvl="2" w:tplc="0407001B" w:tentative="1">
      <w:start w:val="1"/>
      <w:numFmt w:val="lowerRoman"/>
      <w:lvlText w:val="%3."/>
      <w:lvlJc w:val="right"/>
      <w:pPr>
        <w:ind w:left="3292" w:hanging="180"/>
      </w:pPr>
    </w:lvl>
    <w:lvl w:ilvl="3" w:tplc="0407000F" w:tentative="1">
      <w:start w:val="1"/>
      <w:numFmt w:val="decimal"/>
      <w:lvlText w:val="%4."/>
      <w:lvlJc w:val="left"/>
      <w:pPr>
        <w:ind w:left="4012" w:hanging="360"/>
      </w:pPr>
    </w:lvl>
    <w:lvl w:ilvl="4" w:tplc="04070019" w:tentative="1">
      <w:start w:val="1"/>
      <w:numFmt w:val="lowerLetter"/>
      <w:lvlText w:val="%5."/>
      <w:lvlJc w:val="left"/>
      <w:pPr>
        <w:ind w:left="4732" w:hanging="360"/>
      </w:pPr>
    </w:lvl>
    <w:lvl w:ilvl="5" w:tplc="0407001B" w:tentative="1">
      <w:start w:val="1"/>
      <w:numFmt w:val="lowerRoman"/>
      <w:lvlText w:val="%6."/>
      <w:lvlJc w:val="right"/>
      <w:pPr>
        <w:ind w:left="5452" w:hanging="180"/>
      </w:pPr>
    </w:lvl>
    <w:lvl w:ilvl="6" w:tplc="0407000F" w:tentative="1">
      <w:start w:val="1"/>
      <w:numFmt w:val="decimal"/>
      <w:lvlText w:val="%7."/>
      <w:lvlJc w:val="left"/>
      <w:pPr>
        <w:ind w:left="6172" w:hanging="360"/>
      </w:pPr>
    </w:lvl>
    <w:lvl w:ilvl="7" w:tplc="04070019" w:tentative="1">
      <w:start w:val="1"/>
      <w:numFmt w:val="lowerLetter"/>
      <w:lvlText w:val="%8."/>
      <w:lvlJc w:val="left"/>
      <w:pPr>
        <w:ind w:left="6892" w:hanging="360"/>
      </w:pPr>
    </w:lvl>
    <w:lvl w:ilvl="8" w:tplc="0407001B" w:tentative="1">
      <w:start w:val="1"/>
      <w:numFmt w:val="lowerRoman"/>
      <w:lvlText w:val="%9."/>
      <w:lvlJc w:val="right"/>
      <w:pPr>
        <w:ind w:left="7612" w:hanging="180"/>
      </w:pPr>
    </w:lvl>
  </w:abstractNum>
  <w:abstractNum w:abstractNumId="6" w15:restartNumberingAfterBreak="0">
    <w:nsid w:val="0A383777"/>
    <w:multiLevelType w:val="hybridMultilevel"/>
    <w:tmpl w:val="13D08128"/>
    <w:lvl w:ilvl="0" w:tplc="040C001B">
      <w:start w:val="1"/>
      <w:numFmt w:val="lowerRoman"/>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A604510"/>
    <w:multiLevelType w:val="hybridMultilevel"/>
    <w:tmpl w:val="DB62D2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B10161C"/>
    <w:multiLevelType w:val="hybridMultilevel"/>
    <w:tmpl w:val="D4BA6020"/>
    <w:lvl w:ilvl="0" w:tplc="7A080B0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DA10A35"/>
    <w:multiLevelType w:val="hybridMultilevel"/>
    <w:tmpl w:val="69B0DF4A"/>
    <w:lvl w:ilvl="0" w:tplc="280C0003">
      <w:start w:val="1"/>
      <w:numFmt w:val="bullet"/>
      <w:lvlText w:val="o"/>
      <w:lvlJc w:val="left"/>
      <w:pPr>
        <w:ind w:left="720" w:hanging="360"/>
      </w:pPr>
      <w:rPr>
        <w:rFonts w:ascii="Courier New" w:hAnsi="Courier New" w:cs="Courier New" w:hint="default"/>
      </w:rPr>
    </w:lvl>
    <w:lvl w:ilvl="1" w:tplc="280C0003">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0" w15:restartNumberingAfterBreak="0">
    <w:nsid w:val="103E530B"/>
    <w:multiLevelType w:val="hybridMultilevel"/>
    <w:tmpl w:val="156E7152"/>
    <w:lvl w:ilvl="0" w:tplc="A31ACDB6">
      <w:start w:val="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0791F02"/>
    <w:multiLevelType w:val="hybridMultilevel"/>
    <w:tmpl w:val="7E10C6C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08F6BBB"/>
    <w:multiLevelType w:val="hybridMultilevel"/>
    <w:tmpl w:val="5F128E3A"/>
    <w:lvl w:ilvl="0" w:tplc="46D6099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C86A9E"/>
    <w:multiLevelType w:val="hybridMultilevel"/>
    <w:tmpl w:val="0AA01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81404E"/>
    <w:multiLevelType w:val="singleLevel"/>
    <w:tmpl w:val="AA16A092"/>
    <w:lvl w:ilvl="0">
      <w:start w:val="11"/>
      <w:numFmt w:val="bullet"/>
      <w:pStyle w:val="Einzug1"/>
      <w:lvlText w:val="-"/>
      <w:lvlJc w:val="left"/>
      <w:pPr>
        <w:tabs>
          <w:tab w:val="num" w:pos="1068"/>
        </w:tabs>
        <w:ind w:left="1068" w:hanging="360"/>
      </w:pPr>
      <w:rPr>
        <w:rFonts w:hint="default"/>
      </w:rPr>
    </w:lvl>
  </w:abstractNum>
  <w:abstractNum w:abstractNumId="15" w15:restartNumberingAfterBreak="0">
    <w:nsid w:val="12671A1B"/>
    <w:multiLevelType w:val="hybridMultilevel"/>
    <w:tmpl w:val="D3F05C9A"/>
    <w:lvl w:ilvl="0" w:tplc="E50A7796">
      <w:start w:val="1"/>
      <w:numFmt w:val="bullet"/>
      <w:pStyle w:val="Aufz-Strich"/>
      <w:lvlText w:val="-"/>
      <w:lvlJc w:val="left"/>
      <w:pPr>
        <w:tabs>
          <w:tab w:val="num" w:pos="567"/>
        </w:tabs>
        <w:ind w:left="567" w:hanging="567"/>
      </w:pPr>
      <w:rPr>
        <w:rFonts w:ascii="Times New Roman" w:hAnsi="Times New Roman" w:hint="default"/>
        <w:b w:val="0"/>
        <w:i w:val="0"/>
        <w:sz w:val="24"/>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3136A5C"/>
    <w:multiLevelType w:val="hybridMultilevel"/>
    <w:tmpl w:val="C71AC4B8"/>
    <w:lvl w:ilvl="0" w:tplc="6ECA93CE">
      <w:start w:val="1"/>
      <w:numFmt w:val="decimal"/>
      <w:lvlText w:val="%1)"/>
      <w:lvlJc w:val="left"/>
      <w:pPr>
        <w:tabs>
          <w:tab w:val="num" w:pos="360"/>
        </w:tabs>
        <w:ind w:left="360" w:hanging="360"/>
      </w:pPr>
      <w:rPr>
        <w:rFonts w:hint="default"/>
      </w:rPr>
    </w:lvl>
    <w:lvl w:ilvl="1" w:tplc="C0D68426">
      <w:start w:val="1"/>
      <w:numFmt w:val="decimal"/>
      <w:lvlText w:val="%2."/>
      <w:lvlJc w:val="left"/>
      <w:pPr>
        <w:tabs>
          <w:tab w:val="num" w:pos="938"/>
        </w:tabs>
        <w:ind w:left="938" w:hanging="360"/>
      </w:pPr>
      <w:rPr>
        <w:rFonts w:hint="default"/>
      </w:rPr>
    </w:lvl>
    <w:lvl w:ilvl="2" w:tplc="040C001B" w:tentative="1">
      <w:start w:val="1"/>
      <w:numFmt w:val="lowerRoman"/>
      <w:lvlText w:val="%3."/>
      <w:lvlJc w:val="right"/>
      <w:pPr>
        <w:tabs>
          <w:tab w:val="num" w:pos="1658"/>
        </w:tabs>
        <w:ind w:left="1658" w:hanging="180"/>
      </w:pPr>
    </w:lvl>
    <w:lvl w:ilvl="3" w:tplc="040C000F" w:tentative="1">
      <w:start w:val="1"/>
      <w:numFmt w:val="decimal"/>
      <w:lvlText w:val="%4."/>
      <w:lvlJc w:val="left"/>
      <w:pPr>
        <w:tabs>
          <w:tab w:val="num" w:pos="2378"/>
        </w:tabs>
        <w:ind w:left="2378" w:hanging="360"/>
      </w:pPr>
    </w:lvl>
    <w:lvl w:ilvl="4" w:tplc="040C0019" w:tentative="1">
      <w:start w:val="1"/>
      <w:numFmt w:val="lowerLetter"/>
      <w:lvlText w:val="%5."/>
      <w:lvlJc w:val="left"/>
      <w:pPr>
        <w:tabs>
          <w:tab w:val="num" w:pos="3098"/>
        </w:tabs>
        <w:ind w:left="3098" w:hanging="360"/>
      </w:pPr>
    </w:lvl>
    <w:lvl w:ilvl="5" w:tplc="040C001B" w:tentative="1">
      <w:start w:val="1"/>
      <w:numFmt w:val="lowerRoman"/>
      <w:lvlText w:val="%6."/>
      <w:lvlJc w:val="right"/>
      <w:pPr>
        <w:tabs>
          <w:tab w:val="num" w:pos="3818"/>
        </w:tabs>
        <w:ind w:left="3818" w:hanging="180"/>
      </w:pPr>
    </w:lvl>
    <w:lvl w:ilvl="6" w:tplc="040C000F" w:tentative="1">
      <w:start w:val="1"/>
      <w:numFmt w:val="decimal"/>
      <w:lvlText w:val="%7."/>
      <w:lvlJc w:val="left"/>
      <w:pPr>
        <w:tabs>
          <w:tab w:val="num" w:pos="4538"/>
        </w:tabs>
        <w:ind w:left="4538" w:hanging="360"/>
      </w:pPr>
    </w:lvl>
    <w:lvl w:ilvl="7" w:tplc="040C0019" w:tentative="1">
      <w:start w:val="1"/>
      <w:numFmt w:val="lowerLetter"/>
      <w:lvlText w:val="%8."/>
      <w:lvlJc w:val="left"/>
      <w:pPr>
        <w:tabs>
          <w:tab w:val="num" w:pos="5258"/>
        </w:tabs>
        <w:ind w:left="5258" w:hanging="360"/>
      </w:pPr>
    </w:lvl>
    <w:lvl w:ilvl="8" w:tplc="040C001B" w:tentative="1">
      <w:start w:val="1"/>
      <w:numFmt w:val="lowerRoman"/>
      <w:lvlText w:val="%9."/>
      <w:lvlJc w:val="right"/>
      <w:pPr>
        <w:tabs>
          <w:tab w:val="num" w:pos="5978"/>
        </w:tabs>
        <w:ind w:left="5978" w:hanging="180"/>
      </w:pPr>
    </w:lvl>
  </w:abstractNum>
  <w:abstractNum w:abstractNumId="17" w15:restartNumberingAfterBreak="0">
    <w:nsid w:val="139033AD"/>
    <w:multiLevelType w:val="hybridMultilevel"/>
    <w:tmpl w:val="5A3C3CEC"/>
    <w:lvl w:ilvl="0" w:tplc="A74A4B82">
      <w:start w:val="1"/>
      <w:numFmt w:val="bullet"/>
      <w:pStyle w:val="AAufzhlung01a"/>
      <w:lvlText w:val=""/>
      <w:lvlJc w:val="left"/>
      <w:pPr>
        <w:tabs>
          <w:tab w:val="num" w:pos="567"/>
        </w:tabs>
        <w:ind w:left="567"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E650B1"/>
    <w:multiLevelType w:val="hybridMultilevel"/>
    <w:tmpl w:val="F10E4854"/>
    <w:lvl w:ilvl="0" w:tplc="366C5BFC">
      <w:start w:val="1"/>
      <w:numFmt w:val="bullet"/>
      <w:pStyle w:val="PuceN1"/>
      <w:lvlText w:val=""/>
      <w:lvlJc w:val="left"/>
      <w:pPr>
        <w:ind w:left="643" w:hanging="360"/>
      </w:pPr>
      <w:rPr>
        <w:rFonts w:ascii="Wingdings" w:hAnsi="Wingdings" w:hint="default"/>
      </w:rPr>
    </w:lvl>
    <w:lvl w:ilvl="1" w:tplc="0C0C0003" w:tentative="1">
      <w:start w:val="1"/>
      <w:numFmt w:val="bullet"/>
      <w:lvlText w:val="o"/>
      <w:lvlJc w:val="left"/>
      <w:pPr>
        <w:ind w:left="1363" w:hanging="360"/>
      </w:pPr>
      <w:rPr>
        <w:rFonts w:ascii="Courier New" w:hAnsi="Courier New" w:cs="Courier New" w:hint="default"/>
      </w:rPr>
    </w:lvl>
    <w:lvl w:ilvl="2" w:tplc="0C0C0005" w:tentative="1">
      <w:start w:val="1"/>
      <w:numFmt w:val="bullet"/>
      <w:lvlText w:val=""/>
      <w:lvlJc w:val="left"/>
      <w:pPr>
        <w:ind w:left="2083" w:hanging="360"/>
      </w:pPr>
      <w:rPr>
        <w:rFonts w:ascii="Wingdings" w:hAnsi="Wingdings" w:hint="default"/>
      </w:rPr>
    </w:lvl>
    <w:lvl w:ilvl="3" w:tplc="0C0C0001" w:tentative="1">
      <w:start w:val="1"/>
      <w:numFmt w:val="bullet"/>
      <w:lvlText w:val=""/>
      <w:lvlJc w:val="left"/>
      <w:pPr>
        <w:ind w:left="2803" w:hanging="360"/>
      </w:pPr>
      <w:rPr>
        <w:rFonts w:ascii="Symbol" w:hAnsi="Symbol" w:hint="default"/>
      </w:rPr>
    </w:lvl>
    <w:lvl w:ilvl="4" w:tplc="0C0C0003" w:tentative="1">
      <w:start w:val="1"/>
      <w:numFmt w:val="bullet"/>
      <w:lvlText w:val="o"/>
      <w:lvlJc w:val="left"/>
      <w:pPr>
        <w:ind w:left="3523" w:hanging="360"/>
      </w:pPr>
      <w:rPr>
        <w:rFonts w:ascii="Courier New" w:hAnsi="Courier New" w:cs="Courier New" w:hint="default"/>
      </w:rPr>
    </w:lvl>
    <w:lvl w:ilvl="5" w:tplc="0C0C0005" w:tentative="1">
      <w:start w:val="1"/>
      <w:numFmt w:val="bullet"/>
      <w:lvlText w:val=""/>
      <w:lvlJc w:val="left"/>
      <w:pPr>
        <w:ind w:left="4243" w:hanging="360"/>
      </w:pPr>
      <w:rPr>
        <w:rFonts w:ascii="Wingdings" w:hAnsi="Wingdings" w:hint="default"/>
      </w:rPr>
    </w:lvl>
    <w:lvl w:ilvl="6" w:tplc="0C0C0001" w:tentative="1">
      <w:start w:val="1"/>
      <w:numFmt w:val="bullet"/>
      <w:lvlText w:val=""/>
      <w:lvlJc w:val="left"/>
      <w:pPr>
        <w:ind w:left="4963" w:hanging="360"/>
      </w:pPr>
      <w:rPr>
        <w:rFonts w:ascii="Symbol" w:hAnsi="Symbol" w:hint="default"/>
      </w:rPr>
    </w:lvl>
    <w:lvl w:ilvl="7" w:tplc="0C0C0003" w:tentative="1">
      <w:start w:val="1"/>
      <w:numFmt w:val="bullet"/>
      <w:lvlText w:val="o"/>
      <w:lvlJc w:val="left"/>
      <w:pPr>
        <w:ind w:left="5683" w:hanging="360"/>
      </w:pPr>
      <w:rPr>
        <w:rFonts w:ascii="Courier New" w:hAnsi="Courier New" w:cs="Courier New" w:hint="default"/>
      </w:rPr>
    </w:lvl>
    <w:lvl w:ilvl="8" w:tplc="0C0C0005" w:tentative="1">
      <w:start w:val="1"/>
      <w:numFmt w:val="bullet"/>
      <w:lvlText w:val=""/>
      <w:lvlJc w:val="left"/>
      <w:pPr>
        <w:ind w:left="6403" w:hanging="360"/>
      </w:pPr>
      <w:rPr>
        <w:rFonts w:ascii="Wingdings" w:hAnsi="Wingdings" w:hint="default"/>
      </w:rPr>
    </w:lvl>
  </w:abstractNum>
  <w:abstractNum w:abstractNumId="19" w15:restartNumberingAfterBreak="0">
    <w:nsid w:val="162D6922"/>
    <w:multiLevelType w:val="hybridMultilevel"/>
    <w:tmpl w:val="9DCE59AE"/>
    <w:lvl w:ilvl="0" w:tplc="8976E42C">
      <w:start w:val="1"/>
      <w:numFmt w:val="bullet"/>
      <w:pStyle w:val="Aufz-Punkt"/>
      <w:lvlText w:val="o"/>
      <w:lvlJc w:val="left"/>
      <w:pPr>
        <w:tabs>
          <w:tab w:val="num" w:pos="567"/>
        </w:tabs>
        <w:ind w:left="567" w:hanging="567"/>
      </w:pPr>
      <w:rPr>
        <w:rFonts w:ascii="Courier New" w:hAnsi="Courier New"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6475BEB"/>
    <w:multiLevelType w:val="hybridMultilevel"/>
    <w:tmpl w:val="3ABCA432"/>
    <w:lvl w:ilvl="0" w:tplc="AAE82A2C">
      <w:start w:val="1"/>
      <w:numFmt w:val="decimal"/>
      <w:pStyle w:val="Nummerierung"/>
      <w:lvlText w:val="%1."/>
      <w:lvlJc w:val="left"/>
      <w:pPr>
        <w:tabs>
          <w:tab w:val="num" w:pos="284"/>
        </w:tabs>
        <w:ind w:left="284" w:hanging="284"/>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1" w15:restartNumberingAfterBreak="0">
    <w:nsid w:val="164B64E7"/>
    <w:multiLevelType w:val="hybridMultilevel"/>
    <w:tmpl w:val="79C26D3C"/>
    <w:lvl w:ilvl="0" w:tplc="040C000B">
      <w:start w:val="1"/>
      <w:numFmt w:val="bullet"/>
      <w:lvlText w:val=""/>
      <w:lvlJc w:val="left"/>
      <w:pPr>
        <w:ind w:left="772" w:hanging="360"/>
      </w:pPr>
      <w:rPr>
        <w:rFonts w:ascii="Wingdings" w:hAnsi="Wingdings" w:hint="default"/>
      </w:rPr>
    </w:lvl>
    <w:lvl w:ilvl="1" w:tplc="040C0003" w:tentative="1">
      <w:start w:val="1"/>
      <w:numFmt w:val="bullet"/>
      <w:lvlText w:val="o"/>
      <w:lvlJc w:val="left"/>
      <w:pPr>
        <w:ind w:left="1492" w:hanging="360"/>
      </w:pPr>
      <w:rPr>
        <w:rFonts w:ascii="Courier New" w:hAnsi="Courier New" w:cs="Courier New" w:hint="default"/>
      </w:rPr>
    </w:lvl>
    <w:lvl w:ilvl="2" w:tplc="040C0005" w:tentative="1">
      <w:start w:val="1"/>
      <w:numFmt w:val="bullet"/>
      <w:lvlText w:val=""/>
      <w:lvlJc w:val="left"/>
      <w:pPr>
        <w:ind w:left="2212" w:hanging="360"/>
      </w:pPr>
      <w:rPr>
        <w:rFonts w:ascii="Wingdings" w:hAnsi="Wingdings" w:hint="default"/>
      </w:rPr>
    </w:lvl>
    <w:lvl w:ilvl="3" w:tplc="040C0001" w:tentative="1">
      <w:start w:val="1"/>
      <w:numFmt w:val="bullet"/>
      <w:lvlText w:val=""/>
      <w:lvlJc w:val="left"/>
      <w:pPr>
        <w:ind w:left="2932" w:hanging="360"/>
      </w:pPr>
      <w:rPr>
        <w:rFonts w:ascii="Symbol" w:hAnsi="Symbol" w:hint="default"/>
      </w:rPr>
    </w:lvl>
    <w:lvl w:ilvl="4" w:tplc="040C0003" w:tentative="1">
      <w:start w:val="1"/>
      <w:numFmt w:val="bullet"/>
      <w:lvlText w:val="o"/>
      <w:lvlJc w:val="left"/>
      <w:pPr>
        <w:ind w:left="3652" w:hanging="360"/>
      </w:pPr>
      <w:rPr>
        <w:rFonts w:ascii="Courier New" w:hAnsi="Courier New" w:cs="Courier New" w:hint="default"/>
      </w:rPr>
    </w:lvl>
    <w:lvl w:ilvl="5" w:tplc="040C0005" w:tentative="1">
      <w:start w:val="1"/>
      <w:numFmt w:val="bullet"/>
      <w:lvlText w:val=""/>
      <w:lvlJc w:val="left"/>
      <w:pPr>
        <w:ind w:left="4372" w:hanging="360"/>
      </w:pPr>
      <w:rPr>
        <w:rFonts w:ascii="Wingdings" w:hAnsi="Wingdings" w:hint="default"/>
      </w:rPr>
    </w:lvl>
    <w:lvl w:ilvl="6" w:tplc="040C0001" w:tentative="1">
      <w:start w:val="1"/>
      <w:numFmt w:val="bullet"/>
      <w:lvlText w:val=""/>
      <w:lvlJc w:val="left"/>
      <w:pPr>
        <w:ind w:left="5092" w:hanging="360"/>
      </w:pPr>
      <w:rPr>
        <w:rFonts w:ascii="Symbol" w:hAnsi="Symbol" w:hint="default"/>
      </w:rPr>
    </w:lvl>
    <w:lvl w:ilvl="7" w:tplc="040C0003" w:tentative="1">
      <w:start w:val="1"/>
      <w:numFmt w:val="bullet"/>
      <w:lvlText w:val="o"/>
      <w:lvlJc w:val="left"/>
      <w:pPr>
        <w:ind w:left="5812" w:hanging="360"/>
      </w:pPr>
      <w:rPr>
        <w:rFonts w:ascii="Courier New" w:hAnsi="Courier New" w:cs="Courier New" w:hint="default"/>
      </w:rPr>
    </w:lvl>
    <w:lvl w:ilvl="8" w:tplc="040C0005" w:tentative="1">
      <w:start w:val="1"/>
      <w:numFmt w:val="bullet"/>
      <w:lvlText w:val=""/>
      <w:lvlJc w:val="left"/>
      <w:pPr>
        <w:ind w:left="6532" w:hanging="360"/>
      </w:pPr>
      <w:rPr>
        <w:rFonts w:ascii="Wingdings" w:hAnsi="Wingdings" w:hint="default"/>
      </w:rPr>
    </w:lvl>
  </w:abstractNum>
  <w:abstractNum w:abstractNumId="22" w15:restartNumberingAfterBreak="0">
    <w:nsid w:val="1B665DB9"/>
    <w:multiLevelType w:val="hybridMultilevel"/>
    <w:tmpl w:val="5A96B090"/>
    <w:lvl w:ilvl="0" w:tplc="A31ACDB6">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BEE383F"/>
    <w:multiLevelType w:val="hybridMultilevel"/>
    <w:tmpl w:val="AB1A80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E19552C"/>
    <w:multiLevelType w:val="hybridMultilevel"/>
    <w:tmpl w:val="38EE68D2"/>
    <w:lvl w:ilvl="0" w:tplc="040C0001">
      <w:start w:val="1"/>
      <w:numFmt w:val="bullet"/>
      <w:lvlText w:val=""/>
      <w:lvlJc w:val="left"/>
      <w:pPr>
        <w:ind w:left="840" w:hanging="360"/>
      </w:pPr>
      <w:rPr>
        <w:rFonts w:ascii="Symbol" w:hAnsi="Symbol"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25" w15:restartNumberingAfterBreak="0">
    <w:nsid w:val="1EF14D19"/>
    <w:multiLevelType w:val="hybridMultilevel"/>
    <w:tmpl w:val="DBA250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2AB247C"/>
    <w:multiLevelType w:val="hybridMultilevel"/>
    <w:tmpl w:val="301644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8CC58B3"/>
    <w:multiLevelType w:val="hybridMultilevel"/>
    <w:tmpl w:val="573AD9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9DE7191"/>
    <w:multiLevelType w:val="hybridMultilevel"/>
    <w:tmpl w:val="C47A0B3C"/>
    <w:lvl w:ilvl="0" w:tplc="040C000B">
      <w:start w:val="1"/>
      <w:numFmt w:val="bullet"/>
      <w:lvlText w:val=""/>
      <w:lvlJc w:val="left"/>
      <w:pPr>
        <w:ind w:left="772" w:hanging="360"/>
      </w:pPr>
      <w:rPr>
        <w:rFonts w:ascii="Wingdings" w:hAnsi="Wingdings" w:hint="default"/>
      </w:rPr>
    </w:lvl>
    <w:lvl w:ilvl="1" w:tplc="040C0003" w:tentative="1">
      <w:start w:val="1"/>
      <w:numFmt w:val="bullet"/>
      <w:lvlText w:val="o"/>
      <w:lvlJc w:val="left"/>
      <w:pPr>
        <w:ind w:left="1492" w:hanging="360"/>
      </w:pPr>
      <w:rPr>
        <w:rFonts w:ascii="Courier New" w:hAnsi="Courier New" w:cs="Courier New" w:hint="default"/>
      </w:rPr>
    </w:lvl>
    <w:lvl w:ilvl="2" w:tplc="040C0005" w:tentative="1">
      <w:start w:val="1"/>
      <w:numFmt w:val="bullet"/>
      <w:lvlText w:val=""/>
      <w:lvlJc w:val="left"/>
      <w:pPr>
        <w:ind w:left="2212" w:hanging="360"/>
      </w:pPr>
      <w:rPr>
        <w:rFonts w:ascii="Wingdings" w:hAnsi="Wingdings" w:hint="default"/>
      </w:rPr>
    </w:lvl>
    <w:lvl w:ilvl="3" w:tplc="040C0001" w:tentative="1">
      <w:start w:val="1"/>
      <w:numFmt w:val="bullet"/>
      <w:lvlText w:val=""/>
      <w:lvlJc w:val="left"/>
      <w:pPr>
        <w:ind w:left="2932" w:hanging="360"/>
      </w:pPr>
      <w:rPr>
        <w:rFonts w:ascii="Symbol" w:hAnsi="Symbol" w:hint="default"/>
      </w:rPr>
    </w:lvl>
    <w:lvl w:ilvl="4" w:tplc="040C0003" w:tentative="1">
      <w:start w:val="1"/>
      <w:numFmt w:val="bullet"/>
      <w:lvlText w:val="o"/>
      <w:lvlJc w:val="left"/>
      <w:pPr>
        <w:ind w:left="3652" w:hanging="360"/>
      </w:pPr>
      <w:rPr>
        <w:rFonts w:ascii="Courier New" w:hAnsi="Courier New" w:cs="Courier New" w:hint="default"/>
      </w:rPr>
    </w:lvl>
    <w:lvl w:ilvl="5" w:tplc="040C0005" w:tentative="1">
      <w:start w:val="1"/>
      <w:numFmt w:val="bullet"/>
      <w:lvlText w:val=""/>
      <w:lvlJc w:val="left"/>
      <w:pPr>
        <w:ind w:left="4372" w:hanging="360"/>
      </w:pPr>
      <w:rPr>
        <w:rFonts w:ascii="Wingdings" w:hAnsi="Wingdings" w:hint="default"/>
      </w:rPr>
    </w:lvl>
    <w:lvl w:ilvl="6" w:tplc="040C0001" w:tentative="1">
      <w:start w:val="1"/>
      <w:numFmt w:val="bullet"/>
      <w:lvlText w:val=""/>
      <w:lvlJc w:val="left"/>
      <w:pPr>
        <w:ind w:left="5092" w:hanging="360"/>
      </w:pPr>
      <w:rPr>
        <w:rFonts w:ascii="Symbol" w:hAnsi="Symbol" w:hint="default"/>
      </w:rPr>
    </w:lvl>
    <w:lvl w:ilvl="7" w:tplc="040C0003" w:tentative="1">
      <w:start w:val="1"/>
      <w:numFmt w:val="bullet"/>
      <w:lvlText w:val="o"/>
      <w:lvlJc w:val="left"/>
      <w:pPr>
        <w:ind w:left="5812" w:hanging="360"/>
      </w:pPr>
      <w:rPr>
        <w:rFonts w:ascii="Courier New" w:hAnsi="Courier New" w:cs="Courier New" w:hint="default"/>
      </w:rPr>
    </w:lvl>
    <w:lvl w:ilvl="8" w:tplc="040C0005" w:tentative="1">
      <w:start w:val="1"/>
      <w:numFmt w:val="bullet"/>
      <w:lvlText w:val=""/>
      <w:lvlJc w:val="left"/>
      <w:pPr>
        <w:ind w:left="6532" w:hanging="360"/>
      </w:pPr>
      <w:rPr>
        <w:rFonts w:ascii="Wingdings" w:hAnsi="Wingdings" w:hint="default"/>
      </w:rPr>
    </w:lvl>
  </w:abstractNum>
  <w:abstractNum w:abstractNumId="29" w15:restartNumberingAfterBreak="0">
    <w:nsid w:val="2DCF11FF"/>
    <w:multiLevelType w:val="hybridMultilevel"/>
    <w:tmpl w:val="08F87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107FDD"/>
    <w:multiLevelType w:val="hybridMultilevel"/>
    <w:tmpl w:val="45368568"/>
    <w:lvl w:ilvl="0" w:tplc="280C0001">
      <w:start w:val="1"/>
      <w:numFmt w:val="bullet"/>
      <w:lvlText w:val=""/>
      <w:lvlJc w:val="left"/>
      <w:pPr>
        <w:ind w:left="360" w:hanging="360"/>
      </w:pPr>
      <w:rPr>
        <w:rFonts w:ascii="Symbol" w:hAnsi="Symbol" w:hint="default"/>
      </w:rPr>
    </w:lvl>
    <w:lvl w:ilvl="1" w:tplc="280C0003" w:tentative="1">
      <w:start w:val="1"/>
      <w:numFmt w:val="bullet"/>
      <w:lvlText w:val="o"/>
      <w:lvlJc w:val="left"/>
      <w:pPr>
        <w:ind w:left="1080" w:hanging="360"/>
      </w:pPr>
      <w:rPr>
        <w:rFonts w:ascii="Courier New" w:hAnsi="Courier New" w:cs="Courier New" w:hint="default"/>
      </w:rPr>
    </w:lvl>
    <w:lvl w:ilvl="2" w:tplc="280C0005" w:tentative="1">
      <w:start w:val="1"/>
      <w:numFmt w:val="bullet"/>
      <w:lvlText w:val=""/>
      <w:lvlJc w:val="left"/>
      <w:pPr>
        <w:ind w:left="1800" w:hanging="360"/>
      </w:pPr>
      <w:rPr>
        <w:rFonts w:ascii="Wingdings" w:hAnsi="Wingdings" w:hint="default"/>
      </w:rPr>
    </w:lvl>
    <w:lvl w:ilvl="3" w:tplc="280C0001" w:tentative="1">
      <w:start w:val="1"/>
      <w:numFmt w:val="bullet"/>
      <w:lvlText w:val=""/>
      <w:lvlJc w:val="left"/>
      <w:pPr>
        <w:ind w:left="2520" w:hanging="360"/>
      </w:pPr>
      <w:rPr>
        <w:rFonts w:ascii="Symbol" w:hAnsi="Symbol" w:hint="default"/>
      </w:rPr>
    </w:lvl>
    <w:lvl w:ilvl="4" w:tplc="280C0003" w:tentative="1">
      <w:start w:val="1"/>
      <w:numFmt w:val="bullet"/>
      <w:lvlText w:val="o"/>
      <w:lvlJc w:val="left"/>
      <w:pPr>
        <w:ind w:left="3240" w:hanging="360"/>
      </w:pPr>
      <w:rPr>
        <w:rFonts w:ascii="Courier New" w:hAnsi="Courier New" w:cs="Courier New" w:hint="default"/>
      </w:rPr>
    </w:lvl>
    <w:lvl w:ilvl="5" w:tplc="280C0005" w:tentative="1">
      <w:start w:val="1"/>
      <w:numFmt w:val="bullet"/>
      <w:lvlText w:val=""/>
      <w:lvlJc w:val="left"/>
      <w:pPr>
        <w:ind w:left="3960" w:hanging="360"/>
      </w:pPr>
      <w:rPr>
        <w:rFonts w:ascii="Wingdings" w:hAnsi="Wingdings" w:hint="default"/>
      </w:rPr>
    </w:lvl>
    <w:lvl w:ilvl="6" w:tplc="280C0001" w:tentative="1">
      <w:start w:val="1"/>
      <w:numFmt w:val="bullet"/>
      <w:lvlText w:val=""/>
      <w:lvlJc w:val="left"/>
      <w:pPr>
        <w:ind w:left="4680" w:hanging="360"/>
      </w:pPr>
      <w:rPr>
        <w:rFonts w:ascii="Symbol" w:hAnsi="Symbol" w:hint="default"/>
      </w:rPr>
    </w:lvl>
    <w:lvl w:ilvl="7" w:tplc="280C0003" w:tentative="1">
      <w:start w:val="1"/>
      <w:numFmt w:val="bullet"/>
      <w:lvlText w:val="o"/>
      <w:lvlJc w:val="left"/>
      <w:pPr>
        <w:ind w:left="5400" w:hanging="360"/>
      </w:pPr>
      <w:rPr>
        <w:rFonts w:ascii="Courier New" w:hAnsi="Courier New" w:cs="Courier New" w:hint="default"/>
      </w:rPr>
    </w:lvl>
    <w:lvl w:ilvl="8" w:tplc="280C0005" w:tentative="1">
      <w:start w:val="1"/>
      <w:numFmt w:val="bullet"/>
      <w:lvlText w:val=""/>
      <w:lvlJc w:val="left"/>
      <w:pPr>
        <w:ind w:left="6120" w:hanging="360"/>
      </w:pPr>
      <w:rPr>
        <w:rFonts w:ascii="Wingdings" w:hAnsi="Wingdings" w:hint="default"/>
      </w:rPr>
    </w:lvl>
  </w:abstractNum>
  <w:abstractNum w:abstractNumId="31" w15:restartNumberingAfterBreak="0">
    <w:nsid w:val="3111146E"/>
    <w:multiLevelType w:val="hybridMultilevel"/>
    <w:tmpl w:val="FD2AD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A551DE"/>
    <w:multiLevelType w:val="hybridMultilevel"/>
    <w:tmpl w:val="019861A2"/>
    <w:lvl w:ilvl="0" w:tplc="A352015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31CB02C7"/>
    <w:multiLevelType w:val="hybridMultilevel"/>
    <w:tmpl w:val="5F664428"/>
    <w:lvl w:ilvl="0" w:tplc="280C0001">
      <w:start w:val="1"/>
      <w:numFmt w:val="bullet"/>
      <w:lvlText w:val=""/>
      <w:lvlJc w:val="left"/>
      <w:pPr>
        <w:ind w:left="360" w:hanging="360"/>
      </w:pPr>
      <w:rPr>
        <w:rFonts w:ascii="Symbol" w:hAnsi="Symbol" w:hint="default"/>
      </w:rPr>
    </w:lvl>
    <w:lvl w:ilvl="1" w:tplc="1DB27BEE">
      <w:start w:val="2"/>
      <w:numFmt w:val="bullet"/>
      <w:lvlText w:val="•"/>
      <w:lvlJc w:val="left"/>
      <w:pPr>
        <w:ind w:left="1428" w:hanging="708"/>
      </w:pPr>
      <w:rPr>
        <w:rFonts w:ascii="Arial Narrow" w:eastAsia="MS Mincho" w:hAnsi="Arial Narrow" w:cs="Tahoma" w:hint="default"/>
      </w:rPr>
    </w:lvl>
    <w:lvl w:ilvl="2" w:tplc="280C0005" w:tentative="1">
      <w:start w:val="1"/>
      <w:numFmt w:val="bullet"/>
      <w:lvlText w:val=""/>
      <w:lvlJc w:val="left"/>
      <w:pPr>
        <w:ind w:left="1800" w:hanging="360"/>
      </w:pPr>
      <w:rPr>
        <w:rFonts w:ascii="Wingdings" w:hAnsi="Wingdings" w:hint="default"/>
      </w:rPr>
    </w:lvl>
    <w:lvl w:ilvl="3" w:tplc="280C0001" w:tentative="1">
      <w:start w:val="1"/>
      <w:numFmt w:val="bullet"/>
      <w:lvlText w:val=""/>
      <w:lvlJc w:val="left"/>
      <w:pPr>
        <w:ind w:left="2520" w:hanging="360"/>
      </w:pPr>
      <w:rPr>
        <w:rFonts w:ascii="Symbol" w:hAnsi="Symbol" w:hint="default"/>
      </w:rPr>
    </w:lvl>
    <w:lvl w:ilvl="4" w:tplc="280C0003" w:tentative="1">
      <w:start w:val="1"/>
      <w:numFmt w:val="bullet"/>
      <w:lvlText w:val="o"/>
      <w:lvlJc w:val="left"/>
      <w:pPr>
        <w:ind w:left="3240" w:hanging="360"/>
      </w:pPr>
      <w:rPr>
        <w:rFonts w:ascii="Courier New" w:hAnsi="Courier New" w:cs="Courier New" w:hint="default"/>
      </w:rPr>
    </w:lvl>
    <w:lvl w:ilvl="5" w:tplc="280C0005" w:tentative="1">
      <w:start w:val="1"/>
      <w:numFmt w:val="bullet"/>
      <w:lvlText w:val=""/>
      <w:lvlJc w:val="left"/>
      <w:pPr>
        <w:ind w:left="3960" w:hanging="360"/>
      </w:pPr>
      <w:rPr>
        <w:rFonts w:ascii="Wingdings" w:hAnsi="Wingdings" w:hint="default"/>
      </w:rPr>
    </w:lvl>
    <w:lvl w:ilvl="6" w:tplc="280C0001" w:tentative="1">
      <w:start w:val="1"/>
      <w:numFmt w:val="bullet"/>
      <w:lvlText w:val=""/>
      <w:lvlJc w:val="left"/>
      <w:pPr>
        <w:ind w:left="4680" w:hanging="360"/>
      </w:pPr>
      <w:rPr>
        <w:rFonts w:ascii="Symbol" w:hAnsi="Symbol" w:hint="default"/>
      </w:rPr>
    </w:lvl>
    <w:lvl w:ilvl="7" w:tplc="280C0003" w:tentative="1">
      <w:start w:val="1"/>
      <w:numFmt w:val="bullet"/>
      <w:lvlText w:val="o"/>
      <w:lvlJc w:val="left"/>
      <w:pPr>
        <w:ind w:left="5400" w:hanging="360"/>
      </w:pPr>
      <w:rPr>
        <w:rFonts w:ascii="Courier New" w:hAnsi="Courier New" w:cs="Courier New" w:hint="default"/>
      </w:rPr>
    </w:lvl>
    <w:lvl w:ilvl="8" w:tplc="280C0005" w:tentative="1">
      <w:start w:val="1"/>
      <w:numFmt w:val="bullet"/>
      <w:lvlText w:val=""/>
      <w:lvlJc w:val="left"/>
      <w:pPr>
        <w:ind w:left="6120" w:hanging="360"/>
      </w:pPr>
      <w:rPr>
        <w:rFonts w:ascii="Wingdings" w:hAnsi="Wingdings" w:hint="default"/>
      </w:rPr>
    </w:lvl>
  </w:abstractNum>
  <w:abstractNum w:abstractNumId="34" w15:restartNumberingAfterBreak="0">
    <w:nsid w:val="336D26E0"/>
    <w:multiLevelType w:val="hybridMultilevel"/>
    <w:tmpl w:val="A40E5682"/>
    <w:lvl w:ilvl="0" w:tplc="48E04C44">
      <w:start w:val="1"/>
      <w:numFmt w:val="lowerRoman"/>
      <w:lvlText w:val="(%1)"/>
      <w:lvlJc w:val="left"/>
      <w:pPr>
        <w:ind w:left="720" w:hanging="720"/>
      </w:pPr>
      <w:rPr>
        <w:rFonts w:hint="default"/>
      </w:rPr>
    </w:lvl>
    <w:lvl w:ilvl="1" w:tplc="221879AC">
      <w:start w:val="1"/>
      <w:numFmt w:val="lowerRoman"/>
      <w:lvlText w:val="(%2)"/>
      <w:lvlJc w:val="left"/>
      <w:pPr>
        <w:ind w:left="1440" w:hanging="7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35320C7E"/>
    <w:multiLevelType w:val="hybridMultilevel"/>
    <w:tmpl w:val="F70A01D0"/>
    <w:lvl w:ilvl="0" w:tplc="26D4ED3E">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5535CDA"/>
    <w:multiLevelType w:val="hybridMultilevel"/>
    <w:tmpl w:val="082605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73A6AFE"/>
    <w:multiLevelType w:val="hybridMultilevel"/>
    <w:tmpl w:val="CDBE9CE4"/>
    <w:lvl w:ilvl="0" w:tplc="040C000B">
      <w:start w:val="1"/>
      <w:numFmt w:val="bullet"/>
      <w:lvlText w:val=""/>
      <w:lvlJc w:val="left"/>
      <w:pPr>
        <w:ind w:left="772" w:hanging="360"/>
      </w:pPr>
      <w:rPr>
        <w:rFonts w:ascii="Wingdings" w:hAnsi="Wingdings" w:hint="default"/>
      </w:rPr>
    </w:lvl>
    <w:lvl w:ilvl="1" w:tplc="040C0003" w:tentative="1">
      <w:start w:val="1"/>
      <w:numFmt w:val="bullet"/>
      <w:lvlText w:val="o"/>
      <w:lvlJc w:val="left"/>
      <w:pPr>
        <w:ind w:left="1492" w:hanging="360"/>
      </w:pPr>
      <w:rPr>
        <w:rFonts w:ascii="Courier New" w:hAnsi="Courier New" w:cs="Courier New" w:hint="default"/>
      </w:rPr>
    </w:lvl>
    <w:lvl w:ilvl="2" w:tplc="040C0005" w:tentative="1">
      <w:start w:val="1"/>
      <w:numFmt w:val="bullet"/>
      <w:lvlText w:val=""/>
      <w:lvlJc w:val="left"/>
      <w:pPr>
        <w:ind w:left="2212" w:hanging="360"/>
      </w:pPr>
      <w:rPr>
        <w:rFonts w:ascii="Wingdings" w:hAnsi="Wingdings" w:hint="default"/>
      </w:rPr>
    </w:lvl>
    <w:lvl w:ilvl="3" w:tplc="040C0001" w:tentative="1">
      <w:start w:val="1"/>
      <w:numFmt w:val="bullet"/>
      <w:lvlText w:val=""/>
      <w:lvlJc w:val="left"/>
      <w:pPr>
        <w:ind w:left="2932" w:hanging="360"/>
      </w:pPr>
      <w:rPr>
        <w:rFonts w:ascii="Symbol" w:hAnsi="Symbol" w:hint="default"/>
      </w:rPr>
    </w:lvl>
    <w:lvl w:ilvl="4" w:tplc="040C0003" w:tentative="1">
      <w:start w:val="1"/>
      <w:numFmt w:val="bullet"/>
      <w:lvlText w:val="o"/>
      <w:lvlJc w:val="left"/>
      <w:pPr>
        <w:ind w:left="3652" w:hanging="360"/>
      </w:pPr>
      <w:rPr>
        <w:rFonts w:ascii="Courier New" w:hAnsi="Courier New" w:cs="Courier New" w:hint="default"/>
      </w:rPr>
    </w:lvl>
    <w:lvl w:ilvl="5" w:tplc="040C0005" w:tentative="1">
      <w:start w:val="1"/>
      <w:numFmt w:val="bullet"/>
      <w:lvlText w:val=""/>
      <w:lvlJc w:val="left"/>
      <w:pPr>
        <w:ind w:left="4372" w:hanging="360"/>
      </w:pPr>
      <w:rPr>
        <w:rFonts w:ascii="Wingdings" w:hAnsi="Wingdings" w:hint="default"/>
      </w:rPr>
    </w:lvl>
    <w:lvl w:ilvl="6" w:tplc="040C0001" w:tentative="1">
      <w:start w:val="1"/>
      <w:numFmt w:val="bullet"/>
      <w:lvlText w:val=""/>
      <w:lvlJc w:val="left"/>
      <w:pPr>
        <w:ind w:left="5092" w:hanging="360"/>
      </w:pPr>
      <w:rPr>
        <w:rFonts w:ascii="Symbol" w:hAnsi="Symbol" w:hint="default"/>
      </w:rPr>
    </w:lvl>
    <w:lvl w:ilvl="7" w:tplc="040C0003" w:tentative="1">
      <w:start w:val="1"/>
      <w:numFmt w:val="bullet"/>
      <w:lvlText w:val="o"/>
      <w:lvlJc w:val="left"/>
      <w:pPr>
        <w:ind w:left="5812" w:hanging="360"/>
      </w:pPr>
      <w:rPr>
        <w:rFonts w:ascii="Courier New" w:hAnsi="Courier New" w:cs="Courier New" w:hint="default"/>
      </w:rPr>
    </w:lvl>
    <w:lvl w:ilvl="8" w:tplc="040C0005" w:tentative="1">
      <w:start w:val="1"/>
      <w:numFmt w:val="bullet"/>
      <w:lvlText w:val=""/>
      <w:lvlJc w:val="left"/>
      <w:pPr>
        <w:ind w:left="6532" w:hanging="360"/>
      </w:pPr>
      <w:rPr>
        <w:rFonts w:ascii="Wingdings" w:hAnsi="Wingdings" w:hint="default"/>
      </w:rPr>
    </w:lvl>
  </w:abstractNum>
  <w:abstractNum w:abstractNumId="38" w15:restartNumberingAfterBreak="0">
    <w:nsid w:val="375B6394"/>
    <w:multiLevelType w:val="hybridMultilevel"/>
    <w:tmpl w:val="4E765F44"/>
    <w:lvl w:ilvl="0" w:tplc="040C000D">
      <w:start w:val="1"/>
      <w:numFmt w:val="bullet"/>
      <w:lvlText w:val=""/>
      <w:lvlJc w:val="left"/>
      <w:pPr>
        <w:ind w:left="1647" w:hanging="360"/>
      </w:pPr>
      <w:rPr>
        <w:rFonts w:ascii="Wingdings" w:hAnsi="Wingdings" w:hint="default"/>
      </w:rPr>
    </w:lvl>
    <w:lvl w:ilvl="1" w:tplc="040C0003" w:tentative="1">
      <w:start w:val="1"/>
      <w:numFmt w:val="bullet"/>
      <w:lvlText w:val="o"/>
      <w:lvlJc w:val="left"/>
      <w:pPr>
        <w:ind w:left="2367" w:hanging="360"/>
      </w:pPr>
      <w:rPr>
        <w:rFonts w:ascii="Courier New" w:hAnsi="Courier New" w:cs="Courier New" w:hint="default"/>
      </w:rPr>
    </w:lvl>
    <w:lvl w:ilvl="2" w:tplc="040C0005" w:tentative="1">
      <w:start w:val="1"/>
      <w:numFmt w:val="bullet"/>
      <w:lvlText w:val=""/>
      <w:lvlJc w:val="left"/>
      <w:pPr>
        <w:ind w:left="3087" w:hanging="360"/>
      </w:pPr>
      <w:rPr>
        <w:rFonts w:ascii="Wingdings" w:hAnsi="Wingdings" w:hint="default"/>
      </w:rPr>
    </w:lvl>
    <w:lvl w:ilvl="3" w:tplc="040C0001" w:tentative="1">
      <w:start w:val="1"/>
      <w:numFmt w:val="bullet"/>
      <w:lvlText w:val=""/>
      <w:lvlJc w:val="left"/>
      <w:pPr>
        <w:ind w:left="3807" w:hanging="360"/>
      </w:pPr>
      <w:rPr>
        <w:rFonts w:ascii="Symbol" w:hAnsi="Symbol" w:hint="default"/>
      </w:rPr>
    </w:lvl>
    <w:lvl w:ilvl="4" w:tplc="040C0003" w:tentative="1">
      <w:start w:val="1"/>
      <w:numFmt w:val="bullet"/>
      <w:lvlText w:val="o"/>
      <w:lvlJc w:val="left"/>
      <w:pPr>
        <w:ind w:left="4527" w:hanging="360"/>
      </w:pPr>
      <w:rPr>
        <w:rFonts w:ascii="Courier New" w:hAnsi="Courier New" w:cs="Courier New" w:hint="default"/>
      </w:rPr>
    </w:lvl>
    <w:lvl w:ilvl="5" w:tplc="040C0005" w:tentative="1">
      <w:start w:val="1"/>
      <w:numFmt w:val="bullet"/>
      <w:lvlText w:val=""/>
      <w:lvlJc w:val="left"/>
      <w:pPr>
        <w:ind w:left="5247" w:hanging="360"/>
      </w:pPr>
      <w:rPr>
        <w:rFonts w:ascii="Wingdings" w:hAnsi="Wingdings" w:hint="default"/>
      </w:rPr>
    </w:lvl>
    <w:lvl w:ilvl="6" w:tplc="040C0001" w:tentative="1">
      <w:start w:val="1"/>
      <w:numFmt w:val="bullet"/>
      <w:lvlText w:val=""/>
      <w:lvlJc w:val="left"/>
      <w:pPr>
        <w:ind w:left="5967" w:hanging="360"/>
      </w:pPr>
      <w:rPr>
        <w:rFonts w:ascii="Symbol" w:hAnsi="Symbol" w:hint="default"/>
      </w:rPr>
    </w:lvl>
    <w:lvl w:ilvl="7" w:tplc="040C0003" w:tentative="1">
      <w:start w:val="1"/>
      <w:numFmt w:val="bullet"/>
      <w:lvlText w:val="o"/>
      <w:lvlJc w:val="left"/>
      <w:pPr>
        <w:ind w:left="6687" w:hanging="360"/>
      </w:pPr>
      <w:rPr>
        <w:rFonts w:ascii="Courier New" w:hAnsi="Courier New" w:cs="Courier New" w:hint="default"/>
      </w:rPr>
    </w:lvl>
    <w:lvl w:ilvl="8" w:tplc="040C0005" w:tentative="1">
      <w:start w:val="1"/>
      <w:numFmt w:val="bullet"/>
      <w:lvlText w:val=""/>
      <w:lvlJc w:val="left"/>
      <w:pPr>
        <w:ind w:left="7407" w:hanging="360"/>
      </w:pPr>
      <w:rPr>
        <w:rFonts w:ascii="Wingdings" w:hAnsi="Wingdings" w:hint="default"/>
      </w:rPr>
    </w:lvl>
  </w:abstractNum>
  <w:abstractNum w:abstractNumId="39" w15:restartNumberingAfterBreak="0">
    <w:nsid w:val="38E14F78"/>
    <w:multiLevelType w:val="hybridMultilevel"/>
    <w:tmpl w:val="E0D0068C"/>
    <w:lvl w:ilvl="0" w:tplc="A31ACDB6">
      <w:start w:val="1"/>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3985623F"/>
    <w:multiLevelType w:val="hybridMultilevel"/>
    <w:tmpl w:val="A73645E6"/>
    <w:lvl w:ilvl="0" w:tplc="FA32E870">
      <w:start w:val="1"/>
      <w:numFmt w:val="bullet"/>
      <w:lvlText w:val="-"/>
      <w:lvlJc w:val="left"/>
      <w:pPr>
        <w:ind w:left="36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9EA775D"/>
    <w:multiLevelType w:val="hybridMultilevel"/>
    <w:tmpl w:val="E8105EBE"/>
    <w:lvl w:ilvl="0" w:tplc="280C0001">
      <w:start w:val="1"/>
      <w:numFmt w:val="bullet"/>
      <w:lvlText w:val=""/>
      <w:lvlJc w:val="left"/>
      <w:pPr>
        <w:ind w:left="72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42" w15:restartNumberingAfterBreak="0">
    <w:nsid w:val="3B4E6638"/>
    <w:multiLevelType w:val="hybridMultilevel"/>
    <w:tmpl w:val="9C84DD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BB70C0B"/>
    <w:multiLevelType w:val="hybridMultilevel"/>
    <w:tmpl w:val="B3A40D5A"/>
    <w:lvl w:ilvl="0" w:tplc="26D4ED3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E923705"/>
    <w:multiLevelType w:val="hybridMultilevel"/>
    <w:tmpl w:val="F59AAFE6"/>
    <w:lvl w:ilvl="0" w:tplc="04FA64A8">
      <w:start w:val="1"/>
      <w:numFmt w:val="decimal"/>
      <w:pStyle w:val="A1-Nummerierung"/>
      <w:lvlText w:val="%1)"/>
      <w:lvlJc w:val="left"/>
      <w:pPr>
        <w:tabs>
          <w:tab w:val="num" w:pos="567"/>
        </w:tabs>
        <w:ind w:left="567" w:hanging="283"/>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 w15:restartNumberingAfterBreak="0">
    <w:nsid w:val="3ECF4EAA"/>
    <w:multiLevelType w:val="hybridMultilevel"/>
    <w:tmpl w:val="56149C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FC770C1"/>
    <w:multiLevelType w:val="hybridMultilevel"/>
    <w:tmpl w:val="B60A1A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40401D19"/>
    <w:multiLevelType w:val="hybridMultilevel"/>
    <w:tmpl w:val="FB7C5CCC"/>
    <w:lvl w:ilvl="0" w:tplc="280C0001">
      <w:start w:val="1"/>
      <w:numFmt w:val="bullet"/>
      <w:lvlText w:val=""/>
      <w:lvlJc w:val="left"/>
      <w:pPr>
        <w:ind w:left="360" w:hanging="360"/>
      </w:pPr>
      <w:rPr>
        <w:rFonts w:ascii="Symbol" w:hAnsi="Symbol" w:hint="default"/>
      </w:rPr>
    </w:lvl>
    <w:lvl w:ilvl="1" w:tplc="280C0003" w:tentative="1">
      <w:start w:val="1"/>
      <w:numFmt w:val="bullet"/>
      <w:lvlText w:val="o"/>
      <w:lvlJc w:val="left"/>
      <w:pPr>
        <w:ind w:left="1080" w:hanging="360"/>
      </w:pPr>
      <w:rPr>
        <w:rFonts w:ascii="Courier New" w:hAnsi="Courier New" w:cs="Courier New" w:hint="default"/>
      </w:rPr>
    </w:lvl>
    <w:lvl w:ilvl="2" w:tplc="280C0005" w:tentative="1">
      <w:start w:val="1"/>
      <w:numFmt w:val="bullet"/>
      <w:lvlText w:val=""/>
      <w:lvlJc w:val="left"/>
      <w:pPr>
        <w:ind w:left="1800" w:hanging="360"/>
      </w:pPr>
      <w:rPr>
        <w:rFonts w:ascii="Wingdings" w:hAnsi="Wingdings" w:hint="default"/>
      </w:rPr>
    </w:lvl>
    <w:lvl w:ilvl="3" w:tplc="280C0001" w:tentative="1">
      <w:start w:val="1"/>
      <w:numFmt w:val="bullet"/>
      <w:lvlText w:val=""/>
      <w:lvlJc w:val="left"/>
      <w:pPr>
        <w:ind w:left="2520" w:hanging="360"/>
      </w:pPr>
      <w:rPr>
        <w:rFonts w:ascii="Symbol" w:hAnsi="Symbol" w:hint="default"/>
      </w:rPr>
    </w:lvl>
    <w:lvl w:ilvl="4" w:tplc="280C0003" w:tentative="1">
      <w:start w:val="1"/>
      <w:numFmt w:val="bullet"/>
      <w:lvlText w:val="o"/>
      <w:lvlJc w:val="left"/>
      <w:pPr>
        <w:ind w:left="3240" w:hanging="360"/>
      </w:pPr>
      <w:rPr>
        <w:rFonts w:ascii="Courier New" w:hAnsi="Courier New" w:cs="Courier New" w:hint="default"/>
      </w:rPr>
    </w:lvl>
    <w:lvl w:ilvl="5" w:tplc="280C0005" w:tentative="1">
      <w:start w:val="1"/>
      <w:numFmt w:val="bullet"/>
      <w:lvlText w:val=""/>
      <w:lvlJc w:val="left"/>
      <w:pPr>
        <w:ind w:left="3960" w:hanging="360"/>
      </w:pPr>
      <w:rPr>
        <w:rFonts w:ascii="Wingdings" w:hAnsi="Wingdings" w:hint="default"/>
      </w:rPr>
    </w:lvl>
    <w:lvl w:ilvl="6" w:tplc="280C0001" w:tentative="1">
      <w:start w:val="1"/>
      <w:numFmt w:val="bullet"/>
      <w:lvlText w:val=""/>
      <w:lvlJc w:val="left"/>
      <w:pPr>
        <w:ind w:left="4680" w:hanging="360"/>
      </w:pPr>
      <w:rPr>
        <w:rFonts w:ascii="Symbol" w:hAnsi="Symbol" w:hint="default"/>
      </w:rPr>
    </w:lvl>
    <w:lvl w:ilvl="7" w:tplc="280C0003" w:tentative="1">
      <w:start w:val="1"/>
      <w:numFmt w:val="bullet"/>
      <w:lvlText w:val="o"/>
      <w:lvlJc w:val="left"/>
      <w:pPr>
        <w:ind w:left="5400" w:hanging="360"/>
      </w:pPr>
      <w:rPr>
        <w:rFonts w:ascii="Courier New" w:hAnsi="Courier New" w:cs="Courier New" w:hint="default"/>
      </w:rPr>
    </w:lvl>
    <w:lvl w:ilvl="8" w:tplc="280C0005" w:tentative="1">
      <w:start w:val="1"/>
      <w:numFmt w:val="bullet"/>
      <w:lvlText w:val=""/>
      <w:lvlJc w:val="left"/>
      <w:pPr>
        <w:ind w:left="6120" w:hanging="360"/>
      </w:pPr>
      <w:rPr>
        <w:rFonts w:ascii="Wingdings" w:hAnsi="Wingdings" w:hint="default"/>
      </w:rPr>
    </w:lvl>
  </w:abstractNum>
  <w:abstractNum w:abstractNumId="48" w15:restartNumberingAfterBreak="0">
    <w:nsid w:val="427F4A01"/>
    <w:multiLevelType w:val="hybridMultilevel"/>
    <w:tmpl w:val="9E72F8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31240F2"/>
    <w:multiLevelType w:val="hybridMultilevel"/>
    <w:tmpl w:val="76425F50"/>
    <w:lvl w:ilvl="0" w:tplc="280C0001">
      <w:start w:val="1"/>
      <w:numFmt w:val="bullet"/>
      <w:lvlText w:val=""/>
      <w:lvlJc w:val="left"/>
      <w:pPr>
        <w:ind w:left="360" w:hanging="360"/>
      </w:pPr>
      <w:rPr>
        <w:rFonts w:ascii="Symbol" w:hAnsi="Symbol" w:hint="default"/>
      </w:rPr>
    </w:lvl>
    <w:lvl w:ilvl="1" w:tplc="280C0003" w:tentative="1">
      <w:start w:val="1"/>
      <w:numFmt w:val="bullet"/>
      <w:lvlText w:val="o"/>
      <w:lvlJc w:val="left"/>
      <w:pPr>
        <w:ind w:left="1080" w:hanging="360"/>
      </w:pPr>
      <w:rPr>
        <w:rFonts w:ascii="Courier New" w:hAnsi="Courier New" w:cs="Courier New" w:hint="default"/>
      </w:rPr>
    </w:lvl>
    <w:lvl w:ilvl="2" w:tplc="280C0005" w:tentative="1">
      <w:start w:val="1"/>
      <w:numFmt w:val="bullet"/>
      <w:lvlText w:val=""/>
      <w:lvlJc w:val="left"/>
      <w:pPr>
        <w:ind w:left="1800" w:hanging="360"/>
      </w:pPr>
      <w:rPr>
        <w:rFonts w:ascii="Wingdings" w:hAnsi="Wingdings" w:hint="default"/>
      </w:rPr>
    </w:lvl>
    <w:lvl w:ilvl="3" w:tplc="280C0001" w:tentative="1">
      <w:start w:val="1"/>
      <w:numFmt w:val="bullet"/>
      <w:lvlText w:val=""/>
      <w:lvlJc w:val="left"/>
      <w:pPr>
        <w:ind w:left="2520" w:hanging="360"/>
      </w:pPr>
      <w:rPr>
        <w:rFonts w:ascii="Symbol" w:hAnsi="Symbol" w:hint="default"/>
      </w:rPr>
    </w:lvl>
    <w:lvl w:ilvl="4" w:tplc="280C0003" w:tentative="1">
      <w:start w:val="1"/>
      <w:numFmt w:val="bullet"/>
      <w:lvlText w:val="o"/>
      <w:lvlJc w:val="left"/>
      <w:pPr>
        <w:ind w:left="3240" w:hanging="360"/>
      </w:pPr>
      <w:rPr>
        <w:rFonts w:ascii="Courier New" w:hAnsi="Courier New" w:cs="Courier New" w:hint="default"/>
      </w:rPr>
    </w:lvl>
    <w:lvl w:ilvl="5" w:tplc="280C0005" w:tentative="1">
      <w:start w:val="1"/>
      <w:numFmt w:val="bullet"/>
      <w:lvlText w:val=""/>
      <w:lvlJc w:val="left"/>
      <w:pPr>
        <w:ind w:left="3960" w:hanging="360"/>
      </w:pPr>
      <w:rPr>
        <w:rFonts w:ascii="Wingdings" w:hAnsi="Wingdings" w:hint="default"/>
      </w:rPr>
    </w:lvl>
    <w:lvl w:ilvl="6" w:tplc="280C0001" w:tentative="1">
      <w:start w:val="1"/>
      <w:numFmt w:val="bullet"/>
      <w:lvlText w:val=""/>
      <w:lvlJc w:val="left"/>
      <w:pPr>
        <w:ind w:left="4680" w:hanging="360"/>
      </w:pPr>
      <w:rPr>
        <w:rFonts w:ascii="Symbol" w:hAnsi="Symbol" w:hint="default"/>
      </w:rPr>
    </w:lvl>
    <w:lvl w:ilvl="7" w:tplc="280C0003" w:tentative="1">
      <w:start w:val="1"/>
      <w:numFmt w:val="bullet"/>
      <w:lvlText w:val="o"/>
      <w:lvlJc w:val="left"/>
      <w:pPr>
        <w:ind w:left="5400" w:hanging="360"/>
      </w:pPr>
      <w:rPr>
        <w:rFonts w:ascii="Courier New" w:hAnsi="Courier New" w:cs="Courier New" w:hint="default"/>
      </w:rPr>
    </w:lvl>
    <w:lvl w:ilvl="8" w:tplc="280C0005" w:tentative="1">
      <w:start w:val="1"/>
      <w:numFmt w:val="bullet"/>
      <w:lvlText w:val=""/>
      <w:lvlJc w:val="left"/>
      <w:pPr>
        <w:ind w:left="6120" w:hanging="360"/>
      </w:pPr>
      <w:rPr>
        <w:rFonts w:ascii="Wingdings" w:hAnsi="Wingdings" w:hint="default"/>
      </w:rPr>
    </w:lvl>
  </w:abstractNum>
  <w:abstractNum w:abstractNumId="50" w15:restartNumberingAfterBreak="0">
    <w:nsid w:val="445A6F9F"/>
    <w:multiLevelType w:val="hybridMultilevel"/>
    <w:tmpl w:val="E5FA4FCA"/>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51" w15:restartNumberingAfterBreak="0">
    <w:nsid w:val="44717192"/>
    <w:multiLevelType w:val="hybridMultilevel"/>
    <w:tmpl w:val="685ABADA"/>
    <w:lvl w:ilvl="0" w:tplc="01A0D18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44A70592"/>
    <w:multiLevelType w:val="hybridMultilevel"/>
    <w:tmpl w:val="C87CDCE6"/>
    <w:lvl w:ilvl="0" w:tplc="28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45713C7B"/>
    <w:multiLevelType w:val="hybridMultilevel"/>
    <w:tmpl w:val="D670012A"/>
    <w:lvl w:ilvl="0" w:tplc="7A080B0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5C71C6A"/>
    <w:multiLevelType w:val="hybridMultilevel"/>
    <w:tmpl w:val="F6FCED06"/>
    <w:lvl w:ilvl="0" w:tplc="B0A6861A">
      <w:start w:val="1"/>
      <w:numFmt w:val="bullet"/>
      <w:pStyle w:val="AufzhlungmitschwarzemKasten"/>
      <w:lvlText w:val=""/>
      <w:lvlJc w:val="left"/>
      <w:pPr>
        <w:tabs>
          <w:tab w:val="num" w:pos="567"/>
        </w:tabs>
        <w:ind w:left="567" w:hanging="567"/>
      </w:pPr>
      <w:rPr>
        <w:rFonts w:ascii="Wingdings" w:hAnsi="Wingdings" w:hint="default"/>
        <w:color w:val="auto"/>
      </w:rPr>
    </w:lvl>
    <w:lvl w:ilvl="1" w:tplc="60F02A66">
      <w:start w:val="1"/>
      <w:numFmt w:val="decimal"/>
      <w:lvlText w:val="(%2)"/>
      <w:lvlJc w:val="left"/>
      <w:pPr>
        <w:tabs>
          <w:tab w:val="num" w:pos="567"/>
        </w:tabs>
        <w:ind w:left="567" w:hanging="567"/>
      </w:pPr>
      <w:rPr>
        <w:rFonts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6B67007"/>
    <w:multiLevelType w:val="hybridMultilevel"/>
    <w:tmpl w:val="83CEFB7C"/>
    <w:lvl w:ilvl="0" w:tplc="280C0001">
      <w:start w:val="1"/>
      <w:numFmt w:val="bullet"/>
      <w:lvlText w:val=""/>
      <w:lvlJc w:val="left"/>
      <w:pPr>
        <w:ind w:left="720" w:hanging="360"/>
      </w:pPr>
      <w:rPr>
        <w:rFonts w:ascii="Symbol" w:hAnsi="Symbol" w:hint="default"/>
      </w:rPr>
    </w:lvl>
    <w:lvl w:ilvl="1" w:tplc="4C3E641A">
      <w:start w:val="2"/>
      <w:numFmt w:val="bullet"/>
      <w:lvlText w:val="-"/>
      <w:lvlJc w:val="left"/>
      <w:pPr>
        <w:ind w:left="1440" w:hanging="360"/>
      </w:pPr>
      <w:rPr>
        <w:rFonts w:ascii="Arial Narrow" w:eastAsia="CIDFont+F7" w:hAnsi="Arial Narrow" w:cs="CIDFont+F7"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56" w15:restartNumberingAfterBreak="0">
    <w:nsid w:val="46BB2751"/>
    <w:multiLevelType w:val="hybridMultilevel"/>
    <w:tmpl w:val="0C7C5E4A"/>
    <w:lvl w:ilvl="0" w:tplc="280C0001">
      <w:start w:val="1"/>
      <w:numFmt w:val="bullet"/>
      <w:lvlText w:val=""/>
      <w:lvlJc w:val="left"/>
      <w:pPr>
        <w:ind w:left="72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57" w15:restartNumberingAfterBreak="0">
    <w:nsid w:val="49450D23"/>
    <w:multiLevelType w:val="hybridMultilevel"/>
    <w:tmpl w:val="65CE2466"/>
    <w:lvl w:ilvl="0" w:tplc="7A080B0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4A9909B5"/>
    <w:multiLevelType w:val="hybridMultilevel"/>
    <w:tmpl w:val="0914B286"/>
    <w:lvl w:ilvl="0" w:tplc="280C0001">
      <w:start w:val="1"/>
      <w:numFmt w:val="bullet"/>
      <w:lvlText w:val=""/>
      <w:lvlJc w:val="left"/>
      <w:pPr>
        <w:ind w:left="72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59" w15:restartNumberingAfterBreak="0">
    <w:nsid w:val="4B6938E4"/>
    <w:multiLevelType w:val="hybridMultilevel"/>
    <w:tmpl w:val="C53E50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4C120125"/>
    <w:multiLevelType w:val="hybridMultilevel"/>
    <w:tmpl w:val="27B00432"/>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D835D7C"/>
    <w:multiLevelType w:val="hybridMultilevel"/>
    <w:tmpl w:val="8DF42A9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DB01FB8"/>
    <w:multiLevelType w:val="hybridMultilevel"/>
    <w:tmpl w:val="1124FA6C"/>
    <w:lvl w:ilvl="0" w:tplc="01A0D18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4E7E0586"/>
    <w:multiLevelType w:val="hybridMultilevel"/>
    <w:tmpl w:val="0868F27E"/>
    <w:lvl w:ilvl="0" w:tplc="7A080B0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F4C6736"/>
    <w:multiLevelType w:val="hybridMultilevel"/>
    <w:tmpl w:val="93D83B04"/>
    <w:lvl w:ilvl="0" w:tplc="AC0CC4F6">
      <w:start w:val="1"/>
      <w:numFmt w:val="lowerLetter"/>
      <w:pStyle w:val="Aa-Nummerierung"/>
      <w:lvlText w:val="%1)"/>
      <w:lvlJc w:val="left"/>
      <w:pPr>
        <w:tabs>
          <w:tab w:val="num" w:pos="567"/>
        </w:tabs>
        <w:ind w:left="567" w:hanging="283"/>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5" w15:restartNumberingAfterBreak="0">
    <w:nsid w:val="51113D5F"/>
    <w:multiLevelType w:val="hybridMultilevel"/>
    <w:tmpl w:val="65BE92D4"/>
    <w:lvl w:ilvl="0" w:tplc="280C0001">
      <w:start w:val="1"/>
      <w:numFmt w:val="bullet"/>
      <w:lvlText w:val=""/>
      <w:lvlJc w:val="left"/>
      <w:pPr>
        <w:ind w:left="72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66" w15:restartNumberingAfterBreak="0">
    <w:nsid w:val="51963940"/>
    <w:multiLevelType w:val="hybridMultilevel"/>
    <w:tmpl w:val="214EF1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52276159"/>
    <w:multiLevelType w:val="hybridMultilevel"/>
    <w:tmpl w:val="E22A0F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53813B43"/>
    <w:multiLevelType w:val="hybridMultilevel"/>
    <w:tmpl w:val="74D23380"/>
    <w:lvl w:ilvl="0" w:tplc="280C0001">
      <w:start w:val="1"/>
      <w:numFmt w:val="bullet"/>
      <w:lvlText w:val=""/>
      <w:lvlJc w:val="left"/>
      <w:pPr>
        <w:ind w:left="360" w:hanging="360"/>
      </w:pPr>
      <w:rPr>
        <w:rFonts w:ascii="Symbol" w:hAnsi="Symbol" w:hint="default"/>
      </w:rPr>
    </w:lvl>
    <w:lvl w:ilvl="1" w:tplc="280C0003" w:tentative="1">
      <w:start w:val="1"/>
      <w:numFmt w:val="bullet"/>
      <w:lvlText w:val="o"/>
      <w:lvlJc w:val="left"/>
      <w:pPr>
        <w:ind w:left="1080" w:hanging="360"/>
      </w:pPr>
      <w:rPr>
        <w:rFonts w:ascii="Courier New" w:hAnsi="Courier New" w:cs="Courier New" w:hint="default"/>
      </w:rPr>
    </w:lvl>
    <w:lvl w:ilvl="2" w:tplc="280C0005" w:tentative="1">
      <w:start w:val="1"/>
      <w:numFmt w:val="bullet"/>
      <w:lvlText w:val=""/>
      <w:lvlJc w:val="left"/>
      <w:pPr>
        <w:ind w:left="1800" w:hanging="360"/>
      </w:pPr>
      <w:rPr>
        <w:rFonts w:ascii="Wingdings" w:hAnsi="Wingdings" w:hint="default"/>
      </w:rPr>
    </w:lvl>
    <w:lvl w:ilvl="3" w:tplc="280C0001" w:tentative="1">
      <w:start w:val="1"/>
      <w:numFmt w:val="bullet"/>
      <w:lvlText w:val=""/>
      <w:lvlJc w:val="left"/>
      <w:pPr>
        <w:ind w:left="2520" w:hanging="360"/>
      </w:pPr>
      <w:rPr>
        <w:rFonts w:ascii="Symbol" w:hAnsi="Symbol" w:hint="default"/>
      </w:rPr>
    </w:lvl>
    <w:lvl w:ilvl="4" w:tplc="280C0003" w:tentative="1">
      <w:start w:val="1"/>
      <w:numFmt w:val="bullet"/>
      <w:lvlText w:val="o"/>
      <w:lvlJc w:val="left"/>
      <w:pPr>
        <w:ind w:left="3240" w:hanging="360"/>
      </w:pPr>
      <w:rPr>
        <w:rFonts w:ascii="Courier New" w:hAnsi="Courier New" w:cs="Courier New" w:hint="default"/>
      </w:rPr>
    </w:lvl>
    <w:lvl w:ilvl="5" w:tplc="280C0005" w:tentative="1">
      <w:start w:val="1"/>
      <w:numFmt w:val="bullet"/>
      <w:lvlText w:val=""/>
      <w:lvlJc w:val="left"/>
      <w:pPr>
        <w:ind w:left="3960" w:hanging="360"/>
      </w:pPr>
      <w:rPr>
        <w:rFonts w:ascii="Wingdings" w:hAnsi="Wingdings" w:hint="default"/>
      </w:rPr>
    </w:lvl>
    <w:lvl w:ilvl="6" w:tplc="280C0001" w:tentative="1">
      <w:start w:val="1"/>
      <w:numFmt w:val="bullet"/>
      <w:lvlText w:val=""/>
      <w:lvlJc w:val="left"/>
      <w:pPr>
        <w:ind w:left="4680" w:hanging="360"/>
      </w:pPr>
      <w:rPr>
        <w:rFonts w:ascii="Symbol" w:hAnsi="Symbol" w:hint="default"/>
      </w:rPr>
    </w:lvl>
    <w:lvl w:ilvl="7" w:tplc="280C0003" w:tentative="1">
      <w:start w:val="1"/>
      <w:numFmt w:val="bullet"/>
      <w:lvlText w:val="o"/>
      <w:lvlJc w:val="left"/>
      <w:pPr>
        <w:ind w:left="5400" w:hanging="360"/>
      </w:pPr>
      <w:rPr>
        <w:rFonts w:ascii="Courier New" w:hAnsi="Courier New" w:cs="Courier New" w:hint="default"/>
      </w:rPr>
    </w:lvl>
    <w:lvl w:ilvl="8" w:tplc="280C0005" w:tentative="1">
      <w:start w:val="1"/>
      <w:numFmt w:val="bullet"/>
      <w:lvlText w:val=""/>
      <w:lvlJc w:val="left"/>
      <w:pPr>
        <w:ind w:left="6120" w:hanging="360"/>
      </w:pPr>
      <w:rPr>
        <w:rFonts w:ascii="Wingdings" w:hAnsi="Wingdings" w:hint="default"/>
      </w:rPr>
    </w:lvl>
  </w:abstractNum>
  <w:abstractNum w:abstractNumId="69" w15:restartNumberingAfterBreak="0">
    <w:nsid w:val="53F65EC9"/>
    <w:multiLevelType w:val="hybridMultilevel"/>
    <w:tmpl w:val="12C0C1F4"/>
    <w:lvl w:ilvl="0" w:tplc="46D6099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55334F76"/>
    <w:multiLevelType w:val="hybridMultilevel"/>
    <w:tmpl w:val="3006D8D8"/>
    <w:lvl w:ilvl="0" w:tplc="280C0009">
      <w:start w:val="1"/>
      <w:numFmt w:val="bullet"/>
      <w:lvlText w:val=""/>
      <w:lvlJc w:val="left"/>
      <w:pPr>
        <w:ind w:left="720" w:hanging="360"/>
      </w:pPr>
      <w:rPr>
        <w:rFonts w:ascii="Wingdings" w:hAnsi="Wingdings" w:hint="default"/>
      </w:rPr>
    </w:lvl>
    <w:lvl w:ilvl="1" w:tplc="280C0003">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71" w15:restartNumberingAfterBreak="0">
    <w:nsid w:val="56A254E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8167E48"/>
    <w:multiLevelType w:val="multilevel"/>
    <w:tmpl w:val="367A5810"/>
    <w:lvl w:ilvl="0">
      <w:start w:val="1"/>
      <w:numFmt w:val="decimal"/>
      <w:pStyle w:val="Heading1"/>
      <w:lvlText w:val="%1"/>
      <w:lvlJc w:val="left"/>
      <w:pPr>
        <w:tabs>
          <w:tab w:val="num" w:pos="1985"/>
        </w:tabs>
        <w:ind w:left="1985" w:hanging="992"/>
      </w:pPr>
      <w:rPr>
        <w:rFonts w:cs="Times New Roman" w:hint="default"/>
        <w:vanish w:val="0"/>
      </w:rPr>
    </w:lvl>
    <w:lvl w:ilvl="1">
      <w:start w:val="1"/>
      <w:numFmt w:val="decimal"/>
      <w:pStyle w:val="Heading2"/>
      <w:lvlText w:val="%1.%2"/>
      <w:lvlJc w:val="left"/>
      <w:pPr>
        <w:tabs>
          <w:tab w:val="num" w:pos="3685"/>
        </w:tabs>
        <w:ind w:left="3685" w:hanging="992"/>
      </w:pPr>
      <w:rPr>
        <w:rFonts w:cs="Times New Roman" w:hint="default"/>
        <w:vanish w:val="0"/>
      </w:rPr>
    </w:lvl>
    <w:lvl w:ilvl="2">
      <w:start w:val="1"/>
      <w:numFmt w:val="decimal"/>
      <w:pStyle w:val="Heading3"/>
      <w:lvlText w:val="%1.%2.%3"/>
      <w:lvlJc w:val="left"/>
      <w:pPr>
        <w:tabs>
          <w:tab w:val="num" w:pos="2127"/>
        </w:tabs>
        <w:ind w:left="2127" w:hanging="992"/>
      </w:pPr>
      <w:rPr>
        <w:rFonts w:cs="Times New Roman" w:hint="default"/>
        <w:vanish w:val="0"/>
      </w:rPr>
    </w:lvl>
    <w:lvl w:ilvl="3">
      <w:start w:val="1"/>
      <w:numFmt w:val="decimal"/>
      <w:pStyle w:val="Heading4"/>
      <w:lvlText w:val="%1.%2.%3.%4"/>
      <w:lvlJc w:val="left"/>
      <w:pPr>
        <w:tabs>
          <w:tab w:val="num" w:pos="1418"/>
        </w:tabs>
        <w:ind w:left="1418" w:hanging="992"/>
      </w:pPr>
      <w:rPr>
        <w:rFonts w:ascii="Arial Narrow" w:hAnsi="Arial Narrow" w:cs="Times New Roman" w:hint="default"/>
        <w:b/>
      </w:rPr>
    </w:lvl>
    <w:lvl w:ilvl="4">
      <w:start w:val="1"/>
      <w:numFmt w:val="decimal"/>
      <w:pStyle w:val="Heading5"/>
      <w:lvlText w:val="%1.%2.%3.%4.%5"/>
      <w:lvlJc w:val="left"/>
      <w:pPr>
        <w:tabs>
          <w:tab w:val="num" w:pos="850"/>
        </w:tabs>
        <w:ind w:left="850" w:hanging="992"/>
      </w:pPr>
      <w:rPr>
        <w:rFonts w:cs="Times New Roman" w:hint="default"/>
      </w:rPr>
    </w:lvl>
    <w:lvl w:ilvl="5">
      <w:start w:val="1"/>
      <w:numFmt w:val="decimal"/>
      <w:pStyle w:val="Heading6"/>
      <w:lvlText w:val="%1.%2.%3.%4.%5.%6"/>
      <w:lvlJc w:val="left"/>
      <w:pPr>
        <w:tabs>
          <w:tab w:val="num" w:pos="3117"/>
        </w:tabs>
        <w:ind w:left="3117" w:hanging="2408"/>
      </w:pPr>
      <w:rPr>
        <w:rFonts w:cs="Times New Roman" w:hint="default"/>
      </w:rPr>
    </w:lvl>
    <w:lvl w:ilvl="6">
      <w:start w:val="1"/>
      <w:numFmt w:val="decimal"/>
      <w:lvlText w:val="%1.%2.%3.%4.%5.%6.%7"/>
      <w:lvlJc w:val="left"/>
      <w:pPr>
        <w:tabs>
          <w:tab w:val="num" w:pos="2266"/>
        </w:tabs>
        <w:ind w:left="2266" w:hanging="2408"/>
      </w:pPr>
      <w:rPr>
        <w:rFonts w:cs="Times New Roman" w:hint="default"/>
      </w:rPr>
    </w:lvl>
    <w:lvl w:ilvl="7">
      <w:start w:val="1"/>
      <w:numFmt w:val="decimal"/>
      <w:pStyle w:val="Heading8"/>
      <w:lvlText w:val="%1.%2.%3.%4.%5.%6.%7.%8"/>
      <w:lvlJc w:val="left"/>
      <w:pPr>
        <w:tabs>
          <w:tab w:val="num" w:pos="2266"/>
        </w:tabs>
        <w:ind w:left="2266" w:hanging="2408"/>
      </w:pPr>
      <w:rPr>
        <w:rFonts w:cs="Times New Roman" w:hint="default"/>
      </w:rPr>
    </w:lvl>
    <w:lvl w:ilvl="8">
      <w:start w:val="1"/>
      <w:numFmt w:val="decimal"/>
      <w:pStyle w:val="Heading9"/>
      <w:lvlText w:val="%1.%2.%3.%4.%5.%6.%7.%8.%9"/>
      <w:lvlJc w:val="left"/>
      <w:pPr>
        <w:tabs>
          <w:tab w:val="num" w:pos="2266"/>
        </w:tabs>
        <w:ind w:left="2266" w:hanging="2408"/>
      </w:pPr>
      <w:rPr>
        <w:rFonts w:cs="Times New Roman" w:hint="default"/>
      </w:rPr>
    </w:lvl>
  </w:abstractNum>
  <w:abstractNum w:abstractNumId="73" w15:restartNumberingAfterBreak="0">
    <w:nsid w:val="59902D3E"/>
    <w:multiLevelType w:val="hybridMultilevel"/>
    <w:tmpl w:val="546AC064"/>
    <w:lvl w:ilvl="0" w:tplc="040C000B">
      <w:start w:val="1"/>
      <w:numFmt w:val="bullet"/>
      <w:lvlText w:val=""/>
      <w:lvlJc w:val="left"/>
      <w:pPr>
        <w:ind w:left="772" w:hanging="360"/>
      </w:pPr>
      <w:rPr>
        <w:rFonts w:ascii="Wingdings" w:hAnsi="Wingdings" w:hint="default"/>
      </w:rPr>
    </w:lvl>
    <w:lvl w:ilvl="1" w:tplc="040C0003" w:tentative="1">
      <w:start w:val="1"/>
      <w:numFmt w:val="bullet"/>
      <w:lvlText w:val="o"/>
      <w:lvlJc w:val="left"/>
      <w:pPr>
        <w:ind w:left="1492" w:hanging="360"/>
      </w:pPr>
      <w:rPr>
        <w:rFonts w:ascii="Courier New" w:hAnsi="Courier New" w:cs="Courier New" w:hint="default"/>
      </w:rPr>
    </w:lvl>
    <w:lvl w:ilvl="2" w:tplc="040C0005" w:tentative="1">
      <w:start w:val="1"/>
      <w:numFmt w:val="bullet"/>
      <w:lvlText w:val=""/>
      <w:lvlJc w:val="left"/>
      <w:pPr>
        <w:ind w:left="2212" w:hanging="360"/>
      </w:pPr>
      <w:rPr>
        <w:rFonts w:ascii="Wingdings" w:hAnsi="Wingdings" w:hint="default"/>
      </w:rPr>
    </w:lvl>
    <w:lvl w:ilvl="3" w:tplc="040C0001" w:tentative="1">
      <w:start w:val="1"/>
      <w:numFmt w:val="bullet"/>
      <w:lvlText w:val=""/>
      <w:lvlJc w:val="left"/>
      <w:pPr>
        <w:ind w:left="2932" w:hanging="360"/>
      </w:pPr>
      <w:rPr>
        <w:rFonts w:ascii="Symbol" w:hAnsi="Symbol" w:hint="default"/>
      </w:rPr>
    </w:lvl>
    <w:lvl w:ilvl="4" w:tplc="040C0003" w:tentative="1">
      <w:start w:val="1"/>
      <w:numFmt w:val="bullet"/>
      <w:lvlText w:val="o"/>
      <w:lvlJc w:val="left"/>
      <w:pPr>
        <w:ind w:left="3652" w:hanging="360"/>
      </w:pPr>
      <w:rPr>
        <w:rFonts w:ascii="Courier New" w:hAnsi="Courier New" w:cs="Courier New" w:hint="default"/>
      </w:rPr>
    </w:lvl>
    <w:lvl w:ilvl="5" w:tplc="040C0005" w:tentative="1">
      <w:start w:val="1"/>
      <w:numFmt w:val="bullet"/>
      <w:lvlText w:val=""/>
      <w:lvlJc w:val="left"/>
      <w:pPr>
        <w:ind w:left="4372" w:hanging="360"/>
      </w:pPr>
      <w:rPr>
        <w:rFonts w:ascii="Wingdings" w:hAnsi="Wingdings" w:hint="default"/>
      </w:rPr>
    </w:lvl>
    <w:lvl w:ilvl="6" w:tplc="040C0001" w:tentative="1">
      <w:start w:val="1"/>
      <w:numFmt w:val="bullet"/>
      <w:lvlText w:val=""/>
      <w:lvlJc w:val="left"/>
      <w:pPr>
        <w:ind w:left="5092" w:hanging="360"/>
      </w:pPr>
      <w:rPr>
        <w:rFonts w:ascii="Symbol" w:hAnsi="Symbol" w:hint="default"/>
      </w:rPr>
    </w:lvl>
    <w:lvl w:ilvl="7" w:tplc="040C0003" w:tentative="1">
      <w:start w:val="1"/>
      <w:numFmt w:val="bullet"/>
      <w:lvlText w:val="o"/>
      <w:lvlJc w:val="left"/>
      <w:pPr>
        <w:ind w:left="5812" w:hanging="360"/>
      </w:pPr>
      <w:rPr>
        <w:rFonts w:ascii="Courier New" w:hAnsi="Courier New" w:cs="Courier New" w:hint="default"/>
      </w:rPr>
    </w:lvl>
    <w:lvl w:ilvl="8" w:tplc="040C0005" w:tentative="1">
      <w:start w:val="1"/>
      <w:numFmt w:val="bullet"/>
      <w:lvlText w:val=""/>
      <w:lvlJc w:val="left"/>
      <w:pPr>
        <w:ind w:left="6532" w:hanging="360"/>
      </w:pPr>
      <w:rPr>
        <w:rFonts w:ascii="Wingdings" w:hAnsi="Wingdings" w:hint="default"/>
      </w:rPr>
    </w:lvl>
  </w:abstractNum>
  <w:abstractNum w:abstractNumId="74" w15:restartNumberingAfterBreak="0">
    <w:nsid w:val="59E87392"/>
    <w:multiLevelType w:val="hybridMultilevel"/>
    <w:tmpl w:val="C5583332"/>
    <w:lvl w:ilvl="0" w:tplc="FA32E870">
      <w:start w:val="1"/>
      <w:numFmt w:val="bullet"/>
      <w:lvlText w:val="-"/>
      <w:lvlJc w:val="left"/>
      <w:pPr>
        <w:ind w:left="360" w:hanging="360"/>
      </w:pPr>
      <w:rPr>
        <w:rFonts w:ascii="Arial Narrow" w:eastAsia="Times New Roman" w:hAnsi="Arial Narrow"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5" w15:restartNumberingAfterBreak="0">
    <w:nsid w:val="5B4D6E41"/>
    <w:multiLevelType w:val="hybridMultilevel"/>
    <w:tmpl w:val="3052FE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5CDF1551"/>
    <w:multiLevelType w:val="hybridMultilevel"/>
    <w:tmpl w:val="C13E1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D7F176E"/>
    <w:multiLevelType w:val="hybridMultilevel"/>
    <w:tmpl w:val="188AE24A"/>
    <w:lvl w:ilvl="0" w:tplc="280C0001">
      <w:start w:val="1"/>
      <w:numFmt w:val="bullet"/>
      <w:lvlText w:val=""/>
      <w:lvlJc w:val="left"/>
      <w:pPr>
        <w:ind w:left="72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78" w15:restartNumberingAfterBreak="0">
    <w:nsid w:val="5EEC54E8"/>
    <w:multiLevelType w:val="hybridMultilevel"/>
    <w:tmpl w:val="05F61FD6"/>
    <w:lvl w:ilvl="0" w:tplc="BC8CCBC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5F79740D"/>
    <w:multiLevelType w:val="hybridMultilevel"/>
    <w:tmpl w:val="E3E8FA3E"/>
    <w:lvl w:ilvl="0" w:tplc="040C000B">
      <w:start w:val="1"/>
      <w:numFmt w:val="bullet"/>
      <w:lvlText w:val=""/>
      <w:lvlJc w:val="left"/>
      <w:pPr>
        <w:ind w:left="772" w:hanging="360"/>
      </w:pPr>
      <w:rPr>
        <w:rFonts w:ascii="Wingdings" w:hAnsi="Wingdings" w:hint="default"/>
      </w:rPr>
    </w:lvl>
    <w:lvl w:ilvl="1" w:tplc="040C0003" w:tentative="1">
      <w:start w:val="1"/>
      <w:numFmt w:val="bullet"/>
      <w:lvlText w:val="o"/>
      <w:lvlJc w:val="left"/>
      <w:pPr>
        <w:ind w:left="1492" w:hanging="360"/>
      </w:pPr>
      <w:rPr>
        <w:rFonts w:ascii="Courier New" w:hAnsi="Courier New" w:cs="Courier New" w:hint="default"/>
      </w:rPr>
    </w:lvl>
    <w:lvl w:ilvl="2" w:tplc="040C0005" w:tentative="1">
      <w:start w:val="1"/>
      <w:numFmt w:val="bullet"/>
      <w:lvlText w:val=""/>
      <w:lvlJc w:val="left"/>
      <w:pPr>
        <w:ind w:left="2212" w:hanging="360"/>
      </w:pPr>
      <w:rPr>
        <w:rFonts w:ascii="Wingdings" w:hAnsi="Wingdings" w:hint="default"/>
      </w:rPr>
    </w:lvl>
    <w:lvl w:ilvl="3" w:tplc="040C0001" w:tentative="1">
      <w:start w:val="1"/>
      <w:numFmt w:val="bullet"/>
      <w:lvlText w:val=""/>
      <w:lvlJc w:val="left"/>
      <w:pPr>
        <w:ind w:left="2932" w:hanging="360"/>
      </w:pPr>
      <w:rPr>
        <w:rFonts w:ascii="Symbol" w:hAnsi="Symbol" w:hint="default"/>
      </w:rPr>
    </w:lvl>
    <w:lvl w:ilvl="4" w:tplc="040C0003" w:tentative="1">
      <w:start w:val="1"/>
      <w:numFmt w:val="bullet"/>
      <w:lvlText w:val="o"/>
      <w:lvlJc w:val="left"/>
      <w:pPr>
        <w:ind w:left="3652" w:hanging="360"/>
      </w:pPr>
      <w:rPr>
        <w:rFonts w:ascii="Courier New" w:hAnsi="Courier New" w:cs="Courier New" w:hint="default"/>
      </w:rPr>
    </w:lvl>
    <w:lvl w:ilvl="5" w:tplc="040C0005" w:tentative="1">
      <w:start w:val="1"/>
      <w:numFmt w:val="bullet"/>
      <w:lvlText w:val=""/>
      <w:lvlJc w:val="left"/>
      <w:pPr>
        <w:ind w:left="4372" w:hanging="360"/>
      </w:pPr>
      <w:rPr>
        <w:rFonts w:ascii="Wingdings" w:hAnsi="Wingdings" w:hint="default"/>
      </w:rPr>
    </w:lvl>
    <w:lvl w:ilvl="6" w:tplc="040C0001" w:tentative="1">
      <w:start w:val="1"/>
      <w:numFmt w:val="bullet"/>
      <w:lvlText w:val=""/>
      <w:lvlJc w:val="left"/>
      <w:pPr>
        <w:ind w:left="5092" w:hanging="360"/>
      </w:pPr>
      <w:rPr>
        <w:rFonts w:ascii="Symbol" w:hAnsi="Symbol" w:hint="default"/>
      </w:rPr>
    </w:lvl>
    <w:lvl w:ilvl="7" w:tplc="040C0003" w:tentative="1">
      <w:start w:val="1"/>
      <w:numFmt w:val="bullet"/>
      <w:lvlText w:val="o"/>
      <w:lvlJc w:val="left"/>
      <w:pPr>
        <w:ind w:left="5812" w:hanging="360"/>
      </w:pPr>
      <w:rPr>
        <w:rFonts w:ascii="Courier New" w:hAnsi="Courier New" w:cs="Courier New" w:hint="default"/>
      </w:rPr>
    </w:lvl>
    <w:lvl w:ilvl="8" w:tplc="040C0005" w:tentative="1">
      <w:start w:val="1"/>
      <w:numFmt w:val="bullet"/>
      <w:lvlText w:val=""/>
      <w:lvlJc w:val="left"/>
      <w:pPr>
        <w:ind w:left="6532" w:hanging="360"/>
      </w:pPr>
      <w:rPr>
        <w:rFonts w:ascii="Wingdings" w:hAnsi="Wingdings" w:hint="default"/>
      </w:rPr>
    </w:lvl>
  </w:abstractNum>
  <w:abstractNum w:abstractNumId="80" w15:restartNumberingAfterBreak="0">
    <w:nsid w:val="6048743D"/>
    <w:multiLevelType w:val="hybridMultilevel"/>
    <w:tmpl w:val="58262AC8"/>
    <w:lvl w:ilvl="0" w:tplc="7A080B0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0AE4B9D"/>
    <w:multiLevelType w:val="singleLevel"/>
    <w:tmpl w:val="FFFFFFFF"/>
    <w:lvl w:ilvl="0">
      <w:start w:val="1"/>
      <w:numFmt w:val="bullet"/>
      <w:pStyle w:val="PuceBleue"/>
      <w:lvlText w:val="■"/>
      <w:lvlJc w:val="left"/>
      <w:pPr>
        <w:tabs>
          <w:tab w:val="num" w:pos="720"/>
        </w:tabs>
        <w:ind w:left="648" w:hanging="288"/>
      </w:pPr>
      <w:rPr>
        <w:rFonts w:ascii="Arial" w:hAnsi="Arial" w:hint="default"/>
        <w:b w:val="0"/>
        <w:i w:val="0"/>
        <w:color w:val="0000FF"/>
        <w:sz w:val="20"/>
      </w:rPr>
    </w:lvl>
  </w:abstractNum>
  <w:abstractNum w:abstractNumId="82" w15:restartNumberingAfterBreak="0">
    <w:nsid w:val="61C46FEE"/>
    <w:multiLevelType w:val="hybridMultilevel"/>
    <w:tmpl w:val="A958265E"/>
    <w:lvl w:ilvl="0" w:tplc="280C0001">
      <w:start w:val="1"/>
      <w:numFmt w:val="bullet"/>
      <w:lvlText w:val=""/>
      <w:lvlJc w:val="left"/>
      <w:pPr>
        <w:ind w:left="360" w:hanging="360"/>
      </w:pPr>
      <w:rPr>
        <w:rFonts w:ascii="Symbol" w:hAnsi="Symbol" w:hint="default"/>
      </w:rPr>
    </w:lvl>
    <w:lvl w:ilvl="1" w:tplc="280C0003" w:tentative="1">
      <w:start w:val="1"/>
      <w:numFmt w:val="bullet"/>
      <w:lvlText w:val="o"/>
      <w:lvlJc w:val="left"/>
      <w:pPr>
        <w:ind w:left="1080" w:hanging="360"/>
      </w:pPr>
      <w:rPr>
        <w:rFonts w:ascii="Courier New" w:hAnsi="Courier New" w:cs="Courier New" w:hint="default"/>
      </w:rPr>
    </w:lvl>
    <w:lvl w:ilvl="2" w:tplc="280C0005" w:tentative="1">
      <w:start w:val="1"/>
      <w:numFmt w:val="bullet"/>
      <w:lvlText w:val=""/>
      <w:lvlJc w:val="left"/>
      <w:pPr>
        <w:ind w:left="1800" w:hanging="360"/>
      </w:pPr>
      <w:rPr>
        <w:rFonts w:ascii="Wingdings" w:hAnsi="Wingdings" w:hint="default"/>
      </w:rPr>
    </w:lvl>
    <w:lvl w:ilvl="3" w:tplc="280C0001" w:tentative="1">
      <w:start w:val="1"/>
      <w:numFmt w:val="bullet"/>
      <w:lvlText w:val=""/>
      <w:lvlJc w:val="left"/>
      <w:pPr>
        <w:ind w:left="2520" w:hanging="360"/>
      </w:pPr>
      <w:rPr>
        <w:rFonts w:ascii="Symbol" w:hAnsi="Symbol" w:hint="default"/>
      </w:rPr>
    </w:lvl>
    <w:lvl w:ilvl="4" w:tplc="280C0003" w:tentative="1">
      <w:start w:val="1"/>
      <w:numFmt w:val="bullet"/>
      <w:lvlText w:val="o"/>
      <w:lvlJc w:val="left"/>
      <w:pPr>
        <w:ind w:left="3240" w:hanging="360"/>
      </w:pPr>
      <w:rPr>
        <w:rFonts w:ascii="Courier New" w:hAnsi="Courier New" w:cs="Courier New" w:hint="default"/>
      </w:rPr>
    </w:lvl>
    <w:lvl w:ilvl="5" w:tplc="280C0005" w:tentative="1">
      <w:start w:val="1"/>
      <w:numFmt w:val="bullet"/>
      <w:lvlText w:val=""/>
      <w:lvlJc w:val="left"/>
      <w:pPr>
        <w:ind w:left="3960" w:hanging="360"/>
      </w:pPr>
      <w:rPr>
        <w:rFonts w:ascii="Wingdings" w:hAnsi="Wingdings" w:hint="default"/>
      </w:rPr>
    </w:lvl>
    <w:lvl w:ilvl="6" w:tplc="280C0001" w:tentative="1">
      <w:start w:val="1"/>
      <w:numFmt w:val="bullet"/>
      <w:lvlText w:val=""/>
      <w:lvlJc w:val="left"/>
      <w:pPr>
        <w:ind w:left="4680" w:hanging="360"/>
      </w:pPr>
      <w:rPr>
        <w:rFonts w:ascii="Symbol" w:hAnsi="Symbol" w:hint="default"/>
      </w:rPr>
    </w:lvl>
    <w:lvl w:ilvl="7" w:tplc="280C0003" w:tentative="1">
      <w:start w:val="1"/>
      <w:numFmt w:val="bullet"/>
      <w:lvlText w:val="o"/>
      <w:lvlJc w:val="left"/>
      <w:pPr>
        <w:ind w:left="5400" w:hanging="360"/>
      </w:pPr>
      <w:rPr>
        <w:rFonts w:ascii="Courier New" w:hAnsi="Courier New" w:cs="Courier New" w:hint="default"/>
      </w:rPr>
    </w:lvl>
    <w:lvl w:ilvl="8" w:tplc="280C0005" w:tentative="1">
      <w:start w:val="1"/>
      <w:numFmt w:val="bullet"/>
      <w:lvlText w:val=""/>
      <w:lvlJc w:val="left"/>
      <w:pPr>
        <w:ind w:left="6120" w:hanging="360"/>
      </w:pPr>
      <w:rPr>
        <w:rFonts w:ascii="Wingdings" w:hAnsi="Wingdings" w:hint="default"/>
      </w:rPr>
    </w:lvl>
  </w:abstractNum>
  <w:abstractNum w:abstractNumId="83" w15:restartNumberingAfterBreak="0">
    <w:nsid w:val="62A519C3"/>
    <w:multiLevelType w:val="hybridMultilevel"/>
    <w:tmpl w:val="B3E267E0"/>
    <w:lvl w:ilvl="0" w:tplc="BC8CCBC4">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632D0AF8"/>
    <w:multiLevelType w:val="hybridMultilevel"/>
    <w:tmpl w:val="222C6C70"/>
    <w:lvl w:ilvl="0" w:tplc="280C0001">
      <w:start w:val="1"/>
      <w:numFmt w:val="bullet"/>
      <w:lvlText w:val=""/>
      <w:lvlJc w:val="left"/>
      <w:pPr>
        <w:ind w:left="72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85" w15:restartNumberingAfterBreak="0">
    <w:nsid w:val="63417ED8"/>
    <w:multiLevelType w:val="hybridMultilevel"/>
    <w:tmpl w:val="AD1EF9B2"/>
    <w:lvl w:ilvl="0" w:tplc="E5D6F164">
      <w:start w:val="1"/>
      <w:numFmt w:val="bullet"/>
      <w:lvlText w:val=""/>
      <w:lvlJc w:val="left"/>
      <w:pPr>
        <w:tabs>
          <w:tab w:val="num" w:pos="360"/>
        </w:tabs>
        <w:ind w:left="360" w:hanging="360"/>
      </w:pPr>
      <w:rPr>
        <w:rFonts w:ascii="Wingdings" w:hAnsi="Wingdings" w:hint="default"/>
        <w:b/>
        <w:bCs/>
      </w:rPr>
    </w:lvl>
    <w:lvl w:ilvl="1" w:tplc="C0D68426">
      <w:start w:val="1"/>
      <w:numFmt w:val="decimal"/>
      <w:lvlText w:val="%2."/>
      <w:lvlJc w:val="left"/>
      <w:pPr>
        <w:tabs>
          <w:tab w:val="num" w:pos="938"/>
        </w:tabs>
        <w:ind w:left="938" w:hanging="360"/>
      </w:pPr>
      <w:rPr>
        <w:rFonts w:hint="default"/>
      </w:rPr>
    </w:lvl>
    <w:lvl w:ilvl="2" w:tplc="040C001B" w:tentative="1">
      <w:start w:val="1"/>
      <w:numFmt w:val="lowerRoman"/>
      <w:lvlText w:val="%3."/>
      <w:lvlJc w:val="right"/>
      <w:pPr>
        <w:tabs>
          <w:tab w:val="num" w:pos="1658"/>
        </w:tabs>
        <w:ind w:left="1658" w:hanging="180"/>
      </w:pPr>
    </w:lvl>
    <w:lvl w:ilvl="3" w:tplc="040C000F" w:tentative="1">
      <w:start w:val="1"/>
      <w:numFmt w:val="decimal"/>
      <w:lvlText w:val="%4."/>
      <w:lvlJc w:val="left"/>
      <w:pPr>
        <w:tabs>
          <w:tab w:val="num" w:pos="2378"/>
        </w:tabs>
        <w:ind w:left="2378" w:hanging="360"/>
      </w:pPr>
    </w:lvl>
    <w:lvl w:ilvl="4" w:tplc="040C0019" w:tentative="1">
      <w:start w:val="1"/>
      <w:numFmt w:val="lowerLetter"/>
      <w:lvlText w:val="%5."/>
      <w:lvlJc w:val="left"/>
      <w:pPr>
        <w:tabs>
          <w:tab w:val="num" w:pos="3098"/>
        </w:tabs>
        <w:ind w:left="3098" w:hanging="360"/>
      </w:pPr>
    </w:lvl>
    <w:lvl w:ilvl="5" w:tplc="040C001B" w:tentative="1">
      <w:start w:val="1"/>
      <w:numFmt w:val="lowerRoman"/>
      <w:lvlText w:val="%6."/>
      <w:lvlJc w:val="right"/>
      <w:pPr>
        <w:tabs>
          <w:tab w:val="num" w:pos="3818"/>
        </w:tabs>
        <w:ind w:left="3818" w:hanging="180"/>
      </w:pPr>
    </w:lvl>
    <w:lvl w:ilvl="6" w:tplc="040C000F" w:tentative="1">
      <w:start w:val="1"/>
      <w:numFmt w:val="decimal"/>
      <w:lvlText w:val="%7."/>
      <w:lvlJc w:val="left"/>
      <w:pPr>
        <w:tabs>
          <w:tab w:val="num" w:pos="4538"/>
        </w:tabs>
        <w:ind w:left="4538" w:hanging="360"/>
      </w:pPr>
    </w:lvl>
    <w:lvl w:ilvl="7" w:tplc="040C0019" w:tentative="1">
      <w:start w:val="1"/>
      <w:numFmt w:val="lowerLetter"/>
      <w:lvlText w:val="%8."/>
      <w:lvlJc w:val="left"/>
      <w:pPr>
        <w:tabs>
          <w:tab w:val="num" w:pos="5258"/>
        </w:tabs>
        <w:ind w:left="5258" w:hanging="360"/>
      </w:pPr>
    </w:lvl>
    <w:lvl w:ilvl="8" w:tplc="040C001B" w:tentative="1">
      <w:start w:val="1"/>
      <w:numFmt w:val="lowerRoman"/>
      <w:lvlText w:val="%9."/>
      <w:lvlJc w:val="right"/>
      <w:pPr>
        <w:tabs>
          <w:tab w:val="num" w:pos="5978"/>
        </w:tabs>
        <w:ind w:left="5978" w:hanging="180"/>
      </w:pPr>
    </w:lvl>
  </w:abstractNum>
  <w:abstractNum w:abstractNumId="86" w15:restartNumberingAfterBreak="0">
    <w:nsid w:val="653A3032"/>
    <w:multiLevelType w:val="hybridMultilevel"/>
    <w:tmpl w:val="7DBE5038"/>
    <w:lvl w:ilvl="0" w:tplc="08090001">
      <w:start w:val="1"/>
      <w:numFmt w:val="bullet"/>
      <w:lvlText w:val=""/>
      <w:lvlJc w:val="left"/>
      <w:pPr>
        <w:ind w:left="720" w:hanging="360"/>
      </w:pPr>
      <w:rPr>
        <w:rFonts w:ascii="Symbol" w:hAnsi="Symbol" w:hint="default"/>
      </w:rPr>
    </w:lvl>
    <w:lvl w:ilvl="1" w:tplc="EC647CF6">
      <w:start w:val="5"/>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5552DC7"/>
    <w:multiLevelType w:val="hybridMultilevel"/>
    <w:tmpl w:val="C5EA1C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69A11F8D"/>
    <w:multiLevelType w:val="hybridMultilevel"/>
    <w:tmpl w:val="3B967C5C"/>
    <w:lvl w:ilvl="0" w:tplc="280C0001">
      <w:start w:val="1"/>
      <w:numFmt w:val="bullet"/>
      <w:lvlText w:val=""/>
      <w:lvlJc w:val="left"/>
      <w:pPr>
        <w:ind w:left="72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89" w15:restartNumberingAfterBreak="0">
    <w:nsid w:val="6B0574BB"/>
    <w:multiLevelType w:val="hybridMultilevel"/>
    <w:tmpl w:val="1522091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6B17216D"/>
    <w:multiLevelType w:val="hybridMultilevel"/>
    <w:tmpl w:val="F0686ABE"/>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1" w15:restartNumberingAfterBreak="0">
    <w:nsid w:val="6B932F2C"/>
    <w:multiLevelType w:val="hybridMultilevel"/>
    <w:tmpl w:val="E3527C3A"/>
    <w:lvl w:ilvl="0" w:tplc="5F14E3CE">
      <w:start w:val="1"/>
      <w:numFmt w:val="bullet"/>
      <w:pStyle w:val="AAufzhlung02a"/>
      <w:lvlText w:val=""/>
      <w:lvlJc w:val="left"/>
      <w:pPr>
        <w:tabs>
          <w:tab w:val="num" w:pos="851"/>
        </w:tabs>
        <w:ind w:left="851" w:hanging="171"/>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D0A6F87"/>
    <w:multiLevelType w:val="hybridMultilevel"/>
    <w:tmpl w:val="C7268B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6D1A3C85"/>
    <w:multiLevelType w:val="hybridMultilevel"/>
    <w:tmpl w:val="013CAF10"/>
    <w:lvl w:ilvl="0" w:tplc="1F102D10">
      <w:start w:val="1"/>
      <w:numFmt w:val="bullet"/>
      <w:lvlText w:val="-"/>
      <w:lvlJc w:val="left"/>
      <w:pPr>
        <w:ind w:left="720" w:hanging="360"/>
      </w:pPr>
      <w:rPr>
        <w:rFonts w:ascii="Bookman Old Style" w:eastAsia="Times New Roman" w:hAnsi="Bookman Old Styl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6D727016"/>
    <w:multiLevelType w:val="hybridMultilevel"/>
    <w:tmpl w:val="7A34A104"/>
    <w:lvl w:ilvl="0" w:tplc="B42A29C8">
      <w:start w:val="1"/>
      <w:numFmt w:val="bullet"/>
      <w:pStyle w:val="Puce1"/>
      <w:lvlText w:val=""/>
      <w:lvlJc w:val="left"/>
      <w:pPr>
        <w:ind w:left="720" w:hanging="360"/>
      </w:pPr>
      <w:rPr>
        <w:rFonts w:ascii="Symbol" w:hAnsi="Symbol" w:hint="default"/>
        <w:color w:val="auto"/>
        <w:sz w:val="20"/>
      </w:rPr>
    </w:lvl>
    <w:lvl w:ilvl="1" w:tplc="6C929170">
      <w:start w:val="1"/>
      <w:numFmt w:val="bullet"/>
      <w:pStyle w:val="Puce2"/>
      <w:lvlText w:val="o"/>
      <w:lvlJc w:val="left"/>
      <w:pPr>
        <w:ind w:left="1440" w:hanging="360"/>
      </w:pPr>
      <w:rPr>
        <w:rFonts w:ascii="Courier New" w:hAnsi="Courier New" w:hint="default"/>
        <w:color w:val="595959"/>
        <w:sz w:val="24"/>
      </w:rPr>
    </w:lvl>
    <w:lvl w:ilvl="2" w:tplc="4B16FB34">
      <w:start w:val="1"/>
      <w:numFmt w:val="bullet"/>
      <w:pStyle w:val="Puce3"/>
      <w:lvlText w:val=""/>
      <w:lvlJc w:val="left"/>
      <w:pPr>
        <w:ind w:left="2160" w:hanging="360"/>
      </w:pPr>
      <w:rPr>
        <w:rFonts w:ascii="Wingdings" w:hAnsi="Wingdings" w:hint="default"/>
        <w:color w:val="E36C0A"/>
      </w:rPr>
    </w:lvl>
    <w:lvl w:ilvl="3" w:tplc="DD9EB0BC">
      <w:start w:val="1"/>
      <w:numFmt w:val="bullet"/>
      <w:pStyle w:val="Puce4"/>
      <w:lvlText w:val=""/>
      <w:lvlJc w:val="left"/>
      <w:pPr>
        <w:ind w:left="2880" w:hanging="360"/>
      </w:pPr>
      <w:rPr>
        <w:rFonts w:ascii="Symbol" w:hAnsi="Symbol" w:hint="default"/>
        <w:color w:val="E36C0A"/>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5" w15:restartNumberingAfterBreak="0">
    <w:nsid w:val="6DD019B1"/>
    <w:multiLevelType w:val="hybridMultilevel"/>
    <w:tmpl w:val="84E005F8"/>
    <w:lvl w:ilvl="0" w:tplc="280C000F">
      <w:start w:val="1"/>
      <w:numFmt w:val="decimal"/>
      <w:lvlText w:val="%1."/>
      <w:lvlJc w:val="left"/>
      <w:pPr>
        <w:ind w:left="720" w:hanging="360"/>
      </w:p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96" w15:restartNumberingAfterBreak="0">
    <w:nsid w:val="6EF7594C"/>
    <w:multiLevelType w:val="hybridMultilevel"/>
    <w:tmpl w:val="75828B2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7" w15:restartNumberingAfterBreak="0">
    <w:nsid w:val="74FF31D0"/>
    <w:multiLevelType w:val="hybridMultilevel"/>
    <w:tmpl w:val="7714C0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75CA10C8"/>
    <w:multiLevelType w:val="hybridMultilevel"/>
    <w:tmpl w:val="E2708940"/>
    <w:lvl w:ilvl="0" w:tplc="A31ACDB6">
      <w:start w:val="1"/>
      <w:numFmt w:val="bullet"/>
      <w:lvlText w:val="-"/>
      <w:lvlJc w:val="left"/>
      <w:pPr>
        <w:ind w:left="1004" w:hanging="360"/>
      </w:pPr>
      <w:rPr>
        <w:rFonts w:ascii="Calibri" w:eastAsia="Calibri"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9" w15:restartNumberingAfterBreak="0">
    <w:nsid w:val="76944E97"/>
    <w:multiLevelType w:val="hybridMultilevel"/>
    <w:tmpl w:val="3A4CE1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790E5EF2"/>
    <w:multiLevelType w:val="hybridMultilevel"/>
    <w:tmpl w:val="9698B000"/>
    <w:lvl w:ilvl="0" w:tplc="280C0009">
      <w:start w:val="1"/>
      <w:numFmt w:val="bullet"/>
      <w:lvlText w:val=""/>
      <w:lvlJc w:val="left"/>
      <w:pPr>
        <w:ind w:left="720" w:hanging="360"/>
      </w:pPr>
      <w:rPr>
        <w:rFonts w:ascii="Wingdings" w:hAnsi="Wingdings" w:hint="default"/>
      </w:rPr>
    </w:lvl>
    <w:lvl w:ilvl="1" w:tplc="280C0017">
      <w:start w:val="1"/>
      <w:numFmt w:val="lowerLetter"/>
      <w:lvlText w:val="%2)"/>
      <w:lvlJc w:val="left"/>
      <w:pPr>
        <w:ind w:left="1440" w:hanging="360"/>
      </w:pPr>
      <w:rPr>
        <w:rFonts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01" w15:restartNumberingAfterBreak="0">
    <w:nsid w:val="7AB53C5C"/>
    <w:multiLevelType w:val="hybridMultilevel"/>
    <w:tmpl w:val="92D6AF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7B18199A"/>
    <w:multiLevelType w:val="hybridMultilevel"/>
    <w:tmpl w:val="C51A0802"/>
    <w:lvl w:ilvl="0" w:tplc="280C0007">
      <w:start w:val="1"/>
      <w:numFmt w:val="bullet"/>
      <w:lvlText w:val=""/>
      <w:lvlPicBulletId w:val="0"/>
      <w:lvlJc w:val="left"/>
      <w:pPr>
        <w:ind w:left="1068" w:hanging="360"/>
      </w:pPr>
      <w:rPr>
        <w:rFonts w:ascii="Symbol" w:hAnsi="Symbol" w:hint="default"/>
      </w:rPr>
    </w:lvl>
    <w:lvl w:ilvl="1" w:tplc="280C0003" w:tentative="1">
      <w:start w:val="1"/>
      <w:numFmt w:val="bullet"/>
      <w:lvlText w:val="o"/>
      <w:lvlJc w:val="left"/>
      <w:pPr>
        <w:ind w:left="1788" w:hanging="360"/>
      </w:pPr>
      <w:rPr>
        <w:rFonts w:ascii="Courier New" w:hAnsi="Courier New" w:cs="Courier New" w:hint="default"/>
      </w:rPr>
    </w:lvl>
    <w:lvl w:ilvl="2" w:tplc="280C0005" w:tentative="1">
      <w:start w:val="1"/>
      <w:numFmt w:val="bullet"/>
      <w:lvlText w:val=""/>
      <w:lvlJc w:val="left"/>
      <w:pPr>
        <w:ind w:left="2508" w:hanging="360"/>
      </w:pPr>
      <w:rPr>
        <w:rFonts w:ascii="Wingdings" w:hAnsi="Wingdings" w:hint="default"/>
      </w:rPr>
    </w:lvl>
    <w:lvl w:ilvl="3" w:tplc="280C0001" w:tentative="1">
      <w:start w:val="1"/>
      <w:numFmt w:val="bullet"/>
      <w:lvlText w:val=""/>
      <w:lvlJc w:val="left"/>
      <w:pPr>
        <w:ind w:left="3228" w:hanging="360"/>
      </w:pPr>
      <w:rPr>
        <w:rFonts w:ascii="Symbol" w:hAnsi="Symbol" w:hint="default"/>
      </w:rPr>
    </w:lvl>
    <w:lvl w:ilvl="4" w:tplc="280C0003" w:tentative="1">
      <w:start w:val="1"/>
      <w:numFmt w:val="bullet"/>
      <w:lvlText w:val="o"/>
      <w:lvlJc w:val="left"/>
      <w:pPr>
        <w:ind w:left="3948" w:hanging="360"/>
      </w:pPr>
      <w:rPr>
        <w:rFonts w:ascii="Courier New" w:hAnsi="Courier New" w:cs="Courier New" w:hint="default"/>
      </w:rPr>
    </w:lvl>
    <w:lvl w:ilvl="5" w:tplc="280C0005" w:tentative="1">
      <w:start w:val="1"/>
      <w:numFmt w:val="bullet"/>
      <w:lvlText w:val=""/>
      <w:lvlJc w:val="left"/>
      <w:pPr>
        <w:ind w:left="4668" w:hanging="360"/>
      </w:pPr>
      <w:rPr>
        <w:rFonts w:ascii="Wingdings" w:hAnsi="Wingdings" w:hint="default"/>
      </w:rPr>
    </w:lvl>
    <w:lvl w:ilvl="6" w:tplc="280C0001" w:tentative="1">
      <w:start w:val="1"/>
      <w:numFmt w:val="bullet"/>
      <w:lvlText w:val=""/>
      <w:lvlJc w:val="left"/>
      <w:pPr>
        <w:ind w:left="5388" w:hanging="360"/>
      </w:pPr>
      <w:rPr>
        <w:rFonts w:ascii="Symbol" w:hAnsi="Symbol" w:hint="default"/>
      </w:rPr>
    </w:lvl>
    <w:lvl w:ilvl="7" w:tplc="280C0003" w:tentative="1">
      <w:start w:val="1"/>
      <w:numFmt w:val="bullet"/>
      <w:lvlText w:val="o"/>
      <w:lvlJc w:val="left"/>
      <w:pPr>
        <w:ind w:left="6108" w:hanging="360"/>
      </w:pPr>
      <w:rPr>
        <w:rFonts w:ascii="Courier New" w:hAnsi="Courier New" w:cs="Courier New" w:hint="default"/>
      </w:rPr>
    </w:lvl>
    <w:lvl w:ilvl="8" w:tplc="280C0005" w:tentative="1">
      <w:start w:val="1"/>
      <w:numFmt w:val="bullet"/>
      <w:lvlText w:val=""/>
      <w:lvlJc w:val="left"/>
      <w:pPr>
        <w:ind w:left="6828" w:hanging="360"/>
      </w:pPr>
      <w:rPr>
        <w:rFonts w:ascii="Wingdings" w:hAnsi="Wingdings" w:hint="default"/>
      </w:rPr>
    </w:lvl>
  </w:abstractNum>
  <w:abstractNum w:abstractNumId="103" w15:restartNumberingAfterBreak="0">
    <w:nsid w:val="7BF360FB"/>
    <w:multiLevelType w:val="hybridMultilevel"/>
    <w:tmpl w:val="8F74F4A2"/>
    <w:lvl w:ilvl="0" w:tplc="E3B63A7A">
      <w:start w:val="1"/>
      <w:numFmt w:val="bullet"/>
      <w:lvlText w:val="■"/>
      <w:lvlJc w:val="left"/>
      <w:pPr>
        <w:tabs>
          <w:tab w:val="num" w:pos="360"/>
        </w:tabs>
        <w:ind w:left="288" w:hanging="288"/>
      </w:pPr>
      <w:rPr>
        <w:rFonts w:ascii="Arial" w:hAnsi="Arial" w:hint="default"/>
        <w:b w:val="0"/>
        <w:i w:val="0"/>
        <w:color w:val="808080"/>
        <w:sz w:val="20"/>
      </w:rPr>
    </w:lvl>
    <w:lvl w:ilvl="1" w:tplc="AECC4174">
      <w:start w:val="1"/>
      <w:numFmt w:val="bullet"/>
      <w:pStyle w:val="PuceRouge"/>
      <w:lvlText w:val="■"/>
      <w:lvlJc w:val="left"/>
      <w:pPr>
        <w:tabs>
          <w:tab w:val="num" w:pos="360"/>
        </w:tabs>
        <w:ind w:left="288" w:hanging="288"/>
      </w:pPr>
      <w:rPr>
        <w:rFonts w:hint="default"/>
        <w:b w:val="0"/>
        <w:i w:val="0"/>
        <w:color w:val="FF0000"/>
        <w:sz w:val="19"/>
      </w:rPr>
    </w:lvl>
    <w:lvl w:ilvl="2" w:tplc="69705756" w:tentative="1">
      <w:start w:val="1"/>
      <w:numFmt w:val="bullet"/>
      <w:lvlText w:val=""/>
      <w:lvlJc w:val="left"/>
      <w:pPr>
        <w:tabs>
          <w:tab w:val="num" w:pos="2160"/>
        </w:tabs>
        <w:ind w:left="2160" w:hanging="360"/>
      </w:pPr>
      <w:rPr>
        <w:rFonts w:ascii="Wingdings" w:hAnsi="Wingdings" w:hint="default"/>
      </w:rPr>
    </w:lvl>
    <w:lvl w:ilvl="3" w:tplc="071620FE" w:tentative="1">
      <w:start w:val="1"/>
      <w:numFmt w:val="bullet"/>
      <w:lvlText w:val=""/>
      <w:lvlJc w:val="left"/>
      <w:pPr>
        <w:tabs>
          <w:tab w:val="num" w:pos="2880"/>
        </w:tabs>
        <w:ind w:left="2880" w:hanging="360"/>
      </w:pPr>
      <w:rPr>
        <w:rFonts w:ascii="Symbol" w:hAnsi="Symbol" w:hint="default"/>
      </w:rPr>
    </w:lvl>
    <w:lvl w:ilvl="4" w:tplc="2B5484AC" w:tentative="1">
      <w:start w:val="1"/>
      <w:numFmt w:val="bullet"/>
      <w:lvlText w:val="o"/>
      <w:lvlJc w:val="left"/>
      <w:pPr>
        <w:tabs>
          <w:tab w:val="num" w:pos="3600"/>
        </w:tabs>
        <w:ind w:left="3600" w:hanging="360"/>
      </w:pPr>
      <w:rPr>
        <w:rFonts w:ascii="Courier New" w:hAnsi="Courier New" w:hint="default"/>
      </w:rPr>
    </w:lvl>
    <w:lvl w:ilvl="5" w:tplc="36BE919A" w:tentative="1">
      <w:start w:val="1"/>
      <w:numFmt w:val="bullet"/>
      <w:lvlText w:val=""/>
      <w:lvlJc w:val="left"/>
      <w:pPr>
        <w:tabs>
          <w:tab w:val="num" w:pos="4320"/>
        </w:tabs>
        <w:ind w:left="4320" w:hanging="360"/>
      </w:pPr>
      <w:rPr>
        <w:rFonts w:ascii="Wingdings" w:hAnsi="Wingdings" w:hint="default"/>
      </w:rPr>
    </w:lvl>
    <w:lvl w:ilvl="6" w:tplc="3AE6EEA4" w:tentative="1">
      <w:start w:val="1"/>
      <w:numFmt w:val="bullet"/>
      <w:lvlText w:val=""/>
      <w:lvlJc w:val="left"/>
      <w:pPr>
        <w:tabs>
          <w:tab w:val="num" w:pos="5040"/>
        </w:tabs>
        <w:ind w:left="5040" w:hanging="360"/>
      </w:pPr>
      <w:rPr>
        <w:rFonts w:ascii="Symbol" w:hAnsi="Symbol" w:hint="default"/>
      </w:rPr>
    </w:lvl>
    <w:lvl w:ilvl="7" w:tplc="A260B69E" w:tentative="1">
      <w:start w:val="1"/>
      <w:numFmt w:val="bullet"/>
      <w:lvlText w:val="o"/>
      <w:lvlJc w:val="left"/>
      <w:pPr>
        <w:tabs>
          <w:tab w:val="num" w:pos="5760"/>
        </w:tabs>
        <w:ind w:left="5760" w:hanging="360"/>
      </w:pPr>
      <w:rPr>
        <w:rFonts w:ascii="Courier New" w:hAnsi="Courier New" w:hint="default"/>
      </w:rPr>
    </w:lvl>
    <w:lvl w:ilvl="8" w:tplc="68806FFC"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C051641"/>
    <w:multiLevelType w:val="hybridMultilevel"/>
    <w:tmpl w:val="50485752"/>
    <w:lvl w:ilvl="0" w:tplc="040C0001">
      <w:start w:val="1"/>
      <w:numFmt w:val="bullet"/>
      <w:lvlText w:val=""/>
      <w:lvlJc w:val="left"/>
      <w:pPr>
        <w:ind w:left="772" w:hanging="360"/>
      </w:pPr>
      <w:rPr>
        <w:rFonts w:ascii="Symbol" w:hAnsi="Symbol" w:hint="default"/>
      </w:rPr>
    </w:lvl>
    <w:lvl w:ilvl="1" w:tplc="040C0003" w:tentative="1">
      <w:start w:val="1"/>
      <w:numFmt w:val="bullet"/>
      <w:lvlText w:val="o"/>
      <w:lvlJc w:val="left"/>
      <w:pPr>
        <w:ind w:left="1492" w:hanging="360"/>
      </w:pPr>
      <w:rPr>
        <w:rFonts w:ascii="Courier New" w:hAnsi="Courier New" w:cs="Courier New" w:hint="default"/>
      </w:rPr>
    </w:lvl>
    <w:lvl w:ilvl="2" w:tplc="040C0005" w:tentative="1">
      <w:start w:val="1"/>
      <w:numFmt w:val="bullet"/>
      <w:lvlText w:val=""/>
      <w:lvlJc w:val="left"/>
      <w:pPr>
        <w:ind w:left="2212" w:hanging="360"/>
      </w:pPr>
      <w:rPr>
        <w:rFonts w:ascii="Wingdings" w:hAnsi="Wingdings" w:hint="default"/>
      </w:rPr>
    </w:lvl>
    <w:lvl w:ilvl="3" w:tplc="040C0001" w:tentative="1">
      <w:start w:val="1"/>
      <w:numFmt w:val="bullet"/>
      <w:lvlText w:val=""/>
      <w:lvlJc w:val="left"/>
      <w:pPr>
        <w:ind w:left="2932" w:hanging="360"/>
      </w:pPr>
      <w:rPr>
        <w:rFonts w:ascii="Symbol" w:hAnsi="Symbol" w:hint="default"/>
      </w:rPr>
    </w:lvl>
    <w:lvl w:ilvl="4" w:tplc="040C0003" w:tentative="1">
      <w:start w:val="1"/>
      <w:numFmt w:val="bullet"/>
      <w:lvlText w:val="o"/>
      <w:lvlJc w:val="left"/>
      <w:pPr>
        <w:ind w:left="3652" w:hanging="360"/>
      </w:pPr>
      <w:rPr>
        <w:rFonts w:ascii="Courier New" w:hAnsi="Courier New" w:cs="Courier New" w:hint="default"/>
      </w:rPr>
    </w:lvl>
    <w:lvl w:ilvl="5" w:tplc="040C0005" w:tentative="1">
      <w:start w:val="1"/>
      <w:numFmt w:val="bullet"/>
      <w:lvlText w:val=""/>
      <w:lvlJc w:val="left"/>
      <w:pPr>
        <w:ind w:left="4372" w:hanging="360"/>
      </w:pPr>
      <w:rPr>
        <w:rFonts w:ascii="Wingdings" w:hAnsi="Wingdings" w:hint="default"/>
      </w:rPr>
    </w:lvl>
    <w:lvl w:ilvl="6" w:tplc="040C0001" w:tentative="1">
      <w:start w:val="1"/>
      <w:numFmt w:val="bullet"/>
      <w:lvlText w:val=""/>
      <w:lvlJc w:val="left"/>
      <w:pPr>
        <w:ind w:left="5092" w:hanging="360"/>
      </w:pPr>
      <w:rPr>
        <w:rFonts w:ascii="Symbol" w:hAnsi="Symbol" w:hint="default"/>
      </w:rPr>
    </w:lvl>
    <w:lvl w:ilvl="7" w:tplc="040C0003" w:tentative="1">
      <w:start w:val="1"/>
      <w:numFmt w:val="bullet"/>
      <w:lvlText w:val="o"/>
      <w:lvlJc w:val="left"/>
      <w:pPr>
        <w:ind w:left="5812" w:hanging="360"/>
      </w:pPr>
      <w:rPr>
        <w:rFonts w:ascii="Courier New" w:hAnsi="Courier New" w:cs="Courier New" w:hint="default"/>
      </w:rPr>
    </w:lvl>
    <w:lvl w:ilvl="8" w:tplc="040C0005" w:tentative="1">
      <w:start w:val="1"/>
      <w:numFmt w:val="bullet"/>
      <w:lvlText w:val=""/>
      <w:lvlJc w:val="left"/>
      <w:pPr>
        <w:ind w:left="6532" w:hanging="360"/>
      </w:pPr>
      <w:rPr>
        <w:rFonts w:ascii="Wingdings" w:hAnsi="Wingdings" w:hint="default"/>
      </w:rPr>
    </w:lvl>
  </w:abstractNum>
  <w:abstractNum w:abstractNumId="105" w15:restartNumberingAfterBreak="0">
    <w:nsid w:val="7D185929"/>
    <w:multiLevelType w:val="hybridMultilevel"/>
    <w:tmpl w:val="7D7A1EA6"/>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7F216E42"/>
    <w:multiLevelType w:val="hybridMultilevel"/>
    <w:tmpl w:val="5CA21974"/>
    <w:lvl w:ilvl="0" w:tplc="6ECA93CE">
      <w:start w:val="1"/>
      <w:numFmt w:val="decimal"/>
      <w:lvlText w:val="%1)"/>
      <w:lvlJc w:val="left"/>
      <w:pPr>
        <w:ind w:left="6" w:hanging="360"/>
      </w:pPr>
      <w:rPr>
        <w:rFonts w:hint="default"/>
      </w:rPr>
    </w:lvl>
    <w:lvl w:ilvl="1" w:tplc="040C0019" w:tentative="1">
      <w:start w:val="1"/>
      <w:numFmt w:val="lowerLetter"/>
      <w:lvlText w:val="%2."/>
      <w:lvlJc w:val="left"/>
      <w:pPr>
        <w:ind w:left="726" w:hanging="360"/>
      </w:pPr>
    </w:lvl>
    <w:lvl w:ilvl="2" w:tplc="040C001B" w:tentative="1">
      <w:start w:val="1"/>
      <w:numFmt w:val="lowerRoman"/>
      <w:lvlText w:val="%3."/>
      <w:lvlJc w:val="right"/>
      <w:pPr>
        <w:ind w:left="1446" w:hanging="180"/>
      </w:pPr>
    </w:lvl>
    <w:lvl w:ilvl="3" w:tplc="040C000F" w:tentative="1">
      <w:start w:val="1"/>
      <w:numFmt w:val="decimal"/>
      <w:lvlText w:val="%4."/>
      <w:lvlJc w:val="left"/>
      <w:pPr>
        <w:ind w:left="2166" w:hanging="360"/>
      </w:pPr>
    </w:lvl>
    <w:lvl w:ilvl="4" w:tplc="040C0019" w:tentative="1">
      <w:start w:val="1"/>
      <w:numFmt w:val="lowerLetter"/>
      <w:lvlText w:val="%5."/>
      <w:lvlJc w:val="left"/>
      <w:pPr>
        <w:ind w:left="2886" w:hanging="360"/>
      </w:pPr>
    </w:lvl>
    <w:lvl w:ilvl="5" w:tplc="040C001B" w:tentative="1">
      <w:start w:val="1"/>
      <w:numFmt w:val="lowerRoman"/>
      <w:lvlText w:val="%6."/>
      <w:lvlJc w:val="right"/>
      <w:pPr>
        <w:ind w:left="3606" w:hanging="180"/>
      </w:pPr>
    </w:lvl>
    <w:lvl w:ilvl="6" w:tplc="040C000F" w:tentative="1">
      <w:start w:val="1"/>
      <w:numFmt w:val="decimal"/>
      <w:lvlText w:val="%7."/>
      <w:lvlJc w:val="left"/>
      <w:pPr>
        <w:ind w:left="4326" w:hanging="360"/>
      </w:pPr>
    </w:lvl>
    <w:lvl w:ilvl="7" w:tplc="040C0019" w:tentative="1">
      <w:start w:val="1"/>
      <w:numFmt w:val="lowerLetter"/>
      <w:lvlText w:val="%8."/>
      <w:lvlJc w:val="left"/>
      <w:pPr>
        <w:ind w:left="5046" w:hanging="360"/>
      </w:pPr>
    </w:lvl>
    <w:lvl w:ilvl="8" w:tplc="040C001B" w:tentative="1">
      <w:start w:val="1"/>
      <w:numFmt w:val="lowerRoman"/>
      <w:lvlText w:val="%9."/>
      <w:lvlJc w:val="right"/>
      <w:pPr>
        <w:ind w:left="5766" w:hanging="180"/>
      </w:pPr>
    </w:lvl>
  </w:abstractNum>
  <w:abstractNum w:abstractNumId="107" w15:restartNumberingAfterBreak="0">
    <w:nsid w:val="7FE834A2"/>
    <w:multiLevelType w:val="hybridMultilevel"/>
    <w:tmpl w:val="4BB4A900"/>
    <w:lvl w:ilvl="0" w:tplc="01A0D18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4"/>
  </w:num>
  <w:num w:numId="2">
    <w:abstractNumId w:val="19"/>
  </w:num>
  <w:num w:numId="3">
    <w:abstractNumId w:val="15"/>
  </w:num>
  <w:num w:numId="4">
    <w:abstractNumId w:val="20"/>
  </w:num>
  <w:num w:numId="5">
    <w:abstractNumId w:val="72"/>
  </w:num>
  <w:num w:numId="6">
    <w:abstractNumId w:val="17"/>
  </w:num>
  <w:num w:numId="7">
    <w:abstractNumId w:val="91"/>
  </w:num>
  <w:num w:numId="8">
    <w:abstractNumId w:val="44"/>
  </w:num>
  <w:num w:numId="9">
    <w:abstractNumId w:val="64"/>
  </w:num>
  <w:num w:numId="10">
    <w:abstractNumId w:val="5"/>
  </w:num>
  <w:num w:numId="11">
    <w:abstractNumId w:val="83"/>
  </w:num>
  <w:num w:numId="12">
    <w:abstractNumId w:val="62"/>
  </w:num>
  <w:num w:numId="13">
    <w:abstractNumId w:val="0"/>
  </w:num>
  <w:num w:numId="14">
    <w:abstractNumId w:val="51"/>
  </w:num>
  <w:num w:numId="15">
    <w:abstractNumId w:val="107"/>
  </w:num>
  <w:num w:numId="16">
    <w:abstractNumId w:val="46"/>
  </w:num>
  <w:num w:numId="17">
    <w:abstractNumId w:val="61"/>
  </w:num>
  <w:num w:numId="18">
    <w:abstractNumId w:val="8"/>
  </w:num>
  <w:num w:numId="19">
    <w:abstractNumId w:val="80"/>
  </w:num>
  <w:num w:numId="20">
    <w:abstractNumId w:val="3"/>
  </w:num>
  <w:num w:numId="21">
    <w:abstractNumId w:val="57"/>
  </w:num>
  <w:num w:numId="22">
    <w:abstractNumId w:val="63"/>
  </w:num>
  <w:num w:numId="23">
    <w:abstractNumId w:val="1"/>
  </w:num>
  <w:num w:numId="24">
    <w:abstractNumId w:val="32"/>
  </w:num>
  <w:num w:numId="25">
    <w:abstractNumId w:val="18"/>
  </w:num>
  <w:num w:numId="26">
    <w:abstractNumId w:val="94"/>
  </w:num>
  <w:num w:numId="27">
    <w:abstractNumId w:val="14"/>
  </w:num>
  <w:num w:numId="28">
    <w:abstractNumId w:val="27"/>
  </w:num>
  <w:num w:numId="29">
    <w:abstractNumId w:val="53"/>
  </w:num>
  <w:num w:numId="30">
    <w:abstractNumId w:val="7"/>
  </w:num>
  <w:num w:numId="31">
    <w:abstractNumId w:val="24"/>
  </w:num>
  <w:num w:numId="32">
    <w:abstractNumId w:val="103"/>
  </w:num>
  <w:num w:numId="33">
    <w:abstractNumId w:val="22"/>
  </w:num>
  <w:num w:numId="34">
    <w:abstractNumId w:val="81"/>
  </w:num>
  <w:num w:numId="35">
    <w:abstractNumId w:val="99"/>
  </w:num>
  <w:num w:numId="36">
    <w:abstractNumId w:val="73"/>
  </w:num>
  <w:num w:numId="37">
    <w:abstractNumId w:val="67"/>
  </w:num>
  <w:num w:numId="38">
    <w:abstractNumId w:val="45"/>
  </w:num>
  <w:num w:numId="39">
    <w:abstractNumId w:val="104"/>
  </w:num>
  <w:num w:numId="40">
    <w:abstractNumId w:val="59"/>
  </w:num>
  <w:num w:numId="41">
    <w:abstractNumId w:val="28"/>
  </w:num>
  <w:num w:numId="42">
    <w:abstractNumId w:val="79"/>
  </w:num>
  <w:num w:numId="43">
    <w:abstractNumId w:val="21"/>
  </w:num>
  <w:num w:numId="44">
    <w:abstractNumId w:val="92"/>
  </w:num>
  <w:num w:numId="45">
    <w:abstractNumId w:val="37"/>
  </w:num>
  <w:num w:numId="46">
    <w:abstractNumId w:val="36"/>
  </w:num>
  <w:num w:numId="47">
    <w:abstractNumId w:val="75"/>
  </w:num>
  <w:num w:numId="48">
    <w:abstractNumId w:val="90"/>
  </w:num>
  <w:num w:numId="49">
    <w:abstractNumId w:val="16"/>
  </w:num>
  <w:num w:numId="50">
    <w:abstractNumId w:val="38"/>
  </w:num>
  <w:num w:numId="51">
    <w:abstractNumId w:val="42"/>
  </w:num>
  <w:num w:numId="52">
    <w:abstractNumId w:val="69"/>
  </w:num>
  <w:num w:numId="53">
    <w:abstractNumId w:val="12"/>
  </w:num>
  <w:num w:numId="54">
    <w:abstractNumId w:val="11"/>
  </w:num>
  <w:num w:numId="55">
    <w:abstractNumId w:val="89"/>
  </w:num>
  <w:num w:numId="56">
    <w:abstractNumId w:val="13"/>
  </w:num>
  <w:num w:numId="57">
    <w:abstractNumId w:val="50"/>
  </w:num>
  <w:num w:numId="58">
    <w:abstractNumId w:val="97"/>
  </w:num>
  <w:num w:numId="59">
    <w:abstractNumId w:val="25"/>
  </w:num>
  <w:num w:numId="60">
    <w:abstractNumId w:val="48"/>
  </w:num>
  <w:num w:numId="61">
    <w:abstractNumId w:val="101"/>
  </w:num>
  <w:num w:numId="62">
    <w:abstractNumId w:val="66"/>
  </w:num>
  <w:num w:numId="63">
    <w:abstractNumId w:val="23"/>
  </w:num>
  <w:num w:numId="64">
    <w:abstractNumId w:val="31"/>
  </w:num>
  <w:num w:numId="65">
    <w:abstractNumId w:val="29"/>
  </w:num>
  <w:num w:numId="66">
    <w:abstractNumId w:val="86"/>
  </w:num>
  <w:num w:numId="67">
    <w:abstractNumId w:val="43"/>
  </w:num>
  <w:num w:numId="68">
    <w:abstractNumId w:val="76"/>
  </w:num>
  <w:num w:numId="69">
    <w:abstractNumId w:val="34"/>
  </w:num>
  <w:num w:numId="70">
    <w:abstractNumId w:val="26"/>
  </w:num>
  <w:num w:numId="71">
    <w:abstractNumId w:val="87"/>
  </w:num>
  <w:num w:numId="72">
    <w:abstractNumId w:val="60"/>
  </w:num>
  <w:num w:numId="73">
    <w:abstractNumId w:val="96"/>
  </w:num>
  <w:num w:numId="74">
    <w:abstractNumId w:val="6"/>
  </w:num>
  <w:num w:numId="75">
    <w:abstractNumId w:val="74"/>
  </w:num>
  <w:num w:numId="76">
    <w:abstractNumId w:val="71"/>
  </w:num>
  <w:num w:numId="77">
    <w:abstractNumId w:val="93"/>
  </w:num>
  <w:num w:numId="78">
    <w:abstractNumId w:val="106"/>
  </w:num>
  <w:num w:numId="79">
    <w:abstractNumId w:val="39"/>
  </w:num>
  <w:num w:numId="80">
    <w:abstractNumId w:val="40"/>
  </w:num>
  <w:num w:numId="81">
    <w:abstractNumId w:val="2"/>
  </w:num>
  <w:num w:numId="82">
    <w:abstractNumId w:val="84"/>
  </w:num>
  <w:num w:numId="83">
    <w:abstractNumId w:val="72"/>
  </w:num>
  <w:num w:numId="84">
    <w:abstractNumId w:val="72"/>
  </w:num>
  <w:num w:numId="85">
    <w:abstractNumId w:val="56"/>
  </w:num>
  <w:num w:numId="86">
    <w:abstractNumId w:val="68"/>
  </w:num>
  <w:num w:numId="87">
    <w:abstractNumId w:val="47"/>
  </w:num>
  <w:num w:numId="88">
    <w:abstractNumId w:val="4"/>
  </w:num>
  <w:num w:numId="89">
    <w:abstractNumId w:val="49"/>
  </w:num>
  <w:num w:numId="90">
    <w:abstractNumId w:val="30"/>
  </w:num>
  <w:num w:numId="91">
    <w:abstractNumId w:val="88"/>
  </w:num>
  <w:num w:numId="92">
    <w:abstractNumId w:val="58"/>
  </w:num>
  <w:num w:numId="93">
    <w:abstractNumId w:val="77"/>
  </w:num>
  <w:num w:numId="94">
    <w:abstractNumId w:val="65"/>
  </w:num>
  <w:num w:numId="95">
    <w:abstractNumId w:val="72"/>
  </w:num>
  <w:num w:numId="96">
    <w:abstractNumId w:val="72"/>
  </w:num>
  <w:num w:numId="97">
    <w:abstractNumId w:val="72"/>
  </w:num>
  <w:num w:numId="98">
    <w:abstractNumId w:val="55"/>
  </w:num>
  <w:num w:numId="99">
    <w:abstractNumId w:val="102"/>
  </w:num>
  <w:num w:numId="100">
    <w:abstractNumId w:val="100"/>
  </w:num>
  <w:num w:numId="101">
    <w:abstractNumId w:val="9"/>
  </w:num>
  <w:num w:numId="102">
    <w:abstractNumId w:val="72"/>
  </w:num>
  <w:num w:numId="103">
    <w:abstractNumId w:val="72"/>
  </w:num>
  <w:num w:numId="104">
    <w:abstractNumId w:val="72"/>
  </w:num>
  <w:num w:numId="105">
    <w:abstractNumId w:val="72"/>
  </w:num>
  <w:num w:numId="106">
    <w:abstractNumId w:val="72"/>
  </w:num>
  <w:num w:numId="107">
    <w:abstractNumId w:val="72"/>
  </w:num>
  <w:num w:numId="108">
    <w:abstractNumId w:val="82"/>
  </w:num>
  <w:num w:numId="109">
    <w:abstractNumId w:val="52"/>
  </w:num>
  <w:num w:numId="110">
    <w:abstractNumId w:val="41"/>
  </w:num>
  <w:num w:numId="111">
    <w:abstractNumId w:val="33"/>
  </w:num>
  <w:num w:numId="112">
    <w:abstractNumId w:val="70"/>
  </w:num>
  <w:num w:numId="113">
    <w:abstractNumId w:val="95"/>
  </w:num>
  <w:num w:numId="114">
    <w:abstractNumId w:val="78"/>
  </w:num>
  <w:num w:numId="115">
    <w:abstractNumId w:val="10"/>
  </w:num>
  <w:num w:numId="116">
    <w:abstractNumId w:val="35"/>
  </w:num>
  <w:num w:numId="117">
    <w:abstractNumId w:val="105"/>
  </w:num>
  <w:num w:numId="118">
    <w:abstractNumId w:val="72"/>
  </w:num>
  <w:num w:numId="119">
    <w:abstractNumId w:val="72"/>
  </w:num>
  <w:num w:numId="120">
    <w:abstractNumId w:val="72"/>
  </w:num>
  <w:num w:numId="121">
    <w:abstractNumId w:val="72"/>
  </w:num>
  <w:num w:numId="122">
    <w:abstractNumId w:val="72"/>
  </w:num>
  <w:num w:numId="123">
    <w:abstractNumId w:val="72"/>
  </w:num>
  <w:num w:numId="124">
    <w:abstractNumId w:val="72"/>
  </w:num>
  <w:num w:numId="125">
    <w:abstractNumId w:val="72"/>
  </w:num>
  <w:num w:numId="126">
    <w:abstractNumId w:val="72"/>
  </w:num>
  <w:num w:numId="127">
    <w:abstractNumId w:val="72"/>
  </w:num>
  <w:num w:numId="128">
    <w:abstractNumId w:val="72"/>
  </w:num>
  <w:num w:numId="129">
    <w:abstractNumId w:val="72"/>
  </w:num>
  <w:num w:numId="130">
    <w:abstractNumId w:val="72"/>
  </w:num>
  <w:num w:numId="131">
    <w:abstractNumId w:val="72"/>
  </w:num>
  <w:num w:numId="132">
    <w:abstractNumId w:val="72"/>
  </w:num>
  <w:num w:numId="133">
    <w:abstractNumId w:val="72"/>
  </w:num>
  <w:num w:numId="134">
    <w:abstractNumId w:val="72"/>
  </w:num>
  <w:num w:numId="135">
    <w:abstractNumId w:val="72"/>
  </w:num>
  <w:num w:numId="136">
    <w:abstractNumId w:val="72"/>
  </w:num>
  <w:num w:numId="137">
    <w:abstractNumId w:val="72"/>
  </w:num>
  <w:num w:numId="138">
    <w:abstractNumId w:val="72"/>
  </w:num>
  <w:num w:numId="139">
    <w:abstractNumId w:val="72"/>
  </w:num>
  <w:num w:numId="140">
    <w:abstractNumId w:val="72"/>
  </w:num>
  <w:num w:numId="141">
    <w:abstractNumId w:val="72"/>
  </w:num>
  <w:num w:numId="142">
    <w:abstractNumId w:val="72"/>
  </w:num>
  <w:num w:numId="143">
    <w:abstractNumId w:val="72"/>
  </w:num>
  <w:num w:numId="144">
    <w:abstractNumId w:val="72"/>
  </w:num>
  <w:num w:numId="145">
    <w:abstractNumId w:val="72"/>
  </w:num>
  <w:num w:numId="146">
    <w:abstractNumId w:val="72"/>
  </w:num>
  <w:num w:numId="147">
    <w:abstractNumId w:val="72"/>
  </w:num>
  <w:num w:numId="148">
    <w:abstractNumId w:val="72"/>
  </w:num>
  <w:num w:numId="149">
    <w:abstractNumId w:val="72"/>
  </w:num>
  <w:num w:numId="150">
    <w:abstractNumId w:val="72"/>
  </w:num>
  <w:num w:numId="151">
    <w:abstractNumId w:val="72"/>
  </w:num>
  <w:num w:numId="152">
    <w:abstractNumId w:val="72"/>
  </w:num>
  <w:num w:numId="153">
    <w:abstractNumId w:val="72"/>
  </w:num>
  <w:num w:numId="154">
    <w:abstractNumId w:val="72"/>
  </w:num>
  <w:num w:numId="155">
    <w:abstractNumId w:val="72"/>
  </w:num>
  <w:num w:numId="156">
    <w:abstractNumId w:val="72"/>
  </w:num>
  <w:num w:numId="157">
    <w:abstractNumId w:val="72"/>
  </w:num>
  <w:num w:numId="158">
    <w:abstractNumId w:val="72"/>
  </w:num>
  <w:num w:numId="159">
    <w:abstractNumId w:val="72"/>
  </w:num>
  <w:num w:numId="160">
    <w:abstractNumId w:val="72"/>
  </w:num>
  <w:num w:numId="161">
    <w:abstractNumId w:val="72"/>
  </w:num>
  <w:num w:numId="162">
    <w:abstractNumId w:val="72"/>
  </w:num>
  <w:num w:numId="163">
    <w:abstractNumId w:val="72"/>
  </w:num>
  <w:num w:numId="164">
    <w:abstractNumId w:val="72"/>
  </w:num>
  <w:num w:numId="165">
    <w:abstractNumId w:val="72"/>
  </w:num>
  <w:num w:numId="166">
    <w:abstractNumId w:val="72"/>
  </w:num>
  <w:num w:numId="167">
    <w:abstractNumId w:val="72"/>
  </w:num>
  <w:num w:numId="168">
    <w:abstractNumId w:val="72"/>
  </w:num>
  <w:num w:numId="169">
    <w:abstractNumId w:val="72"/>
  </w:num>
  <w:num w:numId="170">
    <w:abstractNumId w:val="72"/>
  </w:num>
  <w:num w:numId="171">
    <w:abstractNumId w:val="72"/>
  </w:num>
  <w:num w:numId="172">
    <w:abstractNumId w:val="72"/>
  </w:num>
  <w:num w:numId="173">
    <w:abstractNumId w:val="72"/>
  </w:num>
  <w:num w:numId="174">
    <w:abstractNumId w:val="72"/>
  </w:num>
  <w:num w:numId="175">
    <w:abstractNumId w:val="72"/>
  </w:num>
  <w:num w:numId="176">
    <w:abstractNumId w:val="72"/>
  </w:num>
  <w:num w:numId="177">
    <w:abstractNumId w:val="72"/>
  </w:num>
  <w:num w:numId="178">
    <w:abstractNumId w:val="72"/>
  </w:num>
  <w:num w:numId="179">
    <w:abstractNumId w:val="72"/>
  </w:num>
  <w:num w:numId="180">
    <w:abstractNumId w:val="72"/>
  </w:num>
  <w:num w:numId="181">
    <w:abstractNumId w:val="72"/>
  </w:num>
  <w:num w:numId="182">
    <w:abstractNumId w:val="72"/>
  </w:num>
  <w:num w:numId="183">
    <w:abstractNumId w:val="72"/>
  </w:num>
  <w:num w:numId="184">
    <w:abstractNumId w:val="72"/>
  </w:num>
  <w:num w:numId="185">
    <w:abstractNumId w:val="72"/>
  </w:num>
  <w:num w:numId="186">
    <w:abstractNumId w:val="72"/>
  </w:num>
  <w:num w:numId="187">
    <w:abstractNumId w:val="72"/>
  </w:num>
  <w:num w:numId="188">
    <w:abstractNumId w:val="72"/>
  </w:num>
  <w:num w:numId="189">
    <w:abstractNumId w:val="72"/>
  </w:num>
  <w:num w:numId="190">
    <w:abstractNumId w:val="72"/>
  </w:num>
  <w:num w:numId="191">
    <w:abstractNumId w:val="72"/>
  </w:num>
  <w:num w:numId="192">
    <w:abstractNumId w:val="72"/>
  </w:num>
  <w:num w:numId="193">
    <w:abstractNumId w:val="72"/>
  </w:num>
  <w:num w:numId="194">
    <w:abstractNumId w:val="72"/>
  </w:num>
  <w:num w:numId="195">
    <w:abstractNumId w:val="72"/>
  </w:num>
  <w:num w:numId="196">
    <w:abstractNumId w:val="72"/>
  </w:num>
  <w:num w:numId="197">
    <w:abstractNumId w:val="85"/>
  </w:num>
  <w:num w:numId="198">
    <w:abstractNumId w:val="98"/>
  </w:num>
  <w:num w:numId="199">
    <w:abstractNumId w:val="72"/>
  </w:num>
  <w:num w:numId="200">
    <w:abstractNumId w:val="72"/>
  </w:num>
  <w:num w:numId="201">
    <w:abstractNumId w:val="72"/>
  </w:num>
  <w:num w:numId="202">
    <w:abstractNumId w:val="72"/>
  </w:num>
  <w:num w:numId="203">
    <w:abstractNumId w:val="72"/>
  </w:num>
  <w:num w:numId="204">
    <w:abstractNumId w:val="72"/>
  </w:num>
  <w:num w:numId="205">
    <w:abstractNumId w:val="72"/>
  </w:num>
  <w:num w:numId="206">
    <w:abstractNumId w:val="72"/>
  </w:num>
  <w:num w:numId="207">
    <w:abstractNumId w:val="72"/>
  </w:num>
  <w:num w:numId="208">
    <w:abstractNumId w:val="72"/>
  </w:num>
  <w:num w:numId="209">
    <w:abstractNumId w:val="72"/>
  </w:num>
  <w:num w:numId="210">
    <w:abstractNumId w:val="72"/>
  </w:num>
  <w:num w:numId="211">
    <w:abstractNumId w:val="72"/>
  </w:num>
  <w:num w:numId="212">
    <w:abstractNumId w:val="72"/>
  </w:num>
  <w:num w:numId="213">
    <w:abstractNumId w:val="72"/>
  </w:num>
  <w:num w:numId="214">
    <w:abstractNumId w:val="72"/>
  </w:num>
  <w:num w:numId="215">
    <w:abstractNumId w:val="72"/>
  </w:num>
  <w:num w:numId="216">
    <w:abstractNumId w:val="72"/>
  </w:num>
  <w:num w:numId="217">
    <w:abstractNumId w:val="72"/>
  </w:num>
  <w:num w:numId="218">
    <w:abstractNumId w:val="72"/>
  </w:num>
  <w:num w:numId="219">
    <w:abstractNumId w:val="72"/>
  </w:num>
  <w:num w:numId="220">
    <w:abstractNumId w:val="72"/>
  </w:num>
  <w:num w:numId="221">
    <w:abstractNumId w:val="72"/>
  </w:num>
  <w:num w:numId="222">
    <w:abstractNumId w:val="72"/>
  </w:num>
  <w:num w:numId="223">
    <w:abstractNumId w:val="72"/>
  </w:num>
  <w:num w:numId="224">
    <w:abstractNumId w:val="72"/>
  </w:num>
  <w:num w:numId="225">
    <w:abstractNumId w:val="72"/>
  </w:num>
  <w:num w:numId="226">
    <w:abstractNumId w:val="72"/>
  </w:num>
  <w:num w:numId="227">
    <w:abstractNumId w:val="72"/>
  </w:num>
  <w:num w:numId="228">
    <w:abstractNumId w:val="72"/>
  </w:num>
  <w:num w:numId="229">
    <w:abstractNumId w:val="72"/>
  </w:num>
  <w:num w:numId="230">
    <w:abstractNumId w:val="72"/>
  </w:num>
  <w:num w:numId="231">
    <w:abstractNumId w:val="72"/>
  </w:num>
  <w:num w:numId="232">
    <w:abstractNumId w:val="72"/>
  </w:num>
  <w:num w:numId="233">
    <w:abstractNumId w:val="72"/>
  </w:num>
  <w:num w:numId="234">
    <w:abstractNumId w:val="72"/>
  </w:num>
  <w:num w:numId="235">
    <w:abstractNumId w:val="72"/>
  </w:num>
  <w:num w:numId="236">
    <w:abstractNumId w:val="72"/>
  </w:num>
  <w:num w:numId="237">
    <w:abstractNumId w:val="72"/>
  </w:num>
  <w:num w:numId="238">
    <w:abstractNumId w:val="72"/>
  </w:num>
  <w:num w:numId="239">
    <w:abstractNumId w:val="72"/>
  </w:num>
  <w:num w:numId="240">
    <w:abstractNumId w:val="72"/>
  </w:num>
  <w:num w:numId="241">
    <w:abstractNumId w:val="72"/>
  </w:num>
  <w:num w:numId="242">
    <w:abstractNumId w:val="72"/>
  </w:num>
  <w:num w:numId="243">
    <w:abstractNumId w:val="72"/>
  </w:num>
  <w:num w:numId="244">
    <w:abstractNumId w:val="72"/>
  </w:num>
  <w:num w:numId="245">
    <w:abstractNumId w:val="72"/>
  </w:num>
  <w:num w:numId="246">
    <w:abstractNumId w:val="72"/>
  </w:num>
  <w:num w:numId="247">
    <w:abstractNumId w:val="72"/>
  </w:num>
  <w:num w:numId="248">
    <w:abstractNumId w:val="72"/>
  </w:num>
  <w:num w:numId="249">
    <w:abstractNumId w:val="72"/>
  </w:num>
  <w:num w:numId="250">
    <w:abstractNumId w:val="72"/>
  </w:num>
  <w:num w:numId="251">
    <w:abstractNumId w:val="72"/>
  </w:num>
  <w:num w:numId="252">
    <w:abstractNumId w:val="72"/>
  </w:num>
  <w:num w:numId="253">
    <w:abstractNumId w:val="72"/>
  </w:num>
  <w:num w:numId="254">
    <w:abstractNumId w:val="72"/>
  </w:num>
  <w:num w:numId="255">
    <w:abstractNumId w:val="72"/>
  </w:num>
  <w:num w:numId="256">
    <w:abstractNumId w:val="72"/>
  </w:num>
  <w:num w:numId="257">
    <w:abstractNumId w:val="72"/>
  </w:num>
  <w:num w:numId="258">
    <w:abstractNumId w:val="72"/>
  </w:num>
  <w:num w:numId="259">
    <w:abstractNumId w:val="72"/>
  </w:num>
  <w:num w:numId="260">
    <w:abstractNumId w:val="72"/>
  </w:num>
  <w:num w:numId="261">
    <w:abstractNumId w:val="72"/>
  </w:num>
  <w:num w:numId="262">
    <w:abstractNumId w:val="72"/>
  </w:num>
  <w:num w:numId="263">
    <w:abstractNumId w:val="72"/>
  </w:num>
  <w:num w:numId="264">
    <w:abstractNumId w:val="72"/>
  </w:num>
  <w:num w:numId="265">
    <w:abstractNumId w:val="72"/>
  </w:num>
  <w:num w:numId="266">
    <w:abstractNumId w:val="72"/>
  </w:num>
  <w:num w:numId="267">
    <w:abstractNumId w:val="72"/>
  </w:num>
  <w:num w:numId="268">
    <w:abstractNumId w:val="72"/>
  </w:num>
  <w:num w:numId="269">
    <w:abstractNumId w:val="72"/>
  </w:num>
  <w:num w:numId="270">
    <w:abstractNumId w:val="72"/>
  </w:num>
  <w:num w:numId="271">
    <w:abstractNumId w:val="72"/>
  </w:num>
  <w:num w:numId="272">
    <w:abstractNumId w:val="72"/>
  </w:num>
  <w:num w:numId="273">
    <w:abstractNumId w:val="72"/>
  </w:num>
  <w:numIdMacAtCleanup w:val="2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A6D"/>
    <w:rsid w:val="0000415C"/>
    <w:rsid w:val="00013DFB"/>
    <w:rsid w:val="000308D9"/>
    <w:rsid w:val="000354F5"/>
    <w:rsid w:val="00046440"/>
    <w:rsid w:val="00057AC8"/>
    <w:rsid w:val="00066180"/>
    <w:rsid w:val="000751E1"/>
    <w:rsid w:val="00077B0B"/>
    <w:rsid w:val="00082D3D"/>
    <w:rsid w:val="00095DAE"/>
    <w:rsid w:val="000C31A3"/>
    <w:rsid w:val="000C48CF"/>
    <w:rsid w:val="000D3FA9"/>
    <w:rsid w:val="000E250E"/>
    <w:rsid w:val="000E707F"/>
    <w:rsid w:val="000F64F7"/>
    <w:rsid w:val="00101B07"/>
    <w:rsid w:val="00105FA9"/>
    <w:rsid w:val="001063D1"/>
    <w:rsid w:val="00106C83"/>
    <w:rsid w:val="001115C9"/>
    <w:rsid w:val="0011264C"/>
    <w:rsid w:val="0011659E"/>
    <w:rsid w:val="0012002E"/>
    <w:rsid w:val="00123D2E"/>
    <w:rsid w:val="0012494E"/>
    <w:rsid w:val="00134797"/>
    <w:rsid w:val="00137B0F"/>
    <w:rsid w:val="00141CF4"/>
    <w:rsid w:val="00142884"/>
    <w:rsid w:val="00142922"/>
    <w:rsid w:val="00145DB1"/>
    <w:rsid w:val="00157E37"/>
    <w:rsid w:val="001610D6"/>
    <w:rsid w:val="00163781"/>
    <w:rsid w:val="001640C0"/>
    <w:rsid w:val="00164203"/>
    <w:rsid w:val="0018049A"/>
    <w:rsid w:val="001821CC"/>
    <w:rsid w:val="00184756"/>
    <w:rsid w:val="00185ABE"/>
    <w:rsid w:val="001917B9"/>
    <w:rsid w:val="0019331D"/>
    <w:rsid w:val="001A0A0C"/>
    <w:rsid w:val="001A6154"/>
    <w:rsid w:val="001C22E1"/>
    <w:rsid w:val="001C7FD5"/>
    <w:rsid w:val="001D4C96"/>
    <w:rsid w:val="001E2C20"/>
    <w:rsid w:val="00204074"/>
    <w:rsid w:val="002073B3"/>
    <w:rsid w:val="00214FFF"/>
    <w:rsid w:val="00217972"/>
    <w:rsid w:val="00241454"/>
    <w:rsid w:val="0028605D"/>
    <w:rsid w:val="002A15E0"/>
    <w:rsid w:val="002B15C5"/>
    <w:rsid w:val="002B4199"/>
    <w:rsid w:val="002C141A"/>
    <w:rsid w:val="002C433D"/>
    <w:rsid w:val="002D1CF9"/>
    <w:rsid w:val="002E036E"/>
    <w:rsid w:val="002F098D"/>
    <w:rsid w:val="002F1130"/>
    <w:rsid w:val="002F57DC"/>
    <w:rsid w:val="00302221"/>
    <w:rsid w:val="00311C0E"/>
    <w:rsid w:val="00323BC5"/>
    <w:rsid w:val="003247CA"/>
    <w:rsid w:val="00340C13"/>
    <w:rsid w:val="0034254A"/>
    <w:rsid w:val="00350016"/>
    <w:rsid w:val="0035759B"/>
    <w:rsid w:val="00363BD1"/>
    <w:rsid w:val="00364C03"/>
    <w:rsid w:val="00372D20"/>
    <w:rsid w:val="0038374C"/>
    <w:rsid w:val="003851D4"/>
    <w:rsid w:val="00385352"/>
    <w:rsid w:val="003A18B4"/>
    <w:rsid w:val="003A203E"/>
    <w:rsid w:val="003A6622"/>
    <w:rsid w:val="003D5DFF"/>
    <w:rsid w:val="003D5EB3"/>
    <w:rsid w:val="003D5FE6"/>
    <w:rsid w:val="003F0F5D"/>
    <w:rsid w:val="003F20F8"/>
    <w:rsid w:val="003F22AA"/>
    <w:rsid w:val="003F39D3"/>
    <w:rsid w:val="003F51DD"/>
    <w:rsid w:val="0040587A"/>
    <w:rsid w:val="0043264F"/>
    <w:rsid w:val="00435EF7"/>
    <w:rsid w:val="00440D83"/>
    <w:rsid w:val="00445E0D"/>
    <w:rsid w:val="00447ABD"/>
    <w:rsid w:val="00450205"/>
    <w:rsid w:val="00451394"/>
    <w:rsid w:val="0046279C"/>
    <w:rsid w:val="004702E1"/>
    <w:rsid w:val="004779EE"/>
    <w:rsid w:val="00480A6D"/>
    <w:rsid w:val="00482CF1"/>
    <w:rsid w:val="004A3ECD"/>
    <w:rsid w:val="004C5364"/>
    <w:rsid w:val="004E626B"/>
    <w:rsid w:val="0050056A"/>
    <w:rsid w:val="0051344E"/>
    <w:rsid w:val="005254F7"/>
    <w:rsid w:val="00530F3F"/>
    <w:rsid w:val="00537CF8"/>
    <w:rsid w:val="00547204"/>
    <w:rsid w:val="00550A76"/>
    <w:rsid w:val="005577D4"/>
    <w:rsid w:val="00563B16"/>
    <w:rsid w:val="00564B10"/>
    <w:rsid w:val="0056694A"/>
    <w:rsid w:val="0058511E"/>
    <w:rsid w:val="00585EC9"/>
    <w:rsid w:val="005A4A6D"/>
    <w:rsid w:val="005A4F11"/>
    <w:rsid w:val="005B187A"/>
    <w:rsid w:val="005C0EA6"/>
    <w:rsid w:val="005C3FD4"/>
    <w:rsid w:val="005C460D"/>
    <w:rsid w:val="005E3FB5"/>
    <w:rsid w:val="005E481E"/>
    <w:rsid w:val="005E5948"/>
    <w:rsid w:val="005F27BE"/>
    <w:rsid w:val="005F36E4"/>
    <w:rsid w:val="005F3B66"/>
    <w:rsid w:val="00601D6F"/>
    <w:rsid w:val="00607CDD"/>
    <w:rsid w:val="006122D7"/>
    <w:rsid w:val="006310B4"/>
    <w:rsid w:val="00636F36"/>
    <w:rsid w:val="0064079D"/>
    <w:rsid w:val="006527FD"/>
    <w:rsid w:val="00654AEE"/>
    <w:rsid w:val="00662A7F"/>
    <w:rsid w:val="00663A2A"/>
    <w:rsid w:val="00682108"/>
    <w:rsid w:val="006840F0"/>
    <w:rsid w:val="00697F7B"/>
    <w:rsid w:val="006A0B5C"/>
    <w:rsid w:val="006C0027"/>
    <w:rsid w:val="006C140B"/>
    <w:rsid w:val="006E3935"/>
    <w:rsid w:val="006E4C61"/>
    <w:rsid w:val="00701E4D"/>
    <w:rsid w:val="007174AC"/>
    <w:rsid w:val="0072455B"/>
    <w:rsid w:val="00740614"/>
    <w:rsid w:val="00743699"/>
    <w:rsid w:val="007439D9"/>
    <w:rsid w:val="00750E6C"/>
    <w:rsid w:val="007544FB"/>
    <w:rsid w:val="00754E96"/>
    <w:rsid w:val="00754F3D"/>
    <w:rsid w:val="00785E98"/>
    <w:rsid w:val="00792B94"/>
    <w:rsid w:val="00795484"/>
    <w:rsid w:val="007C1420"/>
    <w:rsid w:val="007E5087"/>
    <w:rsid w:val="007F0F31"/>
    <w:rsid w:val="007F299F"/>
    <w:rsid w:val="00800836"/>
    <w:rsid w:val="0080476F"/>
    <w:rsid w:val="00806C9F"/>
    <w:rsid w:val="008122AA"/>
    <w:rsid w:val="0081242D"/>
    <w:rsid w:val="00822E2D"/>
    <w:rsid w:val="008336B7"/>
    <w:rsid w:val="00833E28"/>
    <w:rsid w:val="008346D4"/>
    <w:rsid w:val="00841ADD"/>
    <w:rsid w:val="00844421"/>
    <w:rsid w:val="00844ACB"/>
    <w:rsid w:val="00847169"/>
    <w:rsid w:val="00854E5D"/>
    <w:rsid w:val="00854FFA"/>
    <w:rsid w:val="00855E6D"/>
    <w:rsid w:val="008606CC"/>
    <w:rsid w:val="00861668"/>
    <w:rsid w:val="00867CCF"/>
    <w:rsid w:val="0087784F"/>
    <w:rsid w:val="00895F3F"/>
    <w:rsid w:val="008A0E63"/>
    <w:rsid w:val="008A5979"/>
    <w:rsid w:val="008C4C05"/>
    <w:rsid w:val="008D7DB2"/>
    <w:rsid w:val="008E348A"/>
    <w:rsid w:val="008E4D69"/>
    <w:rsid w:val="008F00E6"/>
    <w:rsid w:val="008F0A4D"/>
    <w:rsid w:val="008F3FAF"/>
    <w:rsid w:val="008F6951"/>
    <w:rsid w:val="009013F5"/>
    <w:rsid w:val="00911D55"/>
    <w:rsid w:val="00914FFF"/>
    <w:rsid w:val="00915069"/>
    <w:rsid w:val="009212CA"/>
    <w:rsid w:val="00930D50"/>
    <w:rsid w:val="009347E8"/>
    <w:rsid w:val="009375CA"/>
    <w:rsid w:val="009376B3"/>
    <w:rsid w:val="0094219B"/>
    <w:rsid w:val="009442CF"/>
    <w:rsid w:val="0095609C"/>
    <w:rsid w:val="00956780"/>
    <w:rsid w:val="0096677F"/>
    <w:rsid w:val="00972184"/>
    <w:rsid w:val="009737D6"/>
    <w:rsid w:val="00990EF2"/>
    <w:rsid w:val="00995006"/>
    <w:rsid w:val="009D5D2B"/>
    <w:rsid w:val="009D7B50"/>
    <w:rsid w:val="009E1F89"/>
    <w:rsid w:val="009E4B35"/>
    <w:rsid w:val="00A10822"/>
    <w:rsid w:val="00A11F9A"/>
    <w:rsid w:val="00A256B7"/>
    <w:rsid w:val="00A26DB1"/>
    <w:rsid w:val="00A33A46"/>
    <w:rsid w:val="00A44BE7"/>
    <w:rsid w:val="00A522B1"/>
    <w:rsid w:val="00A5249B"/>
    <w:rsid w:val="00A572F1"/>
    <w:rsid w:val="00A7124F"/>
    <w:rsid w:val="00A75C32"/>
    <w:rsid w:val="00A761D2"/>
    <w:rsid w:val="00A80AED"/>
    <w:rsid w:val="00A828EF"/>
    <w:rsid w:val="00AA5766"/>
    <w:rsid w:val="00AA78DC"/>
    <w:rsid w:val="00AB51BB"/>
    <w:rsid w:val="00AD03D1"/>
    <w:rsid w:val="00AD0F3B"/>
    <w:rsid w:val="00AD7663"/>
    <w:rsid w:val="00AE1B03"/>
    <w:rsid w:val="00AE2DA2"/>
    <w:rsid w:val="00AE578C"/>
    <w:rsid w:val="00AF0829"/>
    <w:rsid w:val="00AF532C"/>
    <w:rsid w:val="00AF61F7"/>
    <w:rsid w:val="00B14AB6"/>
    <w:rsid w:val="00B16E07"/>
    <w:rsid w:val="00B32DE1"/>
    <w:rsid w:val="00B400D3"/>
    <w:rsid w:val="00B4361D"/>
    <w:rsid w:val="00B471E8"/>
    <w:rsid w:val="00B63D82"/>
    <w:rsid w:val="00B72C36"/>
    <w:rsid w:val="00B75CAC"/>
    <w:rsid w:val="00BA0AAD"/>
    <w:rsid w:val="00BA41C4"/>
    <w:rsid w:val="00BB0109"/>
    <w:rsid w:val="00BB0E5C"/>
    <w:rsid w:val="00BB2E54"/>
    <w:rsid w:val="00BB44F6"/>
    <w:rsid w:val="00BB63E7"/>
    <w:rsid w:val="00BC0272"/>
    <w:rsid w:val="00C0141C"/>
    <w:rsid w:val="00C02426"/>
    <w:rsid w:val="00C14CB4"/>
    <w:rsid w:val="00C27C09"/>
    <w:rsid w:val="00C31A68"/>
    <w:rsid w:val="00C40334"/>
    <w:rsid w:val="00C453D1"/>
    <w:rsid w:val="00C6175A"/>
    <w:rsid w:val="00C724DE"/>
    <w:rsid w:val="00C74261"/>
    <w:rsid w:val="00C82768"/>
    <w:rsid w:val="00C83BDB"/>
    <w:rsid w:val="00C90D11"/>
    <w:rsid w:val="00C93AB8"/>
    <w:rsid w:val="00C96DD9"/>
    <w:rsid w:val="00C97641"/>
    <w:rsid w:val="00CA26EC"/>
    <w:rsid w:val="00CA7868"/>
    <w:rsid w:val="00CB1D46"/>
    <w:rsid w:val="00CB3A2E"/>
    <w:rsid w:val="00CB714F"/>
    <w:rsid w:val="00CC0802"/>
    <w:rsid w:val="00CC3165"/>
    <w:rsid w:val="00CC46E6"/>
    <w:rsid w:val="00CD033C"/>
    <w:rsid w:val="00CD389F"/>
    <w:rsid w:val="00CD4001"/>
    <w:rsid w:val="00CE6B2B"/>
    <w:rsid w:val="00CF308A"/>
    <w:rsid w:val="00D052DB"/>
    <w:rsid w:val="00D14557"/>
    <w:rsid w:val="00D21933"/>
    <w:rsid w:val="00D40796"/>
    <w:rsid w:val="00D409BA"/>
    <w:rsid w:val="00D430CD"/>
    <w:rsid w:val="00D45C82"/>
    <w:rsid w:val="00D56ACE"/>
    <w:rsid w:val="00D60397"/>
    <w:rsid w:val="00D6479C"/>
    <w:rsid w:val="00D70F25"/>
    <w:rsid w:val="00D75AC8"/>
    <w:rsid w:val="00D81F94"/>
    <w:rsid w:val="00D84746"/>
    <w:rsid w:val="00D9337A"/>
    <w:rsid w:val="00D9476A"/>
    <w:rsid w:val="00D94D36"/>
    <w:rsid w:val="00DA0A47"/>
    <w:rsid w:val="00DA7B63"/>
    <w:rsid w:val="00DB046F"/>
    <w:rsid w:val="00DB2560"/>
    <w:rsid w:val="00DB2CCF"/>
    <w:rsid w:val="00DC31BF"/>
    <w:rsid w:val="00DF08BB"/>
    <w:rsid w:val="00DF4911"/>
    <w:rsid w:val="00E026FD"/>
    <w:rsid w:val="00E02C6B"/>
    <w:rsid w:val="00E05157"/>
    <w:rsid w:val="00E063D7"/>
    <w:rsid w:val="00E31755"/>
    <w:rsid w:val="00E34CEE"/>
    <w:rsid w:val="00E36B0F"/>
    <w:rsid w:val="00E36B93"/>
    <w:rsid w:val="00E37BD3"/>
    <w:rsid w:val="00E4208A"/>
    <w:rsid w:val="00E552E7"/>
    <w:rsid w:val="00E57685"/>
    <w:rsid w:val="00E60E65"/>
    <w:rsid w:val="00E61BB3"/>
    <w:rsid w:val="00E704CB"/>
    <w:rsid w:val="00E81E46"/>
    <w:rsid w:val="00E8482A"/>
    <w:rsid w:val="00E9307A"/>
    <w:rsid w:val="00EA13C8"/>
    <w:rsid w:val="00EB0F29"/>
    <w:rsid w:val="00EB5C19"/>
    <w:rsid w:val="00EB7423"/>
    <w:rsid w:val="00EC32C8"/>
    <w:rsid w:val="00EC3DF3"/>
    <w:rsid w:val="00EC4B37"/>
    <w:rsid w:val="00EE67B7"/>
    <w:rsid w:val="00EF0456"/>
    <w:rsid w:val="00EF7B15"/>
    <w:rsid w:val="00F00A72"/>
    <w:rsid w:val="00F0386B"/>
    <w:rsid w:val="00F11B51"/>
    <w:rsid w:val="00F241E3"/>
    <w:rsid w:val="00F30DF9"/>
    <w:rsid w:val="00F33109"/>
    <w:rsid w:val="00F341B7"/>
    <w:rsid w:val="00F620B6"/>
    <w:rsid w:val="00F72D6A"/>
    <w:rsid w:val="00F96559"/>
    <w:rsid w:val="00FA0095"/>
    <w:rsid w:val="00FA487D"/>
    <w:rsid w:val="00FA7B78"/>
    <w:rsid w:val="00FB1F07"/>
    <w:rsid w:val="00FB3274"/>
    <w:rsid w:val="00FC55C8"/>
    <w:rsid w:val="00FD2BC3"/>
    <w:rsid w:val="00FE121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0E14D7"/>
  <w15:chartTrackingRefBased/>
  <w15:docId w15:val="{486B10A5-90A2-4D0E-ABF4-0DE7E2002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8BB"/>
    <w:pPr>
      <w:spacing w:after="200" w:line="276" w:lineRule="auto"/>
    </w:pPr>
    <w:rPr>
      <w:sz w:val="22"/>
      <w:szCs w:val="22"/>
      <w:lang w:eastAsia="en-US"/>
    </w:rPr>
  </w:style>
  <w:style w:type="paragraph" w:styleId="Heading1">
    <w:name w:val="heading 1"/>
    <w:basedOn w:val="Normal"/>
    <w:next w:val="AText"/>
    <w:link w:val="Heading1Char"/>
    <w:qFormat/>
    <w:rsid w:val="00480A6D"/>
    <w:pPr>
      <w:keepNext/>
      <w:keepLines/>
      <w:numPr>
        <w:numId w:val="5"/>
      </w:numPr>
      <w:tabs>
        <w:tab w:val="left" w:pos="567"/>
      </w:tabs>
      <w:autoSpaceDE w:val="0"/>
      <w:autoSpaceDN w:val="0"/>
      <w:adjustRightInd w:val="0"/>
      <w:spacing w:after="240" w:line="240" w:lineRule="auto"/>
      <w:jc w:val="both"/>
      <w:outlineLvl w:val="0"/>
    </w:pPr>
    <w:rPr>
      <w:rFonts w:ascii="Arial" w:eastAsia="Times New Roman" w:hAnsi="Arial"/>
      <w:b/>
      <w:bCs/>
      <w:sz w:val="28"/>
      <w:szCs w:val="28"/>
      <w:lang w:val="x-none" w:eastAsia="x-none"/>
    </w:rPr>
  </w:style>
  <w:style w:type="paragraph" w:styleId="Heading2">
    <w:name w:val="heading 2"/>
    <w:basedOn w:val="AText"/>
    <w:next w:val="AText"/>
    <w:link w:val="Heading2Char"/>
    <w:qFormat/>
    <w:rsid w:val="00480A6D"/>
    <w:pPr>
      <w:keepNext/>
      <w:keepLines/>
      <w:numPr>
        <w:ilvl w:val="1"/>
        <w:numId w:val="5"/>
      </w:numPr>
      <w:tabs>
        <w:tab w:val="left" w:pos="567"/>
      </w:tabs>
      <w:outlineLvl w:val="1"/>
    </w:pPr>
    <w:rPr>
      <w:rFonts w:cs="Times New Roman"/>
      <w:b/>
      <w:bCs/>
      <w:sz w:val="24"/>
      <w:szCs w:val="24"/>
      <w:lang w:val="x-none" w:eastAsia="x-none"/>
    </w:rPr>
  </w:style>
  <w:style w:type="paragraph" w:styleId="Heading3">
    <w:name w:val="heading 3"/>
    <w:basedOn w:val="Normal"/>
    <w:next w:val="AText"/>
    <w:link w:val="Heading3Char"/>
    <w:qFormat/>
    <w:rsid w:val="00480A6D"/>
    <w:pPr>
      <w:keepNext/>
      <w:keepLines/>
      <w:numPr>
        <w:ilvl w:val="2"/>
        <w:numId w:val="5"/>
      </w:numPr>
      <w:tabs>
        <w:tab w:val="left" w:pos="851"/>
      </w:tabs>
      <w:spacing w:before="240" w:after="120" w:line="240" w:lineRule="auto"/>
      <w:jc w:val="both"/>
      <w:outlineLvl w:val="2"/>
    </w:pPr>
    <w:rPr>
      <w:rFonts w:ascii="Arial" w:eastAsia="Times New Roman" w:hAnsi="Arial"/>
      <w:b/>
      <w:bCs/>
      <w:sz w:val="20"/>
      <w:szCs w:val="20"/>
      <w:lang w:val="x-none" w:eastAsia="x-none"/>
    </w:rPr>
  </w:style>
  <w:style w:type="paragraph" w:styleId="Heading4">
    <w:name w:val="heading 4"/>
    <w:basedOn w:val="Normal"/>
    <w:next w:val="AText"/>
    <w:link w:val="Heading4Char"/>
    <w:qFormat/>
    <w:rsid w:val="00480A6D"/>
    <w:pPr>
      <w:keepNext/>
      <w:keepLines/>
      <w:numPr>
        <w:ilvl w:val="3"/>
        <w:numId w:val="5"/>
      </w:numPr>
      <w:tabs>
        <w:tab w:val="left" w:pos="851"/>
      </w:tabs>
      <w:spacing w:before="120" w:after="120" w:line="240" w:lineRule="auto"/>
      <w:jc w:val="both"/>
      <w:outlineLvl w:val="3"/>
    </w:pPr>
    <w:rPr>
      <w:rFonts w:ascii="Arial" w:eastAsia="Times New Roman" w:hAnsi="Arial"/>
      <w:b/>
      <w:bCs/>
      <w:sz w:val="20"/>
      <w:szCs w:val="20"/>
      <w:lang w:val="x-none" w:eastAsia="x-none"/>
    </w:rPr>
  </w:style>
  <w:style w:type="paragraph" w:styleId="Heading5">
    <w:name w:val="heading 5"/>
    <w:basedOn w:val="Normal"/>
    <w:next w:val="Normal"/>
    <w:link w:val="Heading5Char"/>
    <w:qFormat/>
    <w:rsid w:val="00480A6D"/>
    <w:pPr>
      <w:keepLines/>
      <w:numPr>
        <w:ilvl w:val="4"/>
        <w:numId w:val="5"/>
      </w:numPr>
      <w:spacing w:before="120" w:after="120" w:line="240" w:lineRule="auto"/>
      <w:jc w:val="both"/>
      <w:outlineLvl w:val="4"/>
    </w:pPr>
    <w:rPr>
      <w:rFonts w:ascii="Arial" w:eastAsia="Times New Roman" w:hAnsi="Arial"/>
      <w:b/>
      <w:sz w:val="20"/>
      <w:szCs w:val="20"/>
      <w:lang w:val="x-none" w:eastAsia="x-none"/>
    </w:rPr>
  </w:style>
  <w:style w:type="paragraph" w:styleId="Heading6">
    <w:name w:val="heading 6"/>
    <w:basedOn w:val="Normal"/>
    <w:next w:val="Normal"/>
    <w:link w:val="Heading6Char"/>
    <w:qFormat/>
    <w:rsid w:val="00480A6D"/>
    <w:pPr>
      <w:keepLines/>
      <w:numPr>
        <w:ilvl w:val="5"/>
        <w:numId w:val="5"/>
      </w:numPr>
      <w:spacing w:before="240" w:after="120" w:line="240" w:lineRule="auto"/>
      <w:jc w:val="both"/>
      <w:outlineLvl w:val="5"/>
    </w:pPr>
    <w:rPr>
      <w:rFonts w:ascii="Arial" w:eastAsia="Times New Roman" w:hAnsi="Arial"/>
      <w:b/>
      <w:bCs/>
      <w:sz w:val="20"/>
      <w:szCs w:val="20"/>
      <w:lang w:val="x-none" w:eastAsia="x-none"/>
    </w:rPr>
  </w:style>
  <w:style w:type="paragraph" w:styleId="Heading7">
    <w:name w:val="heading 7"/>
    <w:basedOn w:val="Normal"/>
    <w:next w:val="Normal"/>
    <w:link w:val="Heading7Char"/>
    <w:qFormat/>
    <w:rsid w:val="00480A6D"/>
    <w:pPr>
      <w:keepLines/>
      <w:numPr>
        <w:numId w:val="10"/>
      </w:numPr>
      <w:spacing w:before="240" w:after="120" w:line="240" w:lineRule="auto"/>
      <w:jc w:val="both"/>
      <w:outlineLvl w:val="6"/>
    </w:pPr>
    <w:rPr>
      <w:rFonts w:ascii="Arial" w:eastAsia="Times New Roman" w:hAnsi="Arial"/>
      <w:sz w:val="20"/>
      <w:szCs w:val="20"/>
      <w:lang w:val="x-none" w:eastAsia="x-none"/>
    </w:rPr>
  </w:style>
  <w:style w:type="paragraph" w:styleId="Heading8">
    <w:name w:val="heading 8"/>
    <w:basedOn w:val="Normal"/>
    <w:next w:val="Normal"/>
    <w:link w:val="Heading8Char"/>
    <w:qFormat/>
    <w:rsid w:val="00480A6D"/>
    <w:pPr>
      <w:keepLines/>
      <w:numPr>
        <w:ilvl w:val="7"/>
        <w:numId w:val="5"/>
      </w:numPr>
      <w:spacing w:before="240" w:after="120" w:line="240" w:lineRule="auto"/>
      <w:jc w:val="both"/>
      <w:outlineLvl w:val="7"/>
    </w:pPr>
    <w:rPr>
      <w:rFonts w:ascii="Arial" w:eastAsia="Times New Roman" w:hAnsi="Arial"/>
      <w:i/>
      <w:iCs/>
      <w:sz w:val="20"/>
      <w:szCs w:val="20"/>
      <w:lang w:val="x-none" w:eastAsia="x-none"/>
    </w:rPr>
  </w:style>
  <w:style w:type="paragraph" w:styleId="Heading9">
    <w:name w:val="heading 9"/>
    <w:basedOn w:val="Normal"/>
    <w:next w:val="Normal"/>
    <w:link w:val="Heading9Char"/>
    <w:qFormat/>
    <w:rsid w:val="00480A6D"/>
    <w:pPr>
      <w:keepLines/>
      <w:numPr>
        <w:ilvl w:val="8"/>
        <w:numId w:val="5"/>
      </w:numPr>
      <w:spacing w:before="240" w:after="120" w:line="240" w:lineRule="auto"/>
      <w:jc w:val="both"/>
      <w:outlineLvl w:val="8"/>
    </w:pPr>
    <w:rPr>
      <w:rFonts w:ascii="Arial" w:eastAsia="Times New Roman" w:hAnsi="Arial"/>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Text">
    <w:name w:val="A_Text"/>
    <w:basedOn w:val="Normal"/>
    <w:qFormat/>
    <w:rsid w:val="00480A6D"/>
    <w:pPr>
      <w:spacing w:before="120" w:after="120" w:line="240" w:lineRule="auto"/>
      <w:jc w:val="both"/>
    </w:pPr>
    <w:rPr>
      <w:rFonts w:ascii="Arial" w:eastAsia="Times New Roman" w:hAnsi="Arial" w:cs="Arial"/>
      <w:lang w:eastAsia="de-DE"/>
    </w:rPr>
  </w:style>
  <w:style w:type="character" w:customStyle="1" w:styleId="Heading1Char">
    <w:name w:val="Heading 1 Char"/>
    <w:link w:val="Heading1"/>
    <w:rsid w:val="00480A6D"/>
    <w:rPr>
      <w:rFonts w:ascii="Arial" w:eastAsia="Times New Roman" w:hAnsi="Arial" w:cs="Times New Roman"/>
      <w:b/>
      <w:bCs/>
      <w:sz w:val="28"/>
      <w:szCs w:val="28"/>
      <w:lang w:eastAsia="x-none"/>
    </w:rPr>
  </w:style>
  <w:style w:type="character" w:customStyle="1" w:styleId="Heading2Char">
    <w:name w:val="Heading 2 Char"/>
    <w:link w:val="Heading2"/>
    <w:rsid w:val="00480A6D"/>
    <w:rPr>
      <w:rFonts w:ascii="Arial" w:eastAsia="Times New Roman" w:hAnsi="Arial" w:cs="Times New Roman"/>
      <w:b/>
      <w:bCs/>
      <w:sz w:val="24"/>
      <w:szCs w:val="24"/>
      <w:lang w:eastAsia="x-none"/>
    </w:rPr>
  </w:style>
  <w:style w:type="character" w:customStyle="1" w:styleId="Heading3Char">
    <w:name w:val="Heading 3 Char"/>
    <w:link w:val="Heading3"/>
    <w:rsid w:val="00480A6D"/>
    <w:rPr>
      <w:rFonts w:ascii="Arial" w:eastAsia="Times New Roman" w:hAnsi="Arial" w:cs="Times New Roman"/>
      <w:b/>
      <w:bCs/>
      <w:lang w:eastAsia="x-none"/>
    </w:rPr>
  </w:style>
  <w:style w:type="character" w:customStyle="1" w:styleId="Heading4Char">
    <w:name w:val="Heading 4 Char"/>
    <w:link w:val="Heading4"/>
    <w:rsid w:val="00480A6D"/>
    <w:rPr>
      <w:rFonts w:ascii="Arial" w:eastAsia="Times New Roman" w:hAnsi="Arial" w:cs="Times New Roman"/>
      <w:b/>
      <w:bCs/>
      <w:lang w:eastAsia="x-none"/>
    </w:rPr>
  </w:style>
  <w:style w:type="character" w:customStyle="1" w:styleId="Heading5Char">
    <w:name w:val="Heading 5 Char"/>
    <w:link w:val="Heading5"/>
    <w:rsid w:val="00480A6D"/>
    <w:rPr>
      <w:rFonts w:ascii="Arial" w:eastAsia="Times New Roman" w:hAnsi="Arial" w:cs="Times New Roman"/>
      <w:b/>
      <w:lang w:eastAsia="x-none"/>
    </w:rPr>
  </w:style>
  <w:style w:type="character" w:customStyle="1" w:styleId="Heading6Char">
    <w:name w:val="Heading 6 Char"/>
    <w:link w:val="Heading6"/>
    <w:rsid w:val="00480A6D"/>
    <w:rPr>
      <w:rFonts w:ascii="Arial" w:eastAsia="Times New Roman" w:hAnsi="Arial" w:cs="Times New Roman"/>
      <w:b/>
      <w:bCs/>
      <w:lang w:eastAsia="x-none"/>
    </w:rPr>
  </w:style>
  <w:style w:type="character" w:customStyle="1" w:styleId="Heading7Char">
    <w:name w:val="Heading 7 Char"/>
    <w:link w:val="Heading7"/>
    <w:rsid w:val="00480A6D"/>
    <w:rPr>
      <w:rFonts w:ascii="Arial" w:eastAsia="Times New Roman" w:hAnsi="Arial" w:cs="Times New Roman"/>
      <w:lang w:eastAsia="x-none"/>
    </w:rPr>
  </w:style>
  <w:style w:type="character" w:customStyle="1" w:styleId="Heading8Char">
    <w:name w:val="Heading 8 Char"/>
    <w:link w:val="Heading8"/>
    <w:rsid w:val="00480A6D"/>
    <w:rPr>
      <w:rFonts w:ascii="Arial" w:eastAsia="Times New Roman" w:hAnsi="Arial" w:cs="Times New Roman"/>
      <w:i/>
      <w:iCs/>
      <w:lang w:eastAsia="x-none"/>
    </w:rPr>
  </w:style>
  <w:style w:type="character" w:customStyle="1" w:styleId="Heading9Char">
    <w:name w:val="Heading 9 Char"/>
    <w:link w:val="Heading9"/>
    <w:rsid w:val="00480A6D"/>
    <w:rPr>
      <w:rFonts w:ascii="Arial" w:eastAsia="Times New Roman" w:hAnsi="Arial" w:cs="Times New Roman"/>
      <w:lang w:eastAsia="x-none"/>
    </w:rPr>
  </w:style>
  <w:style w:type="paragraph" w:styleId="TableofFigures">
    <w:name w:val="table of figures"/>
    <w:basedOn w:val="AText"/>
    <w:next w:val="AText"/>
    <w:uiPriority w:val="99"/>
    <w:rsid w:val="00480A6D"/>
    <w:pPr>
      <w:keepLines/>
      <w:tabs>
        <w:tab w:val="left" w:pos="1418"/>
        <w:tab w:val="right" w:leader="dot" w:pos="9072"/>
      </w:tabs>
      <w:ind w:left="1418" w:right="567" w:hanging="1418"/>
    </w:pPr>
  </w:style>
  <w:style w:type="character" w:styleId="PageNumber">
    <w:name w:val="page number"/>
    <w:uiPriority w:val="99"/>
    <w:rsid w:val="00480A6D"/>
    <w:rPr>
      <w:rFonts w:cs="Times New Roman"/>
    </w:rPr>
  </w:style>
  <w:style w:type="paragraph" w:customStyle="1" w:styleId="Adresse">
    <w:name w:val="Adresse"/>
    <w:basedOn w:val="Normal"/>
    <w:rsid w:val="00480A6D"/>
    <w:pPr>
      <w:keepLines/>
      <w:spacing w:after="120" w:line="240" w:lineRule="auto"/>
      <w:jc w:val="both"/>
    </w:pPr>
    <w:rPr>
      <w:rFonts w:ascii="Arial" w:eastAsia="Times New Roman" w:hAnsi="Arial" w:cs="Arial"/>
      <w:lang w:eastAsia="de-DE"/>
    </w:rPr>
  </w:style>
  <w:style w:type="paragraph" w:styleId="Salutation">
    <w:name w:val="Salutation"/>
    <w:basedOn w:val="Normal"/>
    <w:next w:val="Normal"/>
    <w:link w:val="SalutationChar"/>
    <w:rsid w:val="00480A6D"/>
    <w:pPr>
      <w:keepLines/>
      <w:spacing w:after="120" w:line="240" w:lineRule="auto"/>
      <w:jc w:val="both"/>
    </w:pPr>
    <w:rPr>
      <w:rFonts w:ascii="Arial" w:eastAsia="Times New Roman" w:hAnsi="Arial"/>
      <w:sz w:val="20"/>
      <w:szCs w:val="20"/>
      <w:lang w:val="x-none" w:eastAsia="x-none"/>
    </w:rPr>
  </w:style>
  <w:style w:type="character" w:customStyle="1" w:styleId="SalutationChar">
    <w:name w:val="Salutation Char"/>
    <w:link w:val="Salutation"/>
    <w:rsid w:val="00480A6D"/>
    <w:rPr>
      <w:rFonts w:ascii="Arial" w:eastAsia="Times New Roman" w:hAnsi="Arial" w:cs="Times New Roman"/>
      <w:sz w:val="20"/>
      <w:szCs w:val="20"/>
      <w:lang w:val="x-none" w:eastAsia="x-none"/>
    </w:rPr>
  </w:style>
  <w:style w:type="paragraph" w:customStyle="1" w:styleId="AufzhlungmitschwarzemKasten">
    <w:name w:val="Aufzählung mit schwarzem Kasten"/>
    <w:basedOn w:val="Normal"/>
    <w:rsid w:val="00480A6D"/>
    <w:pPr>
      <w:keepLines/>
      <w:numPr>
        <w:numId w:val="1"/>
      </w:numPr>
      <w:spacing w:before="120" w:after="120" w:line="240" w:lineRule="auto"/>
      <w:jc w:val="both"/>
    </w:pPr>
    <w:rPr>
      <w:rFonts w:ascii="Arial" w:eastAsia="Times New Roman" w:hAnsi="Arial" w:cs="Arial"/>
      <w:lang w:eastAsia="de-DE"/>
    </w:rPr>
  </w:style>
  <w:style w:type="paragraph" w:customStyle="1" w:styleId="Aufz-Punkt">
    <w:name w:val="Aufz-Punkt"/>
    <w:basedOn w:val="Normal"/>
    <w:rsid w:val="00480A6D"/>
    <w:pPr>
      <w:keepLines/>
      <w:numPr>
        <w:numId w:val="2"/>
      </w:numPr>
      <w:tabs>
        <w:tab w:val="num" w:pos="709"/>
      </w:tabs>
      <w:spacing w:before="120" w:after="120" w:line="240" w:lineRule="auto"/>
      <w:ind w:left="709" w:hanging="709"/>
      <w:jc w:val="both"/>
    </w:pPr>
    <w:rPr>
      <w:rFonts w:ascii="Arial" w:eastAsia="Times New Roman" w:hAnsi="Arial" w:cs="Arial"/>
      <w:lang w:eastAsia="de-DE"/>
    </w:rPr>
  </w:style>
  <w:style w:type="paragraph" w:customStyle="1" w:styleId="Aufz-Strich">
    <w:name w:val="Aufz-Strich"/>
    <w:basedOn w:val="Normal"/>
    <w:rsid w:val="00480A6D"/>
    <w:pPr>
      <w:keepLines/>
      <w:numPr>
        <w:numId w:val="3"/>
      </w:numPr>
      <w:tabs>
        <w:tab w:val="num" w:pos="284"/>
      </w:tabs>
      <w:spacing w:before="120" w:after="120" w:line="240" w:lineRule="auto"/>
      <w:ind w:left="284" w:hanging="284"/>
      <w:jc w:val="both"/>
    </w:pPr>
    <w:rPr>
      <w:rFonts w:ascii="Arial" w:eastAsia="Times New Roman" w:hAnsi="Arial" w:cs="Arial"/>
      <w:lang w:eastAsia="de-DE"/>
    </w:rPr>
  </w:style>
  <w:style w:type="paragraph" w:customStyle="1" w:styleId="Berichtstext">
    <w:name w:val="Berichtstext"/>
    <w:basedOn w:val="Normal"/>
    <w:rsid w:val="00480A6D"/>
    <w:pPr>
      <w:keepLines/>
      <w:spacing w:before="120" w:after="120" w:line="240" w:lineRule="auto"/>
      <w:ind w:left="992"/>
      <w:jc w:val="both"/>
    </w:pPr>
    <w:rPr>
      <w:rFonts w:ascii="Arial" w:eastAsia="Times New Roman" w:hAnsi="Arial" w:cs="Arial"/>
      <w:lang w:eastAsia="de-DE"/>
    </w:rPr>
  </w:style>
  <w:style w:type="paragraph" w:styleId="Caption">
    <w:name w:val="caption"/>
    <w:aliases w:val="Abb.,Annexe,Car2,Car121,dernier,alinéa,1e,re, Car Car Car,Car Car Car,Légende1 Car,Légende1,Légende21,Légende111,Car111,Car Car Car Car Car Car Car Car Car111,Car Car Car Car Car111,Car Car Car Car111,Car Car Car Car Car Car Car Car211,M"/>
    <w:basedOn w:val="Normal"/>
    <w:next w:val="AText"/>
    <w:autoRedefine/>
    <w:qFormat/>
    <w:rsid w:val="00C96DD9"/>
    <w:pPr>
      <w:keepNext/>
      <w:keepLines/>
      <w:tabs>
        <w:tab w:val="left" w:pos="0"/>
        <w:tab w:val="left" w:pos="143"/>
      </w:tabs>
      <w:spacing w:after="120" w:line="240" w:lineRule="auto"/>
      <w:jc w:val="both"/>
    </w:pPr>
    <w:rPr>
      <w:rFonts w:ascii="Arial" w:hAnsi="Arial" w:cs="Arial"/>
      <w:bCs/>
      <w:lang w:eastAsia="de-DE"/>
    </w:rPr>
  </w:style>
  <w:style w:type="paragraph" w:customStyle="1" w:styleId="Betrifft">
    <w:name w:val="Betrifft"/>
    <w:basedOn w:val="Normal"/>
    <w:rsid w:val="00480A6D"/>
    <w:pPr>
      <w:keepLines/>
      <w:spacing w:before="240" w:after="240" w:line="240" w:lineRule="auto"/>
      <w:jc w:val="both"/>
    </w:pPr>
    <w:rPr>
      <w:rFonts w:ascii="Arial" w:eastAsia="Times New Roman" w:hAnsi="Arial" w:cs="Arial"/>
      <w:b/>
      <w:bCs/>
      <w:lang w:eastAsia="de-DE"/>
    </w:rPr>
  </w:style>
  <w:style w:type="character" w:styleId="EndnoteReference">
    <w:name w:val="endnote reference"/>
    <w:semiHidden/>
    <w:rsid w:val="00480A6D"/>
    <w:rPr>
      <w:rFonts w:ascii="Times New Roman" w:hAnsi="Times New Roman" w:cs="Times New Roman"/>
      <w:sz w:val="24"/>
      <w:szCs w:val="24"/>
      <w:vertAlign w:val="baseline"/>
    </w:rPr>
  </w:style>
  <w:style w:type="paragraph" w:styleId="NoteHeading">
    <w:name w:val="Note Heading"/>
    <w:basedOn w:val="Normal"/>
    <w:next w:val="Normal"/>
    <w:link w:val="NoteHeadingChar"/>
    <w:rsid w:val="00480A6D"/>
    <w:pPr>
      <w:keepLines/>
      <w:spacing w:after="120" w:line="240" w:lineRule="auto"/>
      <w:jc w:val="both"/>
    </w:pPr>
    <w:rPr>
      <w:rFonts w:ascii="Arial" w:eastAsia="Times New Roman" w:hAnsi="Arial"/>
      <w:sz w:val="20"/>
      <w:szCs w:val="20"/>
      <w:lang w:val="x-none" w:eastAsia="x-none"/>
    </w:rPr>
  </w:style>
  <w:style w:type="character" w:customStyle="1" w:styleId="NoteHeadingChar">
    <w:name w:val="Note Heading Char"/>
    <w:link w:val="NoteHeading"/>
    <w:rsid w:val="00480A6D"/>
    <w:rPr>
      <w:rFonts w:ascii="Arial" w:eastAsia="Times New Roman" w:hAnsi="Arial" w:cs="Times New Roman"/>
      <w:sz w:val="20"/>
      <w:szCs w:val="20"/>
      <w:lang w:val="x-none" w:eastAsia="x-none"/>
    </w:rPr>
  </w:style>
  <w:style w:type="paragraph" w:styleId="FootnoteText">
    <w:name w:val="footnote text"/>
    <w:basedOn w:val="Normal"/>
    <w:link w:val="FootnoteTextChar"/>
    <w:rsid w:val="00480A6D"/>
    <w:pPr>
      <w:keepLines/>
      <w:spacing w:before="120" w:after="120" w:line="240" w:lineRule="auto"/>
      <w:ind w:left="1276" w:hanging="284"/>
      <w:jc w:val="both"/>
    </w:pPr>
    <w:rPr>
      <w:rFonts w:ascii="Arial" w:eastAsia="Times New Roman" w:hAnsi="Arial"/>
      <w:sz w:val="20"/>
      <w:szCs w:val="20"/>
      <w:lang w:val="x-none" w:eastAsia="x-none"/>
    </w:rPr>
  </w:style>
  <w:style w:type="character" w:customStyle="1" w:styleId="FootnoteTextChar">
    <w:name w:val="Footnote Text Char"/>
    <w:link w:val="FootnoteText"/>
    <w:rsid w:val="00480A6D"/>
    <w:rPr>
      <w:rFonts w:ascii="Arial" w:eastAsia="Times New Roman" w:hAnsi="Arial" w:cs="Times New Roman"/>
      <w:sz w:val="20"/>
      <w:szCs w:val="20"/>
      <w:lang w:val="x-none" w:eastAsia="x-none"/>
    </w:rPr>
  </w:style>
  <w:style w:type="character" w:styleId="FootnoteReference">
    <w:name w:val="footnote reference"/>
    <w:semiHidden/>
    <w:rsid w:val="00480A6D"/>
    <w:rPr>
      <w:rFonts w:cs="Times New Roman"/>
      <w:vertAlign w:val="superscript"/>
    </w:rPr>
  </w:style>
  <w:style w:type="paragraph" w:styleId="Footer">
    <w:name w:val="footer"/>
    <w:aliases w:val=" Car,Car"/>
    <w:basedOn w:val="Normal"/>
    <w:link w:val="FooterChar"/>
    <w:autoRedefine/>
    <w:uiPriority w:val="99"/>
    <w:rsid w:val="00480A6D"/>
    <w:pPr>
      <w:keepLines/>
      <w:pBdr>
        <w:top w:val="single" w:sz="4" w:space="1" w:color="auto"/>
      </w:pBdr>
      <w:tabs>
        <w:tab w:val="center" w:pos="8364"/>
        <w:tab w:val="right" w:pos="9072"/>
      </w:tabs>
      <w:spacing w:after="120" w:line="240" w:lineRule="auto"/>
      <w:jc w:val="both"/>
    </w:pPr>
    <w:rPr>
      <w:rFonts w:ascii="Arial" w:eastAsia="Times New Roman" w:hAnsi="Arial"/>
      <w:sz w:val="18"/>
      <w:szCs w:val="18"/>
      <w:lang w:val="x-none" w:eastAsia="x-none"/>
    </w:rPr>
  </w:style>
  <w:style w:type="character" w:customStyle="1" w:styleId="FooterChar">
    <w:name w:val="Footer Char"/>
    <w:aliases w:val=" Car Char,Car Char"/>
    <w:link w:val="Footer"/>
    <w:uiPriority w:val="99"/>
    <w:rsid w:val="00480A6D"/>
    <w:rPr>
      <w:rFonts w:ascii="Arial" w:eastAsia="Times New Roman" w:hAnsi="Arial" w:cs="Times New Roman"/>
      <w:sz w:val="18"/>
      <w:szCs w:val="18"/>
      <w:lang w:eastAsia="x-none"/>
    </w:rPr>
  </w:style>
  <w:style w:type="character" w:styleId="Hyperlink">
    <w:name w:val="Hyperlink"/>
    <w:uiPriority w:val="99"/>
    <w:rsid w:val="00480A6D"/>
    <w:rPr>
      <w:rFonts w:cs="Times New Roman"/>
      <w:color w:val="0000FF"/>
      <w:u w:val="single"/>
    </w:rPr>
  </w:style>
  <w:style w:type="paragraph" w:styleId="CommentText">
    <w:name w:val="annotation text"/>
    <w:basedOn w:val="Normal"/>
    <w:link w:val="CommentTextChar"/>
    <w:semiHidden/>
    <w:rsid w:val="00480A6D"/>
    <w:pPr>
      <w:keepLines/>
      <w:spacing w:before="120" w:after="120" w:line="240" w:lineRule="auto"/>
      <w:jc w:val="both"/>
    </w:pPr>
    <w:rPr>
      <w:rFonts w:ascii="Arial" w:eastAsia="Times New Roman" w:hAnsi="Arial"/>
      <w:sz w:val="20"/>
      <w:szCs w:val="20"/>
      <w:lang w:val="x-none" w:eastAsia="x-none"/>
    </w:rPr>
  </w:style>
  <w:style w:type="character" w:customStyle="1" w:styleId="CommentTextChar">
    <w:name w:val="Comment Text Char"/>
    <w:link w:val="CommentText"/>
    <w:semiHidden/>
    <w:rsid w:val="00480A6D"/>
    <w:rPr>
      <w:rFonts w:ascii="Arial" w:eastAsia="Times New Roman" w:hAnsi="Arial" w:cs="Times New Roman"/>
      <w:sz w:val="20"/>
      <w:szCs w:val="20"/>
      <w:lang w:val="x-none" w:eastAsia="x-none"/>
    </w:rPr>
  </w:style>
  <w:style w:type="paragraph" w:styleId="CommentSubject">
    <w:name w:val="annotation subject"/>
    <w:basedOn w:val="CommentText"/>
    <w:next w:val="CommentText"/>
    <w:link w:val="CommentSubjectChar"/>
    <w:semiHidden/>
    <w:rsid w:val="00480A6D"/>
    <w:rPr>
      <w:b/>
      <w:bCs/>
    </w:rPr>
  </w:style>
  <w:style w:type="character" w:customStyle="1" w:styleId="CommentSubjectChar">
    <w:name w:val="Comment Subject Char"/>
    <w:link w:val="CommentSubject"/>
    <w:semiHidden/>
    <w:rsid w:val="00480A6D"/>
    <w:rPr>
      <w:rFonts w:ascii="Arial" w:eastAsia="Times New Roman" w:hAnsi="Arial" w:cs="Times New Roman"/>
      <w:b/>
      <w:bCs/>
      <w:sz w:val="20"/>
      <w:szCs w:val="20"/>
      <w:lang w:val="x-none" w:eastAsia="x-none"/>
    </w:rPr>
  </w:style>
  <w:style w:type="character" w:styleId="CommentReference">
    <w:name w:val="annotation reference"/>
    <w:uiPriority w:val="99"/>
    <w:rsid w:val="00480A6D"/>
    <w:rPr>
      <w:rFonts w:cs="Times New Roman"/>
      <w:sz w:val="16"/>
      <w:szCs w:val="16"/>
    </w:rPr>
  </w:style>
  <w:style w:type="paragraph" w:styleId="Header">
    <w:name w:val="header"/>
    <w:basedOn w:val="Normal"/>
    <w:link w:val="HeaderChar"/>
    <w:autoRedefine/>
    <w:uiPriority w:val="99"/>
    <w:rsid w:val="00157E37"/>
    <w:pPr>
      <w:keepLines/>
      <w:tabs>
        <w:tab w:val="center" w:pos="4536"/>
        <w:tab w:val="right" w:pos="9072"/>
      </w:tabs>
      <w:spacing w:after="0"/>
      <w:jc w:val="both"/>
    </w:pPr>
    <w:rPr>
      <w:rFonts w:ascii="Arial Narrow" w:eastAsia="Times New Roman" w:hAnsi="Arial Narrow"/>
      <w:i/>
      <w:lang w:val="x-none" w:eastAsia="x-none"/>
    </w:rPr>
  </w:style>
  <w:style w:type="character" w:customStyle="1" w:styleId="HeaderChar">
    <w:name w:val="Header Char"/>
    <w:link w:val="Header"/>
    <w:uiPriority w:val="99"/>
    <w:rsid w:val="00157E37"/>
    <w:rPr>
      <w:rFonts w:ascii="Arial Narrow" w:eastAsia="Times New Roman" w:hAnsi="Arial Narrow"/>
      <w:i/>
      <w:sz w:val="22"/>
      <w:szCs w:val="22"/>
      <w:lang w:eastAsia="x-none"/>
    </w:rPr>
  </w:style>
  <w:style w:type="paragraph" w:customStyle="1" w:styleId="Nummerierung">
    <w:name w:val="Nummerierung"/>
    <w:basedOn w:val="Normal"/>
    <w:rsid w:val="00480A6D"/>
    <w:pPr>
      <w:keepLines/>
      <w:numPr>
        <w:numId w:val="4"/>
      </w:numPr>
      <w:tabs>
        <w:tab w:val="left" w:pos="425"/>
      </w:tabs>
      <w:spacing w:before="120" w:after="120" w:line="240" w:lineRule="auto"/>
      <w:ind w:left="425" w:hanging="425"/>
      <w:jc w:val="both"/>
    </w:pPr>
    <w:rPr>
      <w:rFonts w:ascii="Arial" w:eastAsia="Times New Roman" w:hAnsi="Arial" w:cs="Arial"/>
      <w:lang w:eastAsia="de-DE"/>
    </w:rPr>
  </w:style>
  <w:style w:type="paragraph" w:styleId="BalloonText">
    <w:name w:val="Balloon Text"/>
    <w:basedOn w:val="Normal"/>
    <w:link w:val="BalloonTextChar"/>
    <w:uiPriority w:val="99"/>
    <w:semiHidden/>
    <w:rsid w:val="00480A6D"/>
    <w:pPr>
      <w:keepLines/>
      <w:spacing w:before="120" w:after="120" w:line="240" w:lineRule="auto"/>
      <w:jc w:val="both"/>
    </w:pPr>
    <w:rPr>
      <w:rFonts w:ascii="Times New Roman" w:eastAsia="Times New Roman" w:hAnsi="Times New Roman"/>
      <w:sz w:val="2"/>
      <w:szCs w:val="2"/>
      <w:lang w:val="x-none" w:eastAsia="x-none"/>
    </w:rPr>
  </w:style>
  <w:style w:type="character" w:customStyle="1" w:styleId="BalloonTextChar">
    <w:name w:val="Balloon Text Char"/>
    <w:link w:val="BalloonText"/>
    <w:uiPriority w:val="99"/>
    <w:semiHidden/>
    <w:rsid w:val="00480A6D"/>
    <w:rPr>
      <w:rFonts w:ascii="Times New Roman" w:eastAsia="Times New Roman" w:hAnsi="Times New Roman" w:cs="Times New Roman"/>
      <w:sz w:val="2"/>
      <w:szCs w:val="2"/>
      <w:lang w:val="x-none" w:eastAsia="x-none"/>
    </w:rPr>
  </w:style>
  <w:style w:type="paragraph" w:customStyle="1" w:styleId="Tabellen">
    <w:name w:val="Tabellen"/>
    <w:basedOn w:val="Normal"/>
    <w:rsid w:val="00480A6D"/>
    <w:pPr>
      <w:keepLines/>
      <w:spacing w:before="40" w:after="40" w:line="240" w:lineRule="auto"/>
      <w:jc w:val="both"/>
    </w:pPr>
    <w:rPr>
      <w:rFonts w:ascii="Arial" w:eastAsia="Times New Roman" w:hAnsi="Arial" w:cs="Arial"/>
      <w:sz w:val="20"/>
      <w:szCs w:val="20"/>
      <w:lang w:eastAsia="de-DE"/>
    </w:rPr>
  </w:style>
  <w:style w:type="paragraph" w:customStyle="1" w:styleId="Tabellenberschrift">
    <w:name w:val="Tabellenüberschrift"/>
    <w:basedOn w:val="Tabellen"/>
    <w:rsid w:val="00480A6D"/>
    <w:pPr>
      <w:jc w:val="center"/>
    </w:pPr>
    <w:rPr>
      <w:b/>
      <w:bCs/>
    </w:rPr>
  </w:style>
  <w:style w:type="paragraph" w:styleId="Title">
    <w:name w:val="Title"/>
    <w:basedOn w:val="Normal"/>
    <w:link w:val="TitleChar"/>
    <w:qFormat/>
    <w:rsid w:val="00480A6D"/>
    <w:pPr>
      <w:keepNext/>
      <w:keepLines/>
      <w:pageBreakBefore/>
      <w:spacing w:after="360" w:line="240" w:lineRule="auto"/>
      <w:jc w:val="center"/>
      <w:outlineLvl w:val="0"/>
    </w:pPr>
    <w:rPr>
      <w:rFonts w:ascii="Cambria" w:eastAsia="Times New Roman" w:hAnsi="Cambria"/>
      <w:b/>
      <w:bCs/>
      <w:kern w:val="28"/>
      <w:sz w:val="32"/>
      <w:szCs w:val="32"/>
      <w:lang w:val="x-none" w:eastAsia="x-none"/>
    </w:rPr>
  </w:style>
  <w:style w:type="character" w:customStyle="1" w:styleId="TitleChar">
    <w:name w:val="Title Char"/>
    <w:link w:val="Title"/>
    <w:rsid w:val="00480A6D"/>
    <w:rPr>
      <w:rFonts w:ascii="Cambria" w:eastAsia="Times New Roman" w:hAnsi="Cambria" w:cs="Times New Roman"/>
      <w:b/>
      <w:bCs/>
      <w:kern w:val="28"/>
      <w:sz w:val="32"/>
      <w:szCs w:val="32"/>
      <w:lang w:val="x-none" w:eastAsia="x-none"/>
    </w:rPr>
  </w:style>
  <w:style w:type="paragraph" w:styleId="Signature">
    <w:name w:val="Signature"/>
    <w:basedOn w:val="Normal"/>
    <w:link w:val="SignatureChar"/>
    <w:rsid w:val="00480A6D"/>
    <w:pPr>
      <w:keepLines/>
      <w:tabs>
        <w:tab w:val="left" w:pos="3969"/>
      </w:tabs>
      <w:spacing w:before="1134" w:after="120" w:line="240" w:lineRule="auto"/>
      <w:jc w:val="both"/>
    </w:pPr>
    <w:rPr>
      <w:rFonts w:ascii="Arial" w:eastAsia="Times New Roman" w:hAnsi="Arial"/>
      <w:sz w:val="20"/>
      <w:szCs w:val="20"/>
      <w:lang w:val="x-none" w:eastAsia="x-none"/>
    </w:rPr>
  </w:style>
  <w:style w:type="character" w:customStyle="1" w:styleId="SignatureChar">
    <w:name w:val="Signature Char"/>
    <w:link w:val="Signature"/>
    <w:rsid w:val="00480A6D"/>
    <w:rPr>
      <w:rFonts w:ascii="Arial" w:eastAsia="Times New Roman" w:hAnsi="Arial" w:cs="Times New Roman"/>
      <w:sz w:val="20"/>
      <w:szCs w:val="20"/>
      <w:lang w:val="x-none" w:eastAsia="x-none"/>
    </w:rPr>
  </w:style>
  <w:style w:type="paragraph" w:styleId="TOC1">
    <w:name w:val="toc 1"/>
    <w:aliases w:val="Stüli"/>
    <w:basedOn w:val="Normal"/>
    <w:next w:val="Normal"/>
    <w:autoRedefine/>
    <w:uiPriority w:val="39"/>
    <w:rsid w:val="00480A6D"/>
    <w:pPr>
      <w:keepLines/>
      <w:tabs>
        <w:tab w:val="right" w:leader="dot" w:pos="9072"/>
      </w:tabs>
      <w:spacing w:before="120" w:after="120" w:line="240" w:lineRule="auto"/>
      <w:ind w:left="340" w:right="567" w:hanging="340"/>
      <w:jc w:val="both"/>
    </w:pPr>
    <w:rPr>
      <w:rFonts w:ascii="Arial" w:eastAsia="Times New Roman" w:hAnsi="Arial" w:cs="Arial"/>
      <w:b/>
      <w:bCs/>
      <w:lang w:eastAsia="de-DE"/>
    </w:rPr>
  </w:style>
  <w:style w:type="paragraph" w:styleId="TOC2">
    <w:name w:val="toc 2"/>
    <w:aliases w:val="Stüli 2"/>
    <w:basedOn w:val="Normal"/>
    <w:next w:val="Normal"/>
    <w:autoRedefine/>
    <w:uiPriority w:val="39"/>
    <w:rsid w:val="00480A6D"/>
    <w:pPr>
      <w:keepLines/>
      <w:tabs>
        <w:tab w:val="right" w:leader="dot" w:pos="9072"/>
      </w:tabs>
      <w:spacing w:after="120" w:line="240" w:lineRule="auto"/>
      <w:ind w:left="907" w:right="567" w:hanging="567"/>
      <w:jc w:val="both"/>
    </w:pPr>
    <w:rPr>
      <w:rFonts w:ascii="Arial" w:eastAsia="Times New Roman" w:hAnsi="Arial" w:cs="Arial"/>
      <w:lang w:eastAsia="de-DE"/>
    </w:rPr>
  </w:style>
  <w:style w:type="paragraph" w:styleId="TOC3">
    <w:name w:val="toc 3"/>
    <w:aliases w:val="Stüli 3"/>
    <w:basedOn w:val="Normal"/>
    <w:next w:val="Normal"/>
    <w:autoRedefine/>
    <w:uiPriority w:val="39"/>
    <w:rsid w:val="00480A6D"/>
    <w:pPr>
      <w:keepLines/>
      <w:tabs>
        <w:tab w:val="right" w:leader="dot" w:pos="9072"/>
      </w:tabs>
      <w:spacing w:after="120" w:line="240" w:lineRule="auto"/>
      <w:ind w:left="1701" w:right="567" w:hanging="794"/>
      <w:jc w:val="both"/>
    </w:pPr>
    <w:rPr>
      <w:rFonts w:ascii="Arial" w:eastAsia="Times New Roman" w:hAnsi="Arial" w:cs="Arial"/>
      <w:lang w:eastAsia="de-DE"/>
    </w:rPr>
  </w:style>
  <w:style w:type="paragraph" w:styleId="TOC4">
    <w:name w:val="toc 4"/>
    <w:basedOn w:val="Normal"/>
    <w:next w:val="Normal"/>
    <w:autoRedefine/>
    <w:uiPriority w:val="39"/>
    <w:rsid w:val="00480A6D"/>
    <w:pPr>
      <w:keepLines/>
      <w:tabs>
        <w:tab w:val="right" w:leader="dot" w:pos="9072"/>
      </w:tabs>
      <w:spacing w:after="120" w:line="240" w:lineRule="auto"/>
      <w:ind w:left="2552" w:right="567" w:hanging="851"/>
      <w:jc w:val="both"/>
    </w:pPr>
    <w:rPr>
      <w:rFonts w:ascii="Arial" w:eastAsia="Times New Roman" w:hAnsi="Arial" w:cs="Arial"/>
      <w:lang w:eastAsia="de-DE"/>
    </w:rPr>
  </w:style>
  <w:style w:type="paragraph" w:styleId="TOC5">
    <w:name w:val="toc 5"/>
    <w:basedOn w:val="Normal"/>
    <w:next w:val="Normal"/>
    <w:autoRedefine/>
    <w:uiPriority w:val="39"/>
    <w:rsid w:val="00480A6D"/>
    <w:pPr>
      <w:keepLines/>
      <w:tabs>
        <w:tab w:val="right" w:leader="dot" w:pos="9356"/>
      </w:tabs>
      <w:spacing w:before="60" w:after="120" w:line="240" w:lineRule="auto"/>
      <w:ind w:left="992" w:right="567" w:hanging="992"/>
      <w:jc w:val="both"/>
    </w:pPr>
    <w:rPr>
      <w:rFonts w:ascii="Arial" w:eastAsia="Times New Roman" w:hAnsi="Arial" w:cs="Arial"/>
      <w:lang w:eastAsia="de-DE"/>
    </w:rPr>
  </w:style>
  <w:style w:type="paragraph" w:customStyle="1" w:styleId="Verzeichnisberschrift">
    <w:name w:val="Verzeichnisüberschrift"/>
    <w:basedOn w:val="Title"/>
    <w:rsid w:val="00480A6D"/>
    <w:pPr>
      <w:pageBreakBefore w:val="0"/>
      <w:spacing w:before="240" w:after="240"/>
      <w:jc w:val="left"/>
    </w:pPr>
    <w:rPr>
      <w:sz w:val="28"/>
      <w:szCs w:val="28"/>
    </w:rPr>
  </w:style>
  <w:style w:type="paragraph" w:customStyle="1" w:styleId="Zwischenberschrift">
    <w:name w:val="Zwischenüberschrift"/>
    <w:basedOn w:val="Normal"/>
    <w:next w:val="Normal"/>
    <w:rsid w:val="00480A6D"/>
    <w:pPr>
      <w:keepLines/>
      <w:spacing w:before="240" w:after="120" w:line="240" w:lineRule="auto"/>
      <w:jc w:val="both"/>
    </w:pPr>
    <w:rPr>
      <w:rFonts w:ascii="Arial" w:eastAsia="Times New Roman" w:hAnsi="Arial" w:cs="Arial"/>
      <w:b/>
      <w:bCs/>
      <w:i/>
      <w:iCs/>
      <w:lang w:eastAsia="de-DE"/>
    </w:rPr>
  </w:style>
  <w:style w:type="paragraph" w:customStyle="1" w:styleId="AberschriftohneNr">
    <w:name w:val="A_Überschrift ohne Nr"/>
    <w:basedOn w:val="Heading1"/>
    <w:next w:val="AText"/>
    <w:autoRedefine/>
    <w:rsid w:val="00480A6D"/>
    <w:pPr>
      <w:numPr>
        <w:numId w:val="0"/>
      </w:numPr>
    </w:pPr>
  </w:style>
  <w:style w:type="table" w:styleId="TableGrid">
    <w:name w:val="Table Grid"/>
    <w:basedOn w:val="TableNormal"/>
    <w:uiPriority w:val="39"/>
    <w:rsid w:val="00480A6D"/>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nlagenliste">
    <w:name w:val="A_Anlagenliste"/>
    <w:basedOn w:val="AText"/>
    <w:rsid w:val="00480A6D"/>
    <w:pPr>
      <w:tabs>
        <w:tab w:val="left" w:pos="1134"/>
        <w:tab w:val="right" w:pos="9072"/>
      </w:tabs>
      <w:ind w:left="1134" w:right="1701" w:hanging="1134"/>
    </w:pPr>
  </w:style>
  <w:style w:type="paragraph" w:customStyle="1" w:styleId="ALiteraturverzeichnis">
    <w:name w:val="A_Literaturverzeichnis"/>
    <w:basedOn w:val="AText"/>
    <w:rsid w:val="00480A6D"/>
    <w:pPr>
      <w:tabs>
        <w:tab w:val="left" w:pos="2268"/>
      </w:tabs>
      <w:ind w:left="2268" w:hanging="2268"/>
    </w:pPr>
  </w:style>
  <w:style w:type="paragraph" w:customStyle="1" w:styleId="AZwischenberschrift">
    <w:name w:val="A_Zwischenüberschrift"/>
    <w:basedOn w:val="AText"/>
    <w:next w:val="AText"/>
    <w:rsid w:val="00480A6D"/>
    <w:rPr>
      <w:b/>
      <w:bCs/>
    </w:rPr>
  </w:style>
  <w:style w:type="paragraph" w:customStyle="1" w:styleId="AAufzhlung01a">
    <w:name w:val="A_Aufzählung01a"/>
    <w:basedOn w:val="AText"/>
    <w:rsid w:val="00480A6D"/>
    <w:pPr>
      <w:numPr>
        <w:numId w:val="6"/>
      </w:numPr>
    </w:pPr>
  </w:style>
  <w:style w:type="paragraph" w:customStyle="1" w:styleId="AAufzhlung02a">
    <w:name w:val="A_Aufzählung02a"/>
    <w:basedOn w:val="AText"/>
    <w:rsid w:val="00480A6D"/>
    <w:pPr>
      <w:numPr>
        <w:numId w:val="7"/>
      </w:numPr>
    </w:pPr>
  </w:style>
  <w:style w:type="paragraph" w:customStyle="1" w:styleId="A1-Nummerierung">
    <w:name w:val="A_1-Nummerierung"/>
    <w:basedOn w:val="AText"/>
    <w:rsid w:val="00480A6D"/>
    <w:pPr>
      <w:numPr>
        <w:numId w:val="8"/>
      </w:numPr>
    </w:pPr>
  </w:style>
  <w:style w:type="paragraph" w:customStyle="1" w:styleId="Aa-Nummerierung">
    <w:name w:val="A_a-Nummerierung"/>
    <w:basedOn w:val="AText"/>
    <w:rsid w:val="00480A6D"/>
    <w:pPr>
      <w:numPr>
        <w:numId w:val="9"/>
      </w:numPr>
    </w:pPr>
  </w:style>
  <w:style w:type="paragraph" w:customStyle="1" w:styleId="AAnhangberschrift">
    <w:name w:val="A_AnhangÜberschrift"/>
    <w:basedOn w:val="AText"/>
    <w:rsid w:val="00480A6D"/>
    <w:pPr>
      <w:tabs>
        <w:tab w:val="left" w:pos="1418"/>
      </w:tabs>
      <w:spacing w:before="0" w:after="240"/>
      <w:ind w:left="1418" w:hanging="1418"/>
      <w:jc w:val="left"/>
    </w:pPr>
    <w:rPr>
      <w:b/>
      <w:bCs/>
      <w:sz w:val="24"/>
      <w:szCs w:val="24"/>
    </w:rPr>
  </w:style>
  <w:style w:type="paragraph" w:styleId="BodyText">
    <w:name w:val="Body Text"/>
    <w:basedOn w:val="Normal"/>
    <w:link w:val="BodyTextChar"/>
    <w:rsid w:val="00480A6D"/>
    <w:pPr>
      <w:widowControl w:val="0"/>
      <w:spacing w:after="240" w:line="240" w:lineRule="auto"/>
      <w:ind w:left="709"/>
      <w:jc w:val="both"/>
    </w:pPr>
    <w:rPr>
      <w:rFonts w:ascii="Arial" w:eastAsia="Times New Roman" w:hAnsi="Arial"/>
      <w:sz w:val="20"/>
      <w:szCs w:val="20"/>
      <w:lang w:val="x-none" w:eastAsia="x-none"/>
    </w:rPr>
  </w:style>
  <w:style w:type="character" w:customStyle="1" w:styleId="BodyTextChar">
    <w:name w:val="Body Text Char"/>
    <w:link w:val="BodyText"/>
    <w:rsid w:val="00480A6D"/>
    <w:rPr>
      <w:rFonts w:ascii="Arial" w:eastAsia="Times New Roman" w:hAnsi="Arial" w:cs="Times New Roman"/>
      <w:sz w:val="20"/>
      <w:szCs w:val="20"/>
      <w:lang w:val="x-none" w:eastAsia="x-none"/>
    </w:rPr>
  </w:style>
  <w:style w:type="paragraph" w:customStyle="1" w:styleId="FormatvorlageArial12ptBlock">
    <w:name w:val="Formatvorlage Arial 12 pt Block"/>
    <w:basedOn w:val="Normal"/>
    <w:rsid w:val="00480A6D"/>
    <w:pPr>
      <w:spacing w:before="120" w:after="120" w:line="288" w:lineRule="auto"/>
      <w:jc w:val="both"/>
    </w:pPr>
    <w:rPr>
      <w:rFonts w:ascii="Arial" w:eastAsia="Times New Roman" w:hAnsi="Arial" w:cs="Arial"/>
      <w:lang w:eastAsia="de-DE"/>
    </w:rPr>
  </w:style>
  <w:style w:type="paragraph" w:customStyle="1" w:styleId="AAufzhlung01b">
    <w:name w:val="A_Aufzählung01b"/>
    <w:basedOn w:val="AText"/>
    <w:rsid w:val="00480A6D"/>
    <w:pPr>
      <w:ind w:left="567"/>
    </w:pPr>
  </w:style>
  <w:style w:type="paragraph" w:customStyle="1" w:styleId="AAufzhlung02b">
    <w:name w:val="A_Aufzählung02b"/>
    <w:basedOn w:val="AText"/>
    <w:next w:val="AAufzhlung02a"/>
    <w:rsid w:val="00480A6D"/>
    <w:pPr>
      <w:ind w:left="851"/>
    </w:pPr>
  </w:style>
  <w:style w:type="paragraph" w:customStyle="1" w:styleId="AFormel">
    <w:name w:val="A_Formel"/>
    <w:basedOn w:val="AText"/>
    <w:rsid w:val="00480A6D"/>
    <w:pPr>
      <w:tabs>
        <w:tab w:val="left" w:pos="567"/>
        <w:tab w:val="right" w:pos="8789"/>
      </w:tabs>
      <w:ind w:left="567"/>
    </w:pPr>
  </w:style>
  <w:style w:type="paragraph" w:customStyle="1" w:styleId="AFormelerklrung">
    <w:name w:val="A_Formelerklärung"/>
    <w:basedOn w:val="AText"/>
    <w:rsid w:val="00480A6D"/>
    <w:pPr>
      <w:tabs>
        <w:tab w:val="left" w:pos="1134"/>
        <w:tab w:val="left" w:pos="1418"/>
      </w:tabs>
      <w:spacing w:before="0"/>
      <w:ind w:left="567"/>
      <w:jc w:val="left"/>
    </w:pPr>
  </w:style>
  <w:style w:type="paragraph" w:customStyle="1" w:styleId="AAbkrzungsverzeichnis">
    <w:name w:val="A_Abkürzungsverzeichnis"/>
    <w:basedOn w:val="AText"/>
    <w:rsid w:val="00480A6D"/>
    <w:pPr>
      <w:tabs>
        <w:tab w:val="left" w:pos="1021"/>
        <w:tab w:val="left" w:pos="2041"/>
      </w:tabs>
      <w:spacing w:before="60"/>
      <w:jc w:val="left"/>
    </w:pPr>
  </w:style>
  <w:style w:type="paragraph" w:customStyle="1" w:styleId="Text">
    <w:name w:val="Text"/>
    <w:basedOn w:val="Header"/>
    <w:rsid w:val="00480A6D"/>
    <w:pPr>
      <w:keepLines w:val="0"/>
      <w:tabs>
        <w:tab w:val="clear" w:pos="4536"/>
        <w:tab w:val="clear" w:pos="9072"/>
      </w:tabs>
    </w:pPr>
  </w:style>
  <w:style w:type="paragraph" w:customStyle="1" w:styleId="ILAG">
    <w:name w:val="IL AG"/>
    <w:basedOn w:val="Text"/>
    <w:rsid w:val="00480A6D"/>
    <w:rPr>
      <w:sz w:val="24"/>
      <w:szCs w:val="24"/>
    </w:rPr>
  </w:style>
  <w:style w:type="paragraph" w:styleId="NormalWeb">
    <w:name w:val="Normal (Web)"/>
    <w:basedOn w:val="Normal"/>
    <w:uiPriority w:val="99"/>
    <w:rsid w:val="00480A6D"/>
    <w:pPr>
      <w:spacing w:before="100" w:beforeAutospacing="1" w:after="100" w:afterAutospacing="1" w:line="240" w:lineRule="auto"/>
      <w:jc w:val="both"/>
    </w:pPr>
    <w:rPr>
      <w:rFonts w:ascii="Arial" w:eastAsia="Times New Roman" w:hAnsi="Arial" w:cs="Arial"/>
      <w:sz w:val="24"/>
      <w:szCs w:val="24"/>
      <w:lang w:eastAsia="de-DE"/>
    </w:rPr>
  </w:style>
  <w:style w:type="paragraph" w:customStyle="1" w:styleId="Listenabsatz1">
    <w:name w:val="Listenabsatz1"/>
    <w:basedOn w:val="Normal"/>
    <w:rsid w:val="00480A6D"/>
    <w:pPr>
      <w:spacing w:after="120" w:line="240" w:lineRule="auto"/>
      <w:ind w:left="720"/>
      <w:jc w:val="both"/>
    </w:pPr>
    <w:rPr>
      <w:rFonts w:ascii="Arial" w:eastAsia="Times New Roman" w:hAnsi="Arial" w:cs="Arial"/>
      <w:lang w:eastAsia="de-DE"/>
    </w:rPr>
  </w:style>
  <w:style w:type="character" w:customStyle="1" w:styleId="Platzhaltertext1">
    <w:name w:val="Platzhaltertext1"/>
    <w:semiHidden/>
    <w:rsid w:val="00480A6D"/>
    <w:rPr>
      <w:rFonts w:cs="Times New Roman"/>
      <w:color w:val="808080"/>
    </w:rPr>
  </w:style>
  <w:style w:type="paragraph" w:customStyle="1" w:styleId="Anhang">
    <w:name w:val="Anhang"/>
    <w:basedOn w:val="AText"/>
    <w:rsid w:val="00480A6D"/>
    <w:rPr>
      <w:b/>
      <w:bCs/>
      <w:sz w:val="24"/>
      <w:szCs w:val="24"/>
    </w:rPr>
  </w:style>
  <w:style w:type="paragraph" w:customStyle="1" w:styleId="Erstelldatum">
    <w:name w:val="Erstelldatum"/>
    <w:rsid w:val="00480A6D"/>
    <w:rPr>
      <w:rFonts w:ascii="Arial" w:eastAsia="Times New Roman" w:hAnsi="Arial" w:cs="Arial"/>
      <w:lang w:val="de-DE" w:eastAsia="de-DE"/>
    </w:rPr>
  </w:style>
  <w:style w:type="character" w:styleId="Emphasis">
    <w:name w:val="Emphasis"/>
    <w:uiPriority w:val="20"/>
    <w:qFormat/>
    <w:rsid w:val="00480A6D"/>
    <w:rPr>
      <w:b/>
      <w:bCs/>
      <w:i w:val="0"/>
      <w:iCs w:val="0"/>
    </w:rPr>
  </w:style>
  <w:style w:type="paragraph" w:styleId="ListParagraph">
    <w:name w:val="List Paragraph"/>
    <w:aliases w:val="References,Liste couleur - Accent 111,Bullets,List Paragraph nowy,Numbered List Paragraph,List Paragraph (numbered (a)),Liste couleur - Accent 11,1,Paragraphe de liste1,Titre1,Paragraphe de liste2,Citation List,Liste 1"/>
    <w:basedOn w:val="Normal"/>
    <w:link w:val="ListParagraphChar"/>
    <w:uiPriority w:val="34"/>
    <w:qFormat/>
    <w:rsid w:val="00480A6D"/>
    <w:pPr>
      <w:spacing w:after="120" w:line="240" w:lineRule="auto"/>
      <w:ind w:left="720"/>
      <w:contextualSpacing/>
      <w:jc w:val="both"/>
    </w:pPr>
    <w:rPr>
      <w:rFonts w:ascii="Arial" w:eastAsia="Times New Roman" w:hAnsi="Arial"/>
      <w:sz w:val="20"/>
      <w:szCs w:val="20"/>
      <w:lang w:val="x-none" w:eastAsia="x-none"/>
    </w:rPr>
  </w:style>
  <w:style w:type="character" w:customStyle="1" w:styleId="ListParagraphChar">
    <w:name w:val="List Paragraph Char"/>
    <w:aliases w:val="References Char,Liste couleur - Accent 111 Char,Bullets Char,List Paragraph nowy Char,Numbered List Paragraph Char,List Paragraph (numbered (a)) Char,Liste couleur - Accent 11 Char,1 Char,Paragraphe de liste1 Char,Titre1 Char"/>
    <w:link w:val="ListParagraph"/>
    <w:uiPriority w:val="34"/>
    <w:qFormat/>
    <w:rsid w:val="00480A6D"/>
    <w:rPr>
      <w:rFonts w:ascii="Arial" w:eastAsia="Times New Roman" w:hAnsi="Arial" w:cs="Times New Roman"/>
      <w:lang w:eastAsia="x-none"/>
    </w:rPr>
  </w:style>
  <w:style w:type="paragraph" w:customStyle="1" w:styleId="Default">
    <w:name w:val="Default"/>
    <w:rsid w:val="00480A6D"/>
    <w:pPr>
      <w:autoSpaceDE w:val="0"/>
      <w:autoSpaceDN w:val="0"/>
      <w:adjustRightInd w:val="0"/>
    </w:pPr>
    <w:rPr>
      <w:rFonts w:ascii="Times New Roman" w:eastAsia="Times New Roman" w:hAnsi="Times New Roman"/>
      <w:color w:val="000000"/>
      <w:sz w:val="24"/>
      <w:szCs w:val="24"/>
      <w:lang w:val="de-DE" w:eastAsia="de-DE"/>
    </w:rPr>
  </w:style>
  <w:style w:type="paragraph" w:customStyle="1" w:styleId="SubText35">
    <w:name w:val="Sub Text 3.5"/>
    <w:basedOn w:val="Normal"/>
    <w:rsid w:val="00480A6D"/>
    <w:pPr>
      <w:tabs>
        <w:tab w:val="left" w:pos="2268"/>
        <w:tab w:val="left" w:pos="4253"/>
      </w:tabs>
      <w:overflowPunct w:val="0"/>
      <w:autoSpaceDE w:val="0"/>
      <w:autoSpaceDN w:val="0"/>
      <w:adjustRightInd w:val="0"/>
      <w:spacing w:after="120" w:line="240" w:lineRule="auto"/>
      <w:ind w:left="2269" w:hanging="284"/>
      <w:jc w:val="both"/>
      <w:textAlignment w:val="baseline"/>
    </w:pPr>
    <w:rPr>
      <w:rFonts w:ascii="Arial" w:eastAsia="Times New Roman" w:hAnsi="Arial"/>
      <w:sz w:val="24"/>
      <w:szCs w:val="20"/>
      <w:lang w:val="en-GB" w:eastAsia="de-DE"/>
    </w:rPr>
  </w:style>
  <w:style w:type="character" w:customStyle="1" w:styleId="st">
    <w:name w:val="st"/>
    <w:basedOn w:val="DefaultParagraphFont"/>
    <w:rsid w:val="00480A6D"/>
  </w:style>
  <w:style w:type="paragraph" w:customStyle="1" w:styleId="Text-3">
    <w:name w:val="Text-Ü3"/>
    <w:basedOn w:val="Normal"/>
    <w:rsid w:val="00480A6D"/>
    <w:pPr>
      <w:spacing w:after="120" w:line="360" w:lineRule="auto"/>
      <w:jc w:val="both"/>
    </w:pPr>
    <w:rPr>
      <w:rFonts w:ascii="Arial" w:eastAsia="Times New Roman" w:hAnsi="Arial"/>
      <w:szCs w:val="20"/>
      <w:lang w:eastAsia="de-DE"/>
    </w:rPr>
  </w:style>
  <w:style w:type="paragraph" w:styleId="Subtitle">
    <w:name w:val="Subtitle"/>
    <w:basedOn w:val="Normal"/>
    <w:next w:val="Normal"/>
    <w:link w:val="SubtitleChar"/>
    <w:qFormat/>
    <w:rsid w:val="00480A6D"/>
    <w:pPr>
      <w:numPr>
        <w:ilvl w:val="1"/>
      </w:numPr>
      <w:spacing w:after="120" w:line="240" w:lineRule="auto"/>
      <w:jc w:val="both"/>
    </w:pPr>
    <w:rPr>
      <w:rFonts w:ascii="Cambria" w:eastAsia="Times New Roman" w:hAnsi="Cambria"/>
      <w:i/>
      <w:iCs/>
      <w:color w:val="4F81BD"/>
      <w:spacing w:val="15"/>
      <w:sz w:val="24"/>
      <w:szCs w:val="24"/>
      <w:lang w:val="x-none" w:eastAsia="x-none"/>
    </w:rPr>
  </w:style>
  <w:style w:type="character" w:customStyle="1" w:styleId="SubtitleChar">
    <w:name w:val="Subtitle Char"/>
    <w:link w:val="Subtitle"/>
    <w:rsid w:val="00480A6D"/>
    <w:rPr>
      <w:rFonts w:ascii="Cambria" w:eastAsia="Times New Roman" w:hAnsi="Cambria" w:cs="Times New Roman"/>
      <w:i/>
      <w:iCs/>
      <w:color w:val="4F81BD"/>
      <w:spacing w:val="15"/>
      <w:sz w:val="24"/>
      <w:szCs w:val="24"/>
      <w:lang w:val="x-none" w:eastAsia="x-none"/>
    </w:rPr>
  </w:style>
  <w:style w:type="character" w:styleId="PlaceholderText">
    <w:name w:val="Placeholder Text"/>
    <w:uiPriority w:val="99"/>
    <w:semiHidden/>
    <w:rsid w:val="00480A6D"/>
    <w:rPr>
      <w:color w:val="808080"/>
    </w:rPr>
  </w:style>
  <w:style w:type="table" w:customStyle="1" w:styleId="TableauGrille1Clair1">
    <w:name w:val="Tableau Grille 1 Clair1"/>
    <w:basedOn w:val="TableNormal"/>
    <w:uiPriority w:val="46"/>
    <w:rsid w:val="00480A6D"/>
    <w:rPr>
      <w:rFonts w:ascii="Times New Roman" w:eastAsia="Times New Roman" w:hAnsi="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BodyTextIndent">
    <w:name w:val="Body Text Indent"/>
    <w:basedOn w:val="Normal"/>
    <w:link w:val="BodyTextIndentChar"/>
    <w:semiHidden/>
    <w:unhideWhenUsed/>
    <w:rsid w:val="00480A6D"/>
    <w:pPr>
      <w:spacing w:after="120" w:line="240" w:lineRule="auto"/>
      <w:ind w:left="283"/>
      <w:jc w:val="both"/>
    </w:pPr>
    <w:rPr>
      <w:rFonts w:ascii="Arial" w:eastAsia="Times New Roman" w:hAnsi="Arial"/>
      <w:sz w:val="20"/>
      <w:szCs w:val="20"/>
      <w:lang w:val="x-none" w:eastAsia="x-none"/>
    </w:rPr>
  </w:style>
  <w:style w:type="character" w:customStyle="1" w:styleId="BodyTextIndentChar">
    <w:name w:val="Body Text Indent Char"/>
    <w:link w:val="BodyTextIndent"/>
    <w:semiHidden/>
    <w:rsid w:val="00480A6D"/>
    <w:rPr>
      <w:rFonts w:ascii="Arial" w:eastAsia="Times New Roman" w:hAnsi="Arial" w:cs="Times New Roman"/>
      <w:lang w:val="x-none" w:eastAsia="x-none"/>
    </w:rPr>
  </w:style>
  <w:style w:type="paragraph" w:styleId="NoSpacing">
    <w:name w:val="No Spacing"/>
    <w:uiPriority w:val="1"/>
    <w:qFormat/>
    <w:rsid w:val="00480A6D"/>
    <w:rPr>
      <w:sz w:val="22"/>
      <w:szCs w:val="22"/>
      <w:lang w:val="de-DE" w:eastAsia="en-US"/>
    </w:rPr>
  </w:style>
  <w:style w:type="table" w:customStyle="1" w:styleId="Tabellenraster1">
    <w:name w:val="Tabellenraster1"/>
    <w:basedOn w:val="TableNormal"/>
    <w:next w:val="TableGrid"/>
    <w:uiPriority w:val="39"/>
    <w:rsid w:val="00480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39"/>
    <w:rsid w:val="00480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80A6D"/>
  </w:style>
  <w:style w:type="paragraph" w:customStyle="1" w:styleId="CORPSDETEXTE">
    <w:name w:val="CORPS DE TEXTE"/>
    <w:basedOn w:val="Normal"/>
    <w:qFormat/>
    <w:rsid w:val="00480A6D"/>
    <w:pPr>
      <w:spacing w:before="80" w:after="80" w:line="360" w:lineRule="auto"/>
      <w:jc w:val="both"/>
    </w:pPr>
    <w:rPr>
      <w:rFonts w:ascii="Arial" w:eastAsia="Times New Roman" w:hAnsi="Arial" w:cs="Arial"/>
      <w:szCs w:val="20"/>
      <w:lang w:val="fr-CA" w:eastAsia="fr-FR"/>
    </w:rPr>
  </w:style>
  <w:style w:type="paragraph" w:styleId="Bibliography">
    <w:name w:val="Bibliography"/>
    <w:basedOn w:val="Normal"/>
    <w:next w:val="Normal"/>
    <w:uiPriority w:val="37"/>
    <w:unhideWhenUsed/>
    <w:rsid w:val="00480A6D"/>
    <w:pPr>
      <w:spacing w:after="120" w:line="240" w:lineRule="auto"/>
      <w:jc w:val="both"/>
    </w:pPr>
    <w:rPr>
      <w:rFonts w:ascii="Arial" w:eastAsia="Times New Roman" w:hAnsi="Arial" w:cs="Arial"/>
      <w:lang w:eastAsia="de-DE"/>
    </w:rPr>
  </w:style>
  <w:style w:type="character" w:styleId="Strong">
    <w:name w:val="Strong"/>
    <w:qFormat/>
    <w:rsid w:val="00480A6D"/>
    <w:rPr>
      <w:b/>
      <w:bCs/>
    </w:rPr>
  </w:style>
  <w:style w:type="paragraph" w:customStyle="1" w:styleId="Corpsdetexte31">
    <w:name w:val="Corps de texte 31"/>
    <w:basedOn w:val="Normal"/>
    <w:rsid w:val="00480A6D"/>
    <w:pPr>
      <w:widowControl w:val="0"/>
      <w:tabs>
        <w:tab w:val="left" w:pos="426"/>
        <w:tab w:val="left" w:pos="851"/>
        <w:tab w:val="left" w:pos="1134"/>
      </w:tabs>
      <w:overflowPunct w:val="0"/>
      <w:autoSpaceDE w:val="0"/>
      <w:autoSpaceDN w:val="0"/>
      <w:adjustRightInd w:val="0"/>
      <w:spacing w:after="0" w:line="240" w:lineRule="auto"/>
      <w:textAlignment w:val="baseline"/>
    </w:pPr>
    <w:rPr>
      <w:rFonts w:ascii="Arial" w:eastAsia="Times New Roman" w:hAnsi="Arial"/>
      <w:i/>
      <w:szCs w:val="20"/>
      <w:lang w:eastAsia="fr-FR"/>
    </w:rPr>
  </w:style>
  <w:style w:type="paragraph" w:customStyle="1" w:styleId="T3">
    <w:name w:val="T3"/>
    <w:basedOn w:val="Normal"/>
    <w:rsid w:val="00480A6D"/>
    <w:pPr>
      <w:spacing w:after="0" w:line="360" w:lineRule="auto"/>
      <w:jc w:val="both"/>
    </w:pPr>
    <w:rPr>
      <w:rFonts w:ascii="Times New Roman" w:eastAsia="Times New Roman" w:hAnsi="Times New Roman"/>
      <w:b/>
      <w:sz w:val="26"/>
      <w:szCs w:val="26"/>
      <w:lang w:eastAsia="fr-FR"/>
    </w:rPr>
  </w:style>
  <w:style w:type="paragraph" w:styleId="BodyTextIndent2">
    <w:name w:val="Body Text Indent 2"/>
    <w:basedOn w:val="Normal"/>
    <w:link w:val="BodyTextIndent2Char"/>
    <w:semiHidden/>
    <w:unhideWhenUsed/>
    <w:rsid w:val="00480A6D"/>
    <w:pPr>
      <w:spacing w:after="120" w:line="480" w:lineRule="auto"/>
      <w:ind w:left="283"/>
      <w:jc w:val="both"/>
    </w:pPr>
    <w:rPr>
      <w:rFonts w:ascii="Arial" w:eastAsia="Times New Roman" w:hAnsi="Arial"/>
      <w:sz w:val="20"/>
      <w:szCs w:val="20"/>
      <w:lang w:val="x-none" w:eastAsia="x-none"/>
    </w:rPr>
  </w:style>
  <w:style w:type="character" w:customStyle="1" w:styleId="BodyTextIndent2Char">
    <w:name w:val="Body Text Indent 2 Char"/>
    <w:link w:val="BodyTextIndent2"/>
    <w:semiHidden/>
    <w:rsid w:val="00480A6D"/>
    <w:rPr>
      <w:rFonts w:ascii="Arial" w:eastAsia="Times New Roman" w:hAnsi="Arial" w:cs="Times New Roman"/>
      <w:lang w:val="x-none" w:eastAsia="x-none"/>
    </w:rPr>
  </w:style>
  <w:style w:type="paragraph" w:styleId="BodyText3">
    <w:name w:val="Body Text 3"/>
    <w:basedOn w:val="Normal"/>
    <w:link w:val="BodyText3Char"/>
    <w:rsid w:val="00480A6D"/>
    <w:pPr>
      <w:spacing w:after="120" w:line="240" w:lineRule="auto"/>
    </w:pPr>
    <w:rPr>
      <w:rFonts w:ascii="Times New Roman" w:eastAsia="Times New Roman" w:hAnsi="Times New Roman"/>
      <w:sz w:val="16"/>
      <w:szCs w:val="16"/>
      <w:lang w:val="x-none" w:eastAsia="fr-FR"/>
    </w:rPr>
  </w:style>
  <w:style w:type="character" w:customStyle="1" w:styleId="BodyText3Char">
    <w:name w:val="Body Text 3 Char"/>
    <w:link w:val="BodyText3"/>
    <w:rsid w:val="00480A6D"/>
    <w:rPr>
      <w:rFonts w:ascii="Times New Roman" w:eastAsia="Times New Roman" w:hAnsi="Times New Roman" w:cs="Times New Roman"/>
      <w:sz w:val="16"/>
      <w:szCs w:val="16"/>
      <w:lang w:eastAsia="fr-FR"/>
    </w:rPr>
  </w:style>
  <w:style w:type="paragraph" w:customStyle="1" w:styleId="Igip1">
    <w:name w:val="Igip1"/>
    <w:basedOn w:val="Normal"/>
    <w:link w:val="Igip1ZchnZchn"/>
    <w:qFormat/>
    <w:rsid w:val="00480A6D"/>
    <w:pPr>
      <w:spacing w:before="120" w:after="0" w:line="288" w:lineRule="auto"/>
      <w:ind w:left="1134"/>
      <w:jc w:val="both"/>
    </w:pPr>
    <w:rPr>
      <w:rFonts w:ascii="Arial" w:eastAsia="Times New Roman" w:hAnsi="Arial"/>
      <w:sz w:val="20"/>
      <w:szCs w:val="20"/>
      <w:lang w:val="x-none" w:eastAsia="x-none"/>
    </w:rPr>
  </w:style>
  <w:style w:type="character" w:customStyle="1" w:styleId="Igip1ZchnZchn">
    <w:name w:val="Igip1 Zchn Zchn"/>
    <w:link w:val="Igip1"/>
    <w:rsid w:val="00480A6D"/>
    <w:rPr>
      <w:rFonts w:ascii="Arial" w:eastAsia="Times New Roman" w:hAnsi="Arial" w:cs="Times New Roman"/>
      <w:sz w:val="20"/>
      <w:szCs w:val="20"/>
      <w:lang w:val="x-none" w:eastAsia="x-none"/>
    </w:rPr>
  </w:style>
  <w:style w:type="paragraph" w:styleId="BodyText2">
    <w:name w:val="Body Text 2"/>
    <w:basedOn w:val="Normal"/>
    <w:link w:val="BodyText2Char"/>
    <w:unhideWhenUsed/>
    <w:rsid w:val="00480A6D"/>
    <w:pPr>
      <w:spacing w:after="120" w:line="480" w:lineRule="auto"/>
      <w:jc w:val="both"/>
    </w:pPr>
    <w:rPr>
      <w:rFonts w:ascii="Arial" w:eastAsia="Times New Roman" w:hAnsi="Arial"/>
      <w:sz w:val="20"/>
      <w:szCs w:val="20"/>
      <w:lang w:val="x-none" w:eastAsia="x-none"/>
    </w:rPr>
  </w:style>
  <w:style w:type="character" w:customStyle="1" w:styleId="BodyText2Char">
    <w:name w:val="Body Text 2 Char"/>
    <w:link w:val="BodyText2"/>
    <w:rsid w:val="00480A6D"/>
    <w:rPr>
      <w:rFonts w:ascii="Arial" w:eastAsia="Times New Roman" w:hAnsi="Arial" w:cs="Times New Roman"/>
      <w:lang w:eastAsia="x-none"/>
    </w:rPr>
  </w:style>
  <w:style w:type="paragraph" w:customStyle="1" w:styleId="puce10">
    <w:name w:val="puce 1"/>
    <w:basedOn w:val="Normal"/>
    <w:link w:val="puce1Car"/>
    <w:autoRedefine/>
    <w:rsid w:val="00480A6D"/>
    <w:pPr>
      <w:tabs>
        <w:tab w:val="left" w:pos="1701"/>
      </w:tabs>
      <w:spacing w:before="120" w:after="0" w:line="240" w:lineRule="auto"/>
      <w:ind w:left="426"/>
      <w:jc w:val="both"/>
    </w:pPr>
    <w:rPr>
      <w:rFonts w:ascii="Arial Narrow" w:eastAsia="Times New Roman" w:hAnsi="Arial Narrow"/>
      <w:sz w:val="20"/>
      <w:szCs w:val="20"/>
      <w:lang w:val="fr-CA" w:eastAsia="x-none"/>
    </w:rPr>
  </w:style>
  <w:style w:type="character" w:customStyle="1" w:styleId="puce1Car">
    <w:name w:val="puce 1 Car"/>
    <w:link w:val="puce10"/>
    <w:rsid w:val="00480A6D"/>
    <w:rPr>
      <w:rFonts w:ascii="Arial Narrow" w:eastAsia="Times New Roman" w:hAnsi="Arial Narrow" w:cs="Times New Roman"/>
      <w:sz w:val="20"/>
      <w:szCs w:val="20"/>
      <w:lang w:val="fr-CA"/>
    </w:rPr>
  </w:style>
  <w:style w:type="paragraph" w:customStyle="1" w:styleId="Photo">
    <w:name w:val="Photo"/>
    <w:basedOn w:val="Normal"/>
    <w:next w:val="Normal"/>
    <w:autoRedefine/>
    <w:rsid w:val="00480A6D"/>
    <w:pPr>
      <w:tabs>
        <w:tab w:val="left" w:pos="1440"/>
      </w:tabs>
      <w:spacing w:before="120" w:after="120" w:line="240" w:lineRule="auto"/>
      <w:ind w:left="1440" w:hanging="1440"/>
    </w:pPr>
    <w:rPr>
      <w:rFonts w:ascii="Arial" w:eastAsia="Times New Roman" w:hAnsi="Arial"/>
      <w:b/>
      <w:sz w:val="20"/>
      <w:lang w:val="fr-CA" w:eastAsia="fr-FR"/>
    </w:rPr>
  </w:style>
  <w:style w:type="paragraph" w:customStyle="1" w:styleId="PuceN1">
    <w:name w:val="PuceN1"/>
    <w:basedOn w:val="Normal"/>
    <w:qFormat/>
    <w:rsid w:val="00480A6D"/>
    <w:pPr>
      <w:numPr>
        <w:numId w:val="25"/>
      </w:numPr>
      <w:spacing w:before="120" w:after="60" w:line="240" w:lineRule="auto"/>
      <w:jc w:val="both"/>
    </w:pPr>
    <w:rPr>
      <w:rFonts w:ascii="Arial" w:eastAsia="Times New Roman" w:hAnsi="Arial"/>
      <w:color w:val="000000"/>
      <w:sz w:val="20"/>
      <w:szCs w:val="20"/>
      <w:lang w:val="fr-CA" w:eastAsia="fr-FR"/>
    </w:rPr>
  </w:style>
  <w:style w:type="paragraph" w:customStyle="1" w:styleId="Puce1">
    <w:name w:val="Puce 1"/>
    <w:basedOn w:val="ListParagraph"/>
    <w:autoRedefine/>
    <w:qFormat/>
    <w:rsid w:val="00480A6D"/>
    <w:pPr>
      <w:numPr>
        <w:numId w:val="26"/>
      </w:numPr>
      <w:spacing w:before="120" w:after="60"/>
      <w:contextualSpacing w:val="0"/>
    </w:pPr>
    <w:rPr>
      <w:rFonts w:eastAsia="Calibri"/>
      <w:lang w:val="fr-CA" w:eastAsia="en-US"/>
    </w:rPr>
  </w:style>
  <w:style w:type="paragraph" w:customStyle="1" w:styleId="Puce2">
    <w:name w:val="Puce 2"/>
    <w:basedOn w:val="Puce1"/>
    <w:autoRedefine/>
    <w:qFormat/>
    <w:rsid w:val="00480A6D"/>
    <w:pPr>
      <w:numPr>
        <w:ilvl w:val="1"/>
      </w:numPr>
    </w:pPr>
  </w:style>
  <w:style w:type="paragraph" w:customStyle="1" w:styleId="Puce3">
    <w:name w:val="Puce 3"/>
    <w:basedOn w:val="Puce2"/>
    <w:autoRedefine/>
    <w:qFormat/>
    <w:rsid w:val="00480A6D"/>
    <w:pPr>
      <w:numPr>
        <w:ilvl w:val="2"/>
      </w:numPr>
    </w:pPr>
  </w:style>
  <w:style w:type="paragraph" w:customStyle="1" w:styleId="Puce4">
    <w:name w:val="Puce 4"/>
    <w:basedOn w:val="Puce3"/>
    <w:autoRedefine/>
    <w:qFormat/>
    <w:rsid w:val="00480A6D"/>
    <w:pPr>
      <w:numPr>
        <w:ilvl w:val="3"/>
      </w:numPr>
    </w:pPr>
  </w:style>
  <w:style w:type="paragraph" w:customStyle="1" w:styleId="Style3">
    <w:name w:val="Style3"/>
    <w:basedOn w:val="Normal"/>
    <w:rsid w:val="00480A6D"/>
    <w:pPr>
      <w:spacing w:before="240" w:after="240" w:line="240" w:lineRule="auto"/>
      <w:jc w:val="both"/>
    </w:pPr>
    <w:rPr>
      <w:rFonts w:ascii="Arial" w:eastAsia="Times New Roman" w:hAnsi="Arial"/>
      <w:b/>
      <w:sz w:val="24"/>
      <w:szCs w:val="20"/>
      <w:lang w:eastAsia="fr-FR"/>
    </w:rPr>
  </w:style>
  <w:style w:type="paragraph" w:customStyle="1" w:styleId="xl41">
    <w:name w:val="xl41"/>
    <w:basedOn w:val="Normal"/>
    <w:rsid w:val="00480A6D"/>
    <w:pPr>
      <w:spacing w:before="100" w:beforeAutospacing="1" w:after="100" w:afterAutospacing="1" w:line="240" w:lineRule="auto"/>
      <w:jc w:val="center"/>
      <w:textAlignment w:val="center"/>
    </w:pPr>
    <w:rPr>
      <w:rFonts w:ascii="Arial" w:eastAsia="Arial Unicode MS" w:hAnsi="Arial" w:cs="Arial"/>
      <w:b/>
      <w:bCs/>
      <w:sz w:val="24"/>
      <w:szCs w:val="24"/>
      <w:lang w:eastAsia="fr-FR"/>
    </w:rPr>
  </w:style>
  <w:style w:type="paragraph" w:customStyle="1" w:styleId="Einzug1">
    <w:name w:val="Einzug 1"/>
    <w:basedOn w:val="Normal"/>
    <w:rsid w:val="00480A6D"/>
    <w:pPr>
      <w:numPr>
        <w:numId w:val="27"/>
      </w:numPr>
      <w:spacing w:before="60" w:after="0" w:line="240" w:lineRule="auto"/>
    </w:pPr>
    <w:rPr>
      <w:rFonts w:ascii="Arial" w:eastAsia="Times New Roman" w:hAnsi="Arial"/>
      <w:szCs w:val="20"/>
      <w:lang w:eastAsia="fr-FR"/>
    </w:rPr>
  </w:style>
  <w:style w:type="paragraph" w:styleId="TOC6">
    <w:name w:val="toc 6"/>
    <w:basedOn w:val="Normal"/>
    <w:next w:val="Normal"/>
    <w:autoRedefine/>
    <w:uiPriority w:val="39"/>
    <w:unhideWhenUsed/>
    <w:rsid w:val="00480A6D"/>
    <w:pPr>
      <w:spacing w:after="100"/>
      <w:ind w:left="1100"/>
    </w:pPr>
    <w:rPr>
      <w:rFonts w:eastAsia="Times New Roman"/>
      <w:lang w:eastAsia="fr-FR"/>
    </w:rPr>
  </w:style>
  <w:style w:type="paragraph" w:styleId="TOC7">
    <w:name w:val="toc 7"/>
    <w:basedOn w:val="Normal"/>
    <w:next w:val="Normal"/>
    <w:autoRedefine/>
    <w:uiPriority w:val="39"/>
    <w:unhideWhenUsed/>
    <w:rsid w:val="00480A6D"/>
    <w:pPr>
      <w:spacing w:after="100"/>
      <w:ind w:left="1320"/>
    </w:pPr>
    <w:rPr>
      <w:rFonts w:eastAsia="Times New Roman"/>
      <w:lang w:eastAsia="fr-FR"/>
    </w:rPr>
  </w:style>
  <w:style w:type="paragraph" w:styleId="TOC8">
    <w:name w:val="toc 8"/>
    <w:basedOn w:val="Normal"/>
    <w:next w:val="Normal"/>
    <w:autoRedefine/>
    <w:uiPriority w:val="39"/>
    <w:unhideWhenUsed/>
    <w:rsid w:val="00480A6D"/>
    <w:pPr>
      <w:spacing w:after="100"/>
      <w:ind w:left="1540"/>
    </w:pPr>
    <w:rPr>
      <w:rFonts w:eastAsia="Times New Roman"/>
      <w:lang w:eastAsia="fr-FR"/>
    </w:rPr>
  </w:style>
  <w:style w:type="paragraph" w:styleId="TOC9">
    <w:name w:val="toc 9"/>
    <w:basedOn w:val="Normal"/>
    <w:next w:val="Normal"/>
    <w:autoRedefine/>
    <w:uiPriority w:val="39"/>
    <w:unhideWhenUsed/>
    <w:rsid w:val="00480A6D"/>
    <w:pPr>
      <w:spacing w:after="100"/>
      <w:ind w:left="1760"/>
    </w:pPr>
    <w:rPr>
      <w:rFonts w:eastAsia="Times New Roman"/>
      <w:lang w:eastAsia="fr-FR"/>
    </w:rPr>
  </w:style>
  <w:style w:type="paragraph" w:customStyle="1" w:styleId="PuceRouge">
    <w:name w:val="Puce Rouge"/>
    <w:basedOn w:val="Normal"/>
    <w:rsid w:val="00480A6D"/>
    <w:pPr>
      <w:numPr>
        <w:ilvl w:val="1"/>
        <w:numId w:val="32"/>
      </w:numPr>
      <w:tabs>
        <w:tab w:val="clear" w:pos="360"/>
        <w:tab w:val="left" w:pos="288"/>
      </w:tabs>
      <w:spacing w:before="30" w:after="30" w:line="240" w:lineRule="auto"/>
    </w:pPr>
    <w:rPr>
      <w:rFonts w:ascii="Arial" w:eastAsia="Times New Roman" w:hAnsi="Arial"/>
      <w:sz w:val="19"/>
      <w:szCs w:val="20"/>
      <w:lang w:val="en-GB" w:eastAsia="fr-FR"/>
    </w:rPr>
  </w:style>
  <w:style w:type="paragraph" w:customStyle="1" w:styleId="PuceBleue">
    <w:name w:val="Puce Bleue"/>
    <w:basedOn w:val="Normal"/>
    <w:rsid w:val="00480A6D"/>
    <w:pPr>
      <w:numPr>
        <w:numId w:val="34"/>
      </w:numPr>
      <w:spacing w:before="60" w:after="0" w:line="260" w:lineRule="exact"/>
    </w:pPr>
    <w:rPr>
      <w:rFonts w:ascii="Arial" w:eastAsia="Times New Roman" w:hAnsi="Arial"/>
      <w:color w:val="000000"/>
      <w:sz w:val="20"/>
      <w:szCs w:val="20"/>
      <w:lang w:eastAsia="fr-FR"/>
    </w:rPr>
  </w:style>
  <w:style w:type="character" w:customStyle="1" w:styleId="citecrochet1">
    <w:name w:val="cite_crochet1"/>
    <w:rsid w:val="00480A6D"/>
    <w:rPr>
      <w:vanish/>
      <w:webHidden w:val="0"/>
      <w:specVanish w:val="0"/>
    </w:rPr>
  </w:style>
  <w:style w:type="paragraph" w:styleId="Revision">
    <w:name w:val="Revision"/>
    <w:hidden/>
    <w:uiPriority w:val="99"/>
    <w:semiHidden/>
    <w:rsid w:val="00480A6D"/>
    <w:rPr>
      <w:rFonts w:ascii="Arial" w:eastAsia="Times New Roman" w:hAnsi="Arial" w:cs="Arial"/>
      <w:sz w:val="22"/>
      <w:szCs w:val="22"/>
      <w:lang w:eastAsia="de-DE"/>
    </w:rPr>
  </w:style>
  <w:style w:type="paragraph" w:customStyle="1" w:styleId="PDSHeading1">
    <w:name w:val="PDS Heading 1"/>
    <w:next w:val="Normal"/>
    <w:rsid w:val="00480A6D"/>
    <w:pPr>
      <w:keepNext/>
      <w:outlineLvl w:val="0"/>
    </w:pPr>
    <w:rPr>
      <w:rFonts w:ascii="Times New Roman" w:eastAsia="Times New Roman" w:hAnsi="Times New Roman"/>
      <w:b/>
      <w:caps/>
      <w:sz w:val="24"/>
      <w:lang w:val="en-US" w:eastAsia="en-US"/>
    </w:rPr>
  </w:style>
  <w:style w:type="character" w:customStyle="1" w:styleId="shorttext">
    <w:name w:val="short_text"/>
    <w:rsid w:val="00480A6D"/>
  </w:style>
  <w:style w:type="character" w:customStyle="1" w:styleId="hgkelc">
    <w:name w:val="hgkelc"/>
    <w:basedOn w:val="DefaultParagraphFont"/>
    <w:rsid w:val="009013F5"/>
  </w:style>
  <w:style w:type="table" w:styleId="GridTable5Dark-Accent1">
    <w:name w:val="Grid Table 5 Dark Accent 1"/>
    <w:basedOn w:val="TableNormal"/>
    <w:uiPriority w:val="50"/>
    <w:rsid w:val="000E250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6Colorful-Accent5">
    <w:name w:val="Grid Table 6 Colorful Accent 5"/>
    <w:basedOn w:val="TableNormal"/>
    <w:uiPriority w:val="51"/>
    <w:rsid w:val="000E250E"/>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4">
    <w:name w:val="Grid Table 6 Colorful Accent 4"/>
    <w:basedOn w:val="TableNormal"/>
    <w:uiPriority w:val="51"/>
    <w:rsid w:val="00E37BD3"/>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5Dark-Accent6">
    <w:name w:val="List Table 5 Dark Accent 6"/>
    <w:basedOn w:val="TableNormal"/>
    <w:uiPriority w:val="50"/>
    <w:rsid w:val="00A7124F"/>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1Light">
    <w:name w:val="Grid Table 1 Light"/>
    <w:basedOn w:val="TableNormal"/>
    <w:uiPriority w:val="46"/>
    <w:rsid w:val="00636F3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38374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5">
    <w:name w:val="Grid Table 5 Dark Accent 5"/>
    <w:basedOn w:val="TableNormal"/>
    <w:uiPriority w:val="50"/>
    <w:rsid w:val="0038374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ListTable7Colorful-Accent6">
    <w:name w:val="List Table 7 Colorful Accent 6"/>
    <w:basedOn w:val="TableNormal"/>
    <w:uiPriority w:val="52"/>
    <w:rsid w:val="0038374C"/>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9536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jpeg"/><Relationship Id="rId39" Type="http://schemas.openxmlformats.org/officeDocument/2006/relationships/image" Target="media/image230.emf"/><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jpeg"/><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emf"/><Relationship Id="rId49" Type="http://schemas.openxmlformats.org/officeDocument/2006/relationships/image" Target="media/image33.png"/><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emf"/><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emf"/><Relationship Id="rId46" Type="http://schemas.openxmlformats.org/officeDocument/2006/relationships/image" Target="media/image30.jpeg"/><Relationship Id="rId20" Type="http://schemas.openxmlformats.org/officeDocument/2006/relationships/image" Target="media/image5.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5B5A44C309C6D498443887A8BC3D8D6" ma:contentTypeVersion="12" ma:contentTypeDescription="Create a new document." ma:contentTypeScope="" ma:versionID="a47c8b0d8e72e6fc81dd31f8b938579a">
  <xsd:schema xmlns:xsd="http://www.w3.org/2001/XMLSchema" xmlns:xs="http://www.w3.org/2001/XMLSchema" xmlns:p="http://schemas.microsoft.com/office/2006/metadata/properties" xmlns:ns3="8ba3a115-d437-499c-9e9b-02a680d5f630" xmlns:ns4="bf07218d-1494-4ded-ab87-ea84a357f0dc" targetNamespace="http://schemas.microsoft.com/office/2006/metadata/properties" ma:root="true" ma:fieldsID="57dc25138dbd719e2ad2318d700f237f" ns3:_="" ns4:_="">
    <xsd:import namespace="8ba3a115-d437-499c-9e9b-02a680d5f630"/>
    <xsd:import namespace="bf07218d-1494-4ded-ab87-ea84a357f0d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a3a115-d437-499c-9e9b-02a680d5f6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07218d-1494-4ded-ab87-ea84a357f0d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A73057-853A-4B3C-9FEF-11C19E3C39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475559F-649F-428F-8846-FA77051CB583}">
  <ds:schemaRefs>
    <ds:schemaRef ds:uri="http://schemas.openxmlformats.org/officeDocument/2006/bibliography"/>
  </ds:schemaRefs>
</ds:datastoreItem>
</file>

<file path=customXml/itemProps3.xml><?xml version="1.0" encoding="utf-8"?>
<ds:datastoreItem xmlns:ds="http://schemas.openxmlformats.org/officeDocument/2006/customXml" ds:itemID="{A2E86F7A-794F-4B00-BEFA-310741A384FD}">
  <ds:schemaRefs>
    <ds:schemaRef ds:uri="http://schemas.microsoft.com/sharepoint/v3/contenttype/forms"/>
  </ds:schemaRefs>
</ds:datastoreItem>
</file>

<file path=customXml/itemProps4.xml><?xml version="1.0" encoding="utf-8"?>
<ds:datastoreItem xmlns:ds="http://schemas.openxmlformats.org/officeDocument/2006/customXml" ds:itemID="{14F76ECF-D5B6-4D46-AD0A-3C2CBFE5E5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a3a115-d437-499c-9e9b-02a680d5f630"/>
    <ds:schemaRef ds:uri="bf07218d-1494-4ded-ab87-ea84a357f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131</Pages>
  <Words>50079</Words>
  <Characters>275436</Characters>
  <Application>Microsoft Office Word</Application>
  <DocSecurity>0</DocSecurity>
  <Lines>2295</Lines>
  <Paragraphs>649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324866</CharactersWithSpaces>
  <SharedDoc>false</SharedDoc>
  <HLinks>
    <vt:vector size="1008" baseType="variant">
      <vt:variant>
        <vt:i4>1441847</vt:i4>
      </vt:variant>
      <vt:variant>
        <vt:i4>1016</vt:i4>
      </vt:variant>
      <vt:variant>
        <vt:i4>0</vt:i4>
      </vt:variant>
      <vt:variant>
        <vt:i4>5</vt:i4>
      </vt:variant>
      <vt:variant>
        <vt:lpwstr/>
      </vt:variant>
      <vt:variant>
        <vt:lpwstr>_Toc522160627</vt:lpwstr>
      </vt:variant>
      <vt:variant>
        <vt:i4>1441847</vt:i4>
      </vt:variant>
      <vt:variant>
        <vt:i4>1010</vt:i4>
      </vt:variant>
      <vt:variant>
        <vt:i4>0</vt:i4>
      </vt:variant>
      <vt:variant>
        <vt:i4>5</vt:i4>
      </vt:variant>
      <vt:variant>
        <vt:lpwstr/>
      </vt:variant>
      <vt:variant>
        <vt:lpwstr>_Toc522160626</vt:lpwstr>
      </vt:variant>
      <vt:variant>
        <vt:i4>1441847</vt:i4>
      </vt:variant>
      <vt:variant>
        <vt:i4>1004</vt:i4>
      </vt:variant>
      <vt:variant>
        <vt:i4>0</vt:i4>
      </vt:variant>
      <vt:variant>
        <vt:i4>5</vt:i4>
      </vt:variant>
      <vt:variant>
        <vt:lpwstr/>
      </vt:variant>
      <vt:variant>
        <vt:lpwstr>_Toc522160625</vt:lpwstr>
      </vt:variant>
      <vt:variant>
        <vt:i4>1441847</vt:i4>
      </vt:variant>
      <vt:variant>
        <vt:i4>998</vt:i4>
      </vt:variant>
      <vt:variant>
        <vt:i4>0</vt:i4>
      </vt:variant>
      <vt:variant>
        <vt:i4>5</vt:i4>
      </vt:variant>
      <vt:variant>
        <vt:lpwstr/>
      </vt:variant>
      <vt:variant>
        <vt:lpwstr>_Toc522160624</vt:lpwstr>
      </vt:variant>
      <vt:variant>
        <vt:i4>1900596</vt:i4>
      </vt:variant>
      <vt:variant>
        <vt:i4>989</vt:i4>
      </vt:variant>
      <vt:variant>
        <vt:i4>0</vt:i4>
      </vt:variant>
      <vt:variant>
        <vt:i4>5</vt:i4>
      </vt:variant>
      <vt:variant>
        <vt:lpwstr/>
      </vt:variant>
      <vt:variant>
        <vt:lpwstr>_Toc522160591</vt:lpwstr>
      </vt:variant>
      <vt:variant>
        <vt:i4>1900596</vt:i4>
      </vt:variant>
      <vt:variant>
        <vt:i4>983</vt:i4>
      </vt:variant>
      <vt:variant>
        <vt:i4>0</vt:i4>
      </vt:variant>
      <vt:variant>
        <vt:i4>5</vt:i4>
      </vt:variant>
      <vt:variant>
        <vt:lpwstr/>
      </vt:variant>
      <vt:variant>
        <vt:lpwstr>_Toc522160590</vt:lpwstr>
      </vt:variant>
      <vt:variant>
        <vt:i4>1835060</vt:i4>
      </vt:variant>
      <vt:variant>
        <vt:i4>977</vt:i4>
      </vt:variant>
      <vt:variant>
        <vt:i4>0</vt:i4>
      </vt:variant>
      <vt:variant>
        <vt:i4>5</vt:i4>
      </vt:variant>
      <vt:variant>
        <vt:lpwstr/>
      </vt:variant>
      <vt:variant>
        <vt:lpwstr>_Toc522160589</vt:lpwstr>
      </vt:variant>
      <vt:variant>
        <vt:i4>1835060</vt:i4>
      </vt:variant>
      <vt:variant>
        <vt:i4>971</vt:i4>
      </vt:variant>
      <vt:variant>
        <vt:i4>0</vt:i4>
      </vt:variant>
      <vt:variant>
        <vt:i4>5</vt:i4>
      </vt:variant>
      <vt:variant>
        <vt:lpwstr/>
      </vt:variant>
      <vt:variant>
        <vt:lpwstr>_Toc522160588</vt:lpwstr>
      </vt:variant>
      <vt:variant>
        <vt:i4>1835060</vt:i4>
      </vt:variant>
      <vt:variant>
        <vt:i4>965</vt:i4>
      </vt:variant>
      <vt:variant>
        <vt:i4>0</vt:i4>
      </vt:variant>
      <vt:variant>
        <vt:i4>5</vt:i4>
      </vt:variant>
      <vt:variant>
        <vt:lpwstr/>
      </vt:variant>
      <vt:variant>
        <vt:lpwstr>_Toc522160587</vt:lpwstr>
      </vt:variant>
      <vt:variant>
        <vt:i4>1179701</vt:i4>
      </vt:variant>
      <vt:variant>
        <vt:i4>956</vt:i4>
      </vt:variant>
      <vt:variant>
        <vt:i4>0</vt:i4>
      </vt:variant>
      <vt:variant>
        <vt:i4>5</vt:i4>
      </vt:variant>
      <vt:variant>
        <vt:lpwstr/>
      </vt:variant>
      <vt:variant>
        <vt:lpwstr>_Toc522160468</vt:lpwstr>
      </vt:variant>
      <vt:variant>
        <vt:i4>1179701</vt:i4>
      </vt:variant>
      <vt:variant>
        <vt:i4>950</vt:i4>
      </vt:variant>
      <vt:variant>
        <vt:i4>0</vt:i4>
      </vt:variant>
      <vt:variant>
        <vt:i4>5</vt:i4>
      </vt:variant>
      <vt:variant>
        <vt:lpwstr/>
      </vt:variant>
      <vt:variant>
        <vt:lpwstr>_Toc522160467</vt:lpwstr>
      </vt:variant>
      <vt:variant>
        <vt:i4>1179701</vt:i4>
      </vt:variant>
      <vt:variant>
        <vt:i4>944</vt:i4>
      </vt:variant>
      <vt:variant>
        <vt:i4>0</vt:i4>
      </vt:variant>
      <vt:variant>
        <vt:i4>5</vt:i4>
      </vt:variant>
      <vt:variant>
        <vt:lpwstr/>
      </vt:variant>
      <vt:variant>
        <vt:lpwstr>_Toc522160466</vt:lpwstr>
      </vt:variant>
      <vt:variant>
        <vt:i4>1179701</vt:i4>
      </vt:variant>
      <vt:variant>
        <vt:i4>938</vt:i4>
      </vt:variant>
      <vt:variant>
        <vt:i4>0</vt:i4>
      </vt:variant>
      <vt:variant>
        <vt:i4>5</vt:i4>
      </vt:variant>
      <vt:variant>
        <vt:lpwstr/>
      </vt:variant>
      <vt:variant>
        <vt:lpwstr>_Toc522160465</vt:lpwstr>
      </vt:variant>
      <vt:variant>
        <vt:i4>1179701</vt:i4>
      </vt:variant>
      <vt:variant>
        <vt:i4>932</vt:i4>
      </vt:variant>
      <vt:variant>
        <vt:i4>0</vt:i4>
      </vt:variant>
      <vt:variant>
        <vt:i4>5</vt:i4>
      </vt:variant>
      <vt:variant>
        <vt:lpwstr/>
      </vt:variant>
      <vt:variant>
        <vt:lpwstr>_Toc522160464</vt:lpwstr>
      </vt:variant>
      <vt:variant>
        <vt:i4>1179701</vt:i4>
      </vt:variant>
      <vt:variant>
        <vt:i4>926</vt:i4>
      </vt:variant>
      <vt:variant>
        <vt:i4>0</vt:i4>
      </vt:variant>
      <vt:variant>
        <vt:i4>5</vt:i4>
      </vt:variant>
      <vt:variant>
        <vt:lpwstr/>
      </vt:variant>
      <vt:variant>
        <vt:lpwstr>_Toc522160463</vt:lpwstr>
      </vt:variant>
      <vt:variant>
        <vt:i4>1179701</vt:i4>
      </vt:variant>
      <vt:variant>
        <vt:i4>920</vt:i4>
      </vt:variant>
      <vt:variant>
        <vt:i4>0</vt:i4>
      </vt:variant>
      <vt:variant>
        <vt:i4>5</vt:i4>
      </vt:variant>
      <vt:variant>
        <vt:lpwstr/>
      </vt:variant>
      <vt:variant>
        <vt:lpwstr>_Toc522160462</vt:lpwstr>
      </vt:variant>
      <vt:variant>
        <vt:i4>1179701</vt:i4>
      </vt:variant>
      <vt:variant>
        <vt:i4>914</vt:i4>
      </vt:variant>
      <vt:variant>
        <vt:i4>0</vt:i4>
      </vt:variant>
      <vt:variant>
        <vt:i4>5</vt:i4>
      </vt:variant>
      <vt:variant>
        <vt:lpwstr/>
      </vt:variant>
      <vt:variant>
        <vt:lpwstr>_Toc522160461</vt:lpwstr>
      </vt:variant>
      <vt:variant>
        <vt:i4>1179701</vt:i4>
      </vt:variant>
      <vt:variant>
        <vt:i4>908</vt:i4>
      </vt:variant>
      <vt:variant>
        <vt:i4>0</vt:i4>
      </vt:variant>
      <vt:variant>
        <vt:i4>5</vt:i4>
      </vt:variant>
      <vt:variant>
        <vt:lpwstr/>
      </vt:variant>
      <vt:variant>
        <vt:lpwstr>_Toc522160460</vt:lpwstr>
      </vt:variant>
      <vt:variant>
        <vt:i4>1114165</vt:i4>
      </vt:variant>
      <vt:variant>
        <vt:i4>902</vt:i4>
      </vt:variant>
      <vt:variant>
        <vt:i4>0</vt:i4>
      </vt:variant>
      <vt:variant>
        <vt:i4>5</vt:i4>
      </vt:variant>
      <vt:variant>
        <vt:lpwstr/>
      </vt:variant>
      <vt:variant>
        <vt:lpwstr>_Toc522160459</vt:lpwstr>
      </vt:variant>
      <vt:variant>
        <vt:i4>1114165</vt:i4>
      </vt:variant>
      <vt:variant>
        <vt:i4>896</vt:i4>
      </vt:variant>
      <vt:variant>
        <vt:i4>0</vt:i4>
      </vt:variant>
      <vt:variant>
        <vt:i4>5</vt:i4>
      </vt:variant>
      <vt:variant>
        <vt:lpwstr/>
      </vt:variant>
      <vt:variant>
        <vt:lpwstr>_Toc522160458</vt:lpwstr>
      </vt:variant>
      <vt:variant>
        <vt:i4>1114165</vt:i4>
      </vt:variant>
      <vt:variant>
        <vt:i4>890</vt:i4>
      </vt:variant>
      <vt:variant>
        <vt:i4>0</vt:i4>
      </vt:variant>
      <vt:variant>
        <vt:i4>5</vt:i4>
      </vt:variant>
      <vt:variant>
        <vt:lpwstr/>
      </vt:variant>
      <vt:variant>
        <vt:lpwstr>_Toc522160457</vt:lpwstr>
      </vt:variant>
      <vt:variant>
        <vt:i4>1114165</vt:i4>
      </vt:variant>
      <vt:variant>
        <vt:i4>884</vt:i4>
      </vt:variant>
      <vt:variant>
        <vt:i4>0</vt:i4>
      </vt:variant>
      <vt:variant>
        <vt:i4>5</vt:i4>
      </vt:variant>
      <vt:variant>
        <vt:lpwstr/>
      </vt:variant>
      <vt:variant>
        <vt:lpwstr>_Toc522160456</vt:lpwstr>
      </vt:variant>
      <vt:variant>
        <vt:i4>1114165</vt:i4>
      </vt:variant>
      <vt:variant>
        <vt:i4>878</vt:i4>
      </vt:variant>
      <vt:variant>
        <vt:i4>0</vt:i4>
      </vt:variant>
      <vt:variant>
        <vt:i4>5</vt:i4>
      </vt:variant>
      <vt:variant>
        <vt:lpwstr/>
      </vt:variant>
      <vt:variant>
        <vt:lpwstr>_Toc522160455</vt:lpwstr>
      </vt:variant>
      <vt:variant>
        <vt:i4>1835059</vt:i4>
      </vt:variant>
      <vt:variant>
        <vt:i4>869</vt:i4>
      </vt:variant>
      <vt:variant>
        <vt:i4>0</vt:i4>
      </vt:variant>
      <vt:variant>
        <vt:i4>5</vt:i4>
      </vt:variant>
      <vt:variant>
        <vt:lpwstr/>
      </vt:variant>
      <vt:variant>
        <vt:lpwstr>_Toc522160289</vt:lpwstr>
      </vt:variant>
      <vt:variant>
        <vt:i4>1835059</vt:i4>
      </vt:variant>
      <vt:variant>
        <vt:i4>863</vt:i4>
      </vt:variant>
      <vt:variant>
        <vt:i4>0</vt:i4>
      </vt:variant>
      <vt:variant>
        <vt:i4>5</vt:i4>
      </vt:variant>
      <vt:variant>
        <vt:lpwstr/>
      </vt:variant>
      <vt:variant>
        <vt:lpwstr>_Toc522160288</vt:lpwstr>
      </vt:variant>
      <vt:variant>
        <vt:i4>1835059</vt:i4>
      </vt:variant>
      <vt:variant>
        <vt:i4>857</vt:i4>
      </vt:variant>
      <vt:variant>
        <vt:i4>0</vt:i4>
      </vt:variant>
      <vt:variant>
        <vt:i4>5</vt:i4>
      </vt:variant>
      <vt:variant>
        <vt:lpwstr/>
      </vt:variant>
      <vt:variant>
        <vt:lpwstr>_Toc522160287</vt:lpwstr>
      </vt:variant>
      <vt:variant>
        <vt:i4>1835059</vt:i4>
      </vt:variant>
      <vt:variant>
        <vt:i4>851</vt:i4>
      </vt:variant>
      <vt:variant>
        <vt:i4>0</vt:i4>
      </vt:variant>
      <vt:variant>
        <vt:i4>5</vt:i4>
      </vt:variant>
      <vt:variant>
        <vt:lpwstr/>
      </vt:variant>
      <vt:variant>
        <vt:lpwstr>_Toc522160286</vt:lpwstr>
      </vt:variant>
      <vt:variant>
        <vt:i4>1835059</vt:i4>
      </vt:variant>
      <vt:variant>
        <vt:i4>845</vt:i4>
      </vt:variant>
      <vt:variant>
        <vt:i4>0</vt:i4>
      </vt:variant>
      <vt:variant>
        <vt:i4>5</vt:i4>
      </vt:variant>
      <vt:variant>
        <vt:lpwstr/>
      </vt:variant>
      <vt:variant>
        <vt:lpwstr>_Toc522160285</vt:lpwstr>
      </vt:variant>
      <vt:variant>
        <vt:i4>1835059</vt:i4>
      </vt:variant>
      <vt:variant>
        <vt:i4>839</vt:i4>
      </vt:variant>
      <vt:variant>
        <vt:i4>0</vt:i4>
      </vt:variant>
      <vt:variant>
        <vt:i4>5</vt:i4>
      </vt:variant>
      <vt:variant>
        <vt:lpwstr/>
      </vt:variant>
      <vt:variant>
        <vt:lpwstr>_Toc522160284</vt:lpwstr>
      </vt:variant>
      <vt:variant>
        <vt:i4>1835059</vt:i4>
      </vt:variant>
      <vt:variant>
        <vt:i4>833</vt:i4>
      </vt:variant>
      <vt:variant>
        <vt:i4>0</vt:i4>
      </vt:variant>
      <vt:variant>
        <vt:i4>5</vt:i4>
      </vt:variant>
      <vt:variant>
        <vt:lpwstr/>
      </vt:variant>
      <vt:variant>
        <vt:lpwstr>_Toc522160283</vt:lpwstr>
      </vt:variant>
      <vt:variant>
        <vt:i4>1835059</vt:i4>
      </vt:variant>
      <vt:variant>
        <vt:i4>827</vt:i4>
      </vt:variant>
      <vt:variant>
        <vt:i4>0</vt:i4>
      </vt:variant>
      <vt:variant>
        <vt:i4>5</vt:i4>
      </vt:variant>
      <vt:variant>
        <vt:lpwstr/>
      </vt:variant>
      <vt:variant>
        <vt:lpwstr>_Toc522160282</vt:lpwstr>
      </vt:variant>
      <vt:variant>
        <vt:i4>1835059</vt:i4>
      </vt:variant>
      <vt:variant>
        <vt:i4>821</vt:i4>
      </vt:variant>
      <vt:variant>
        <vt:i4>0</vt:i4>
      </vt:variant>
      <vt:variant>
        <vt:i4>5</vt:i4>
      </vt:variant>
      <vt:variant>
        <vt:lpwstr/>
      </vt:variant>
      <vt:variant>
        <vt:lpwstr>_Toc522160281</vt:lpwstr>
      </vt:variant>
      <vt:variant>
        <vt:i4>1835059</vt:i4>
      </vt:variant>
      <vt:variant>
        <vt:i4>815</vt:i4>
      </vt:variant>
      <vt:variant>
        <vt:i4>0</vt:i4>
      </vt:variant>
      <vt:variant>
        <vt:i4>5</vt:i4>
      </vt:variant>
      <vt:variant>
        <vt:lpwstr/>
      </vt:variant>
      <vt:variant>
        <vt:lpwstr>_Toc522160280</vt:lpwstr>
      </vt:variant>
      <vt:variant>
        <vt:i4>1245235</vt:i4>
      </vt:variant>
      <vt:variant>
        <vt:i4>809</vt:i4>
      </vt:variant>
      <vt:variant>
        <vt:i4>0</vt:i4>
      </vt:variant>
      <vt:variant>
        <vt:i4>5</vt:i4>
      </vt:variant>
      <vt:variant>
        <vt:lpwstr/>
      </vt:variant>
      <vt:variant>
        <vt:lpwstr>_Toc522160279</vt:lpwstr>
      </vt:variant>
      <vt:variant>
        <vt:i4>1245235</vt:i4>
      </vt:variant>
      <vt:variant>
        <vt:i4>803</vt:i4>
      </vt:variant>
      <vt:variant>
        <vt:i4>0</vt:i4>
      </vt:variant>
      <vt:variant>
        <vt:i4>5</vt:i4>
      </vt:variant>
      <vt:variant>
        <vt:lpwstr/>
      </vt:variant>
      <vt:variant>
        <vt:lpwstr>_Toc522160278</vt:lpwstr>
      </vt:variant>
      <vt:variant>
        <vt:i4>1245235</vt:i4>
      </vt:variant>
      <vt:variant>
        <vt:i4>797</vt:i4>
      </vt:variant>
      <vt:variant>
        <vt:i4>0</vt:i4>
      </vt:variant>
      <vt:variant>
        <vt:i4>5</vt:i4>
      </vt:variant>
      <vt:variant>
        <vt:lpwstr/>
      </vt:variant>
      <vt:variant>
        <vt:lpwstr>_Toc522160277</vt:lpwstr>
      </vt:variant>
      <vt:variant>
        <vt:i4>1245235</vt:i4>
      </vt:variant>
      <vt:variant>
        <vt:i4>791</vt:i4>
      </vt:variant>
      <vt:variant>
        <vt:i4>0</vt:i4>
      </vt:variant>
      <vt:variant>
        <vt:i4>5</vt:i4>
      </vt:variant>
      <vt:variant>
        <vt:lpwstr/>
      </vt:variant>
      <vt:variant>
        <vt:lpwstr>_Toc522160276</vt:lpwstr>
      </vt:variant>
      <vt:variant>
        <vt:i4>1245235</vt:i4>
      </vt:variant>
      <vt:variant>
        <vt:i4>785</vt:i4>
      </vt:variant>
      <vt:variant>
        <vt:i4>0</vt:i4>
      </vt:variant>
      <vt:variant>
        <vt:i4>5</vt:i4>
      </vt:variant>
      <vt:variant>
        <vt:lpwstr/>
      </vt:variant>
      <vt:variant>
        <vt:lpwstr>_Toc522160275</vt:lpwstr>
      </vt:variant>
      <vt:variant>
        <vt:i4>1245235</vt:i4>
      </vt:variant>
      <vt:variant>
        <vt:i4>779</vt:i4>
      </vt:variant>
      <vt:variant>
        <vt:i4>0</vt:i4>
      </vt:variant>
      <vt:variant>
        <vt:i4>5</vt:i4>
      </vt:variant>
      <vt:variant>
        <vt:lpwstr/>
      </vt:variant>
      <vt:variant>
        <vt:lpwstr>_Toc522160274</vt:lpwstr>
      </vt:variant>
      <vt:variant>
        <vt:i4>1245235</vt:i4>
      </vt:variant>
      <vt:variant>
        <vt:i4>773</vt:i4>
      </vt:variant>
      <vt:variant>
        <vt:i4>0</vt:i4>
      </vt:variant>
      <vt:variant>
        <vt:i4>5</vt:i4>
      </vt:variant>
      <vt:variant>
        <vt:lpwstr/>
      </vt:variant>
      <vt:variant>
        <vt:lpwstr>_Toc522160273</vt:lpwstr>
      </vt:variant>
      <vt:variant>
        <vt:i4>1245235</vt:i4>
      </vt:variant>
      <vt:variant>
        <vt:i4>767</vt:i4>
      </vt:variant>
      <vt:variant>
        <vt:i4>0</vt:i4>
      </vt:variant>
      <vt:variant>
        <vt:i4>5</vt:i4>
      </vt:variant>
      <vt:variant>
        <vt:lpwstr/>
      </vt:variant>
      <vt:variant>
        <vt:lpwstr>_Toc522160272</vt:lpwstr>
      </vt:variant>
      <vt:variant>
        <vt:i4>1245235</vt:i4>
      </vt:variant>
      <vt:variant>
        <vt:i4>761</vt:i4>
      </vt:variant>
      <vt:variant>
        <vt:i4>0</vt:i4>
      </vt:variant>
      <vt:variant>
        <vt:i4>5</vt:i4>
      </vt:variant>
      <vt:variant>
        <vt:lpwstr/>
      </vt:variant>
      <vt:variant>
        <vt:lpwstr>_Toc522160271</vt:lpwstr>
      </vt:variant>
      <vt:variant>
        <vt:i4>1376313</vt:i4>
      </vt:variant>
      <vt:variant>
        <vt:i4>752</vt:i4>
      </vt:variant>
      <vt:variant>
        <vt:i4>0</vt:i4>
      </vt:variant>
      <vt:variant>
        <vt:i4>5</vt:i4>
      </vt:variant>
      <vt:variant>
        <vt:lpwstr/>
      </vt:variant>
      <vt:variant>
        <vt:lpwstr>_Toc522160813</vt:lpwstr>
      </vt:variant>
      <vt:variant>
        <vt:i4>1376313</vt:i4>
      </vt:variant>
      <vt:variant>
        <vt:i4>746</vt:i4>
      </vt:variant>
      <vt:variant>
        <vt:i4>0</vt:i4>
      </vt:variant>
      <vt:variant>
        <vt:i4>5</vt:i4>
      </vt:variant>
      <vt:variant>
        <vt:lpwstr/>
      </vt:variant>
      <vt:variant>
        <vt:lpwstr>_Toc522160812</vt:lpwstr>
      </vt:variant>
      <vt:variant>
        <vt:i4>1376313</vt:i4>
      </vt:variant>
      <vt:variant>
        <vt:i4>740</vt:i4>
      </vt:variant>
      <vt:variant>
        <vt:i4>0</vt:i4>
      </vt:variant>
      <vt:variant>
        <vt:i4>5</vt:i4>
      </vt:variant>
      <vt:variant>
        <vt:lpwstr/>
      </vt:variant>
      <vt:variant>
        <vt:lpwstr>_Toc522160811</vt:lpwstr>
      </vt:variant>
      <vt:variant>
        <vt:i4>1376313</vt:i4>
      </vt:variant>
      <vt:variant>
        <vt:i4>734</vt:i4>
      </vt:variant>
      <vt:variant>
        <vt:i4>0</vt:i4>
      </vt:variant>
      <vt:variant>
        <vt:i4>5</vt:i4>
      </vt:variant>
      <vt:variant>
        <vt:lpwstr/>
      </vt:variant>
      <vt:variant>
        <vt:lpwstr>_Toc522160810</vt:lpwstr>
      </vt:variant>
      <vt:variant>
        <vt:i4>1310777</vt:i4>
      </vt:variant>
      <vt:variant>
        <vt:i4>728</vt:i4>
      </vt:variant>
      <vt:variant>
        <vt:i4>0</vt:i4>
      </vt:variant>
      <vt:variant>
        <vt:i4>5</vt:i4>
      </vt:variant>
      <vt:variant>
        <vt:lpwstr/>
      </vt:variant>
      <vt:variant>
        <vt:lpwstr>_Toc522160809</vt:lpwstr>
      </vt:variant>
      <vt:variant>
        <vt:i4>1310777</vt:i4>
      </vt:variant>
      <vt:variant>
        <vt:i4>722</vt:i4>
      </vt:variant>
      <vt:variant>
        <vt:i4>0</vt:i4>
      </vt:variant>
      <vt:variant>
        <vt:i4>5</vt:i4>
      </vt:variant>
      <vt:variant>
        <vt:lpwstr/>
      </vt:variant>
      <vt:variant>
        <vt:lpwstr>_Toc522160808</vt:lpwstr>
      </vt:variant>
      <vt:variant>
        <vt:i4>1310777</vt:i4>
      </vt:variant>
      <vt:variant>
        <vt:i4>716</vt:i4>
      </vt:variant>
      <vt:variant>
        <vt:i4>0</vt:i4>
      </vt:variant>
      <vt:variant>
        <vt:i4>5</vt:i4>
      </vt:variant>
      <vt:variant>
        <vt:lpwstr/>
      </vt:variant>
      <vt:variant>
        <vt:lpwstr>_Toc522160807</vt:lpwstr>
      </vt:variant>
      <vt:variant>
        <vt:i4>1310777</vt:i4>
      </vt:variant>
      <vt:variant>
        <vt:i4>710</vt:i4>
      </vt:variant>
      <vt:variant>
        <vt:i4>0</vt:i4>
      </vt:variant>
      <vt:variant>
        <vt:i4>5</vt:i4>
      </vt:variant>
      <vt:variant>
        <vt:lpwstr/>
      </vt:variant>
      <vt:variant>
        <vt:lpwstr>_Toc522160806</vt:lpwstr>
      </vt:variant>
      <vt:variant>
        <vt:i4>1310777</vt:i4>
      </vt:variant>
      <vt:variant>
        <vt:i4>704</vt:i4>
      </vt:variant>
      <vt:variant>
        <vt:i4>0</vt:i4>
      </vt:variant>
      <vt:variant>
        <vt:i4>5</vt:i4>
      </vt:variant>
      <vt:variant>
        <vt:lpwstr/>
      </vt:variant>
      <vt:variant>
        <vt:lpwstr>_Toc522160805</vt:lpwstr>
      </vt:variant>
      <vt:variant>
        <vt:i4>1310777</vt:i4>
      </vt:variant>
      <vt:variant>
        <vt:i4>698</vt:i4>
      </vt:variant>
      <vt:variant>
        <vt:i4>0</vt:i4>
      </vt:variant>
      <vt:variant>
        <vt:i4>5</vt:i4>
      </vt:variant>
      <vt:variant>
        <vt:lpwstr/>
      </vt:variant>
      <vt:variant>
        <vt:lpwstr>_Toc522160804</vt:lpwstr>
      </vt:variant>
      <vt:variant>
        <vt:i4>1310777</vt:i4>
      </vt:variant>
      <vt:variant>
        <vt:i4>692</vt:i4>
      </vt:variant>
      <vt:variant>
        <vt:i4>0</vt:i4>
      </vt:variant>
      <vt:variant>
        <vt:i4>5</vt:i4>
      </vt:variant>
      <vt:variant>
        <vt:lpwstr/>
      </vt:variant>
      <vt:variant>
        <vt:lpwstr>_Toc522160803</vt:lpwstr>
      </vt:variant>
      <vt:variant>
        <vt:i4>1310777</vt:i4>
      </vt:variant>
      <vt:variant>
        <vt:i4>686</vt:i4>
      </vt:variant>
      <vt:variant>
        <vt:i4>0</vt:i4>
      </vt:variant>
      <vt:variant>
        <vt:i4>5</vt:i4>
      </vt:variant>
      <vt:variant>
        <vt:lpwstr/>
      </vt:variant>
      <vt:variant>
        <vt:lpwstr>_Toc522160802</vt:lpwstr>
      </vt:variant>
      <vt:variant>
        <vt:i4>1310777</vt:i4>
      </vt:variant>
      <vt:variant>
        <vt:i4>680</vt:i4>
      </vt:variant>
      <vt:variant>
        <vt:i4>0</vt:i4>
      </vt:variant>
      <vt:variant>
        <vt:i4>5</vt:i4>
      </vt:variant>
      <vt:variant>
        <vt:lpwstr/>
      </vt:variant>
      <vt:variant>
        <vt:lpwstr>_Toc522160801</vt:lpwstr>
      </vt:variant>
      <vt:variant>
        <vt:i4>1310777</vt:i4>
      </vt:variant>
      <vt:variant>
        <vt:i4>674</vt:i4>
      </vt:variant>
      <vt:variant>
        <vt:i4>0</vt:i4>
      </vt:variant>
      <vt:variant>
        <vt:i4>5</vt:i4>
      </vt:variant>
      <vt:variant>
        <vt:lpwstr/>
      </vt:variant>
      <vt:variant>
        <vt:lpwstr>_Toc522160800</vt:lpwstr>
      </vt:variant>
      <vt:variant>
        <vt:i4>1900598</vt:i4>
      </vt:variant>
      <vt:variant>
        <vt:i4>668</vt:i4>
      </vt:variant>
      <vt:variant>
        <vt:i4>0</vt:i4>
      </vt:variant>
      <vt:variant>
        <vt:i4>5</vt:i4>
      </vt:variant>
      <vt:variant>
        <vt:lpwstr/>
      </vt:variant>
      <vt:variant>
        <vt:lpwstr>_Toc522160799</vt:lpwstr>
      </vt:variant>
      <vt:variant>
        <vt:i4>1900598</vt:i4>
      </vt:variant>
      <vt:variant>
        <vt:i4>662</vt:i4>
      </vt:variant>
      <vt:variant>
        <vt:i4>0</vt:i4>
      </vt:variant>
      <vt:variant>
        <vt:i4>5</vt:i4>
      </vt:variant>
      <vt:variant>
        <vt:lpwstr/>
      </vt:variant>
      <vt:variant>
        <vt:lpwstr>_Toc522160798</vt:lpwstr>
      </vt:variant>
      <vt:variant>
        <vt:i4>1900598</vt:i4>
      </vt:variant>
      <vt:variant>
        <vt:i4>656</vt:i4>
      </vt:variant>
      <vt:variant>
        <vt:i4>0</vt:i4>
      </vt:variant>
      <vt:variant>
        <vt:i4>5</vt:i4>
      </vt:variant>
      <vt:variant>
        <vt:lpwstr/>
      </vt:variant>
      <vt:variant>
        <vt:lpwstr>_Toc522160797</vt:lpwstr>
      </vt:variant>
      <vt:variant>
        <vt:i4>1900598</vt:i4>
      </vt:variant>
      <vt:variant>
        <vt:i4>650</vt:i4>
      </vt:variant>
      <vt:variant>
        <vt:i4>0</vt:i4>
      </vt:variant>
      <vt:variant>
        <vt:i4>5</vt:i4>
      </vt:variant>
      <vt:variant>
        <vt:lpwstr/>
      </vt:variant>
      <vt:variant>
        <vt:lpwstr>_Toc522160796</vt:lpwstr>
      </vt:variant>
      <vt:variant>
        <vt:i4>1900598</vt:i4>
      </vt:variant>
      <vt:variant>
        <vt:i4>644</vt:i4>
      </vt:variant>
      <vt:variant>
        <vt:i4>0</vt:i4>
      </vt:variant>
      <vt:variant>
        <vt:i4>5</vt:i4>
      </vt:variant>
      <vt:variant>
        <vt:lpwstr/>
      </vt:variant>
      <vt:variant>
        <vt:lpwstr>_Toc522160795</vt:lpwstr>
      </vt:variant>
      <vt:variant>
        <vt:i4>1900598</vt:i4>
      </vt:variant>
      <vt:variant>
        <vt:i4>638</vt:i4>
      </vt:variant>
      <vt:variant>
        <vt:i4>0</vt:i4>
      </vt:variant>
      <vt:variant>
        <vt:i4>5</vt:i4>
      </vt:variant>
      <vt:variant>
        <vt:lpwstr/>
      </vt:variant>
      <vt:variant>
        <vt:lpwstr>_Toc522160794</vt:lpwstr>
      </vt:variant>
      <vt:variant>
        <vt:i4>1900598</vt:i4>
      </vt:variant>
      <vt:variant>
        <vt:i4>632</vt:i4>
      </vt:variant>
      <vt:variant>
        <vt:i4>0</vt:i4>
      </vt:variant>
      <vt:variant>
        <vt:i4>5</vt:i4>
      </vt:variant>
      <vt:variant>
        <vt:lpwstr/>
      </vt:variant>
      <vt:variant>
        <vt:lpwstr>_Toc522160793</vt:lpwstr>
      </vt:variant>
      <vt:variant>
        <vt:i4>1900598</vt:i4>
      </vt:variant>
      <vt:variant>
        <vt:i4>626</vt:i4>
      </vt:variant>
      <vt:variant>
        <vt:i4>0</vt:i4>
      </vt:variant>
      <vt:variant>
        <vt:i4>5</vt:i4>
      </vt:variant>
      <vt:variant>
        <vt:lpwstr/>
      </vt:variant>
      <vt:variant>
        <vt:lpwstr>_Toc522160792</vt:lpwstr>
      </vt:variant>
      <vt:variant>
        <vt:i4>1900598</vt:i4>
      </vt:variant>
      <vt:variant>
        <vt:i4>620</vt:i4>
      </vt:variant>
      <vt:variant>
        <vt:i4>0</vt:i4>
      </vt:variant>
      <vt:variant>
        <vt:i4>5</vt:i4>
      </vt:variant>
      <vt:variant>
        <vt:lpwstr/>
      </vt:variant>
      <vt:variant>
        <vt:lpwstr>_Toc522160791</vt:lpwstr>
      </vt:variant>
      <vt:variant>
        <vt:i4>1900598</vt:i4>
      </vt:variant>
      <vt:variant>
        <vt:i4>614</vt:i4>
      </vt:variant>
      <vt:variant>
        <vt:i4>0</vt:i4>
      </vt:variant>
      <vt:variant>
        <vt:i4>5</vt:i4>
      </vt:variant>
      <vt:variant>
        <vt:lpwstr/>
      </vt:variant>
      <vt:variant>
        <vt:lpwstr>_Toc522160790</vt:lpwstr>
      </vt:variant>
      <vt:variant>
        <vt:i4>1835062</vt:i4>
      </vt:variant>
      <vt:variant>
        <vt:i4>608</vt:i4>
      </vt:variant>
      <vt:variant>
        <vt:i4>0</vt:i4>
      </vt:variant>
      <vt:variant>
        <vt:i4>5</vt:i4>
      </vt:variant>
      <vt:variant>
        <vt:lpwstr/>
      </vt:variant>
      <vt:variant>
        <vt:lpwstr>_Toc522160789</vt:lpwstr>
      </vt:variant>
      <vt:variant>
        <vt:i4>1835062</vt:i4>
      </vt:variant>
      <vt:variant>
        <vt:i4>602</vt:i4>
      </vt:variant>
      <vt:variant>
        <vt:i4>0</vt:i4>
      </vt:variant>
      <vt:variant>
        <vt:i4>5</vt:i4>
      </vt:variant>
      <vt:variant>
        <vt:lpwstr/>
      </vt:variant>
      <vt:variant>
        <vt:lpwstr>_Toc522160788</vt:lpwstr>
      </vt:variant>
      <vt:variant>
        <vt:i4>1835062</vt:i4>
      </vt:variant>
      <vt:variant>
        <vt:i4>596</vt:i4>
      </vt:variant>
      <vt:variant>
        <vt:i4>0</vt:i4>
      </vt:variant>
      <vt:variant>
        <vt:i4>5</vt:i4>
      </vt:variant>
      <vt:variant>
        <vt:lpwstr/>
      </vt:variant>
      <vt:variant>
        <vt:lpwstr>_Toc522160787</vt:lpwstr>
      </vt:variant>
      <vt:variant>
        <vt:i4>1835062</vt:i4>
      </vt:variant>
      <vt:variant>
        <vt:i4>590</vt:i4>
      </vt:variant>
      <vt:variant>
        <vt:i4>0</vt:i4>
      </vt:variant>
      <vt:variant>
        <vt:i4>5</vt:i4>
      </vt:variant>
      <vt:variant>
        <vt:lpwstr/>
      </vt:variant>
      <vt:variant>
        <vt:lpwstr>_Toc522160786</vt:lpwstr>
      </vt:variant>
      <vt:variant>
        <vt:i4>1835062</vt:i4>
      </vt:variant>
      <vt:variant>
        <vt:i4>584</vt:i4>
      </vt:variant>
      <vt:variant>
        <vt:i4>0</vt:i4>
      </vt:variant>
      <vt:variant>
        <vt:i4>5</vt:i4>
      </vt:variant>
      <vt:variant>
        <vt:lpwstr/>
      </vt:variant>
      <vt:variant>
        <vt:lpwstr>_Toc522160785</vt:lpwstr>
      </vt:variant>
      <vt:variant>
        <vt:i4>1835062</vt:i4>
      </vt:variant>
      <vt:variant>
        <vt:i4>578</vt:i4>
      </vt:variant>
      <vt:variant>
        <vt:i4>0</vt:i4>
      </vt:variant>
      <vt:variant>
        <vt:i4>5</vt:i4>
      </vt:variant>
      <vt:variant>
        <vt:lpwstr/>
      </vt:variant>
      <vt:variant>
        <vt:lpwstr>_Toc522160784</vt:lpwstr>
      </vt:variant>
      <vt:variant>
        <vt:i4>1835062</vt:i4>
      </vt:variant>
      <vt:variant>
        <vt:i4>572</vt:i4>
      </vt:variant>
      <vt:variant>
        <vt:i4>0</vt:i4>
      </vt:variant>
      <vt:variant>
        <vt:i4>5</vt:i4>
      </vt:variant>
      <vt:variant>
        <vt:lpwstr/>
      </vt:variant>
      <vt:variant>
        <vt:lpwstr>_Toc522160783</vt:lpwstr>
      </vt:variant>
      <vt:variant>
        <vt:i4>1835062</vt:i4>
      </vt:variant>
      <vt:variant>
        <vt:i4>566</vt:i4>
      </vt:variant>
      <vt:variant>
        <vt:i4>0</vt:i4>
      </vt:variant>
      <vt:variant>
        <vt:i4>5</vt:i4>
      </vt:variant>
      <vt:variant>
        <vt:lpwstr/>
      </vt:variant>
      <vt:variant>
        <vt:lpwstr>_Toc522160782</vt:lpwstr>
      </vt:variant>
      <vt:variant>
        <vt:i4>1835062</vt:i4>
      </vt:variant>
      <vt:variant>
        <vt:i4>560</vt:i4>
      </vt:variant>
      <vt:variant>
        <vt:i4>0</vt:i4>
      </vt:variant>
      <vt:variant>
        <vt:i4>5</vt:i4>
      </vt:variant>
      <vt:variant>
        <vt:lpwstr/>
      </vt:variant>
      <vt:variant>
        <vt:lpwstr>_Toc522160781</vt:lpwstr>
      </vt:variant>
      <vt:variant>
        <vt:i4>1835062</vt:i4>
      </vt:variant>
      <vt:variant>
        <vt:i4>554</vt:i4>
      </vt:variant>
      <vt:variant>
        <vt:i4>0</vt:i4>
      </vt:variant>
      <vt:variant>
        <vt:i4>5</vt:i4>
      </vt:variant>
      <vt:variant>
        <vt:lpwstr/>
      </vt:variant>
      <vt:variant>
        <vt:lpwstr>_Toc522160780</vt:lpwstr>
      </vt:variant>
      <vt:variant>
        <vt:i4>1245238</vt:i4>
      </vt:variant>
      <vt:variant>
        <vt:i4>548</vt:i4>
      </vt:variant>
      <vt:variant>
        <vt:i4>0</vt:i4>
      </vt:variant>
      <vt:variant>
        <vt:i4>5</vt:i4>
      </vt:variant>
      <vt:variant>
        <vt:lpwstr/>
      </vt:variant>
      <vt:variant>
        <vt:lpwstr>_Toc522160779</vt:lpwstr>
      </vt:variant>
      <vt:variant>
        <vt:i4>1245238</vt:i4>
      </vt:variant>
      <vt:variant>
        <vt:i4>542</vt:i4>
      </vt:variant>
      <vt:variant>
        <vt:i4>0</vt:i4>
      </vt:variant>
      <vt:variant>
        <vt:i4>5</vt:i4>
      </vt:variant>
      <vt:variant>
        <vt:lpwstr/>
      </vt:variant>
      <vt:variant>
        <vt:lpwstr>_Toc522160778</vt:lpwstr>
      </vt:variant>
      <vt:variant>
        <vt:i4>1245238</vt:i4>
      </vt:variant>
      <vt:variant>
        <vt:i4>536</vt:i4>
      </vt:variant>
      <vt:variant>
        <vt:i4>0</vt:i4>
      </vt:variant>
      <vt:variant>
        <vt:i4>5</vt:i4>
      </vt:variant>
      <vt:variant>
        <vt:lpwstr/>
      </vt:variant>
      <vt:variant>
        <vt:lpwstr>_Toc522160777</vt:lpwstr>
      </vt:variant>
      <vt:variant>
        <vt:i4>1245238</vt:i4>
      </vt:variant>
      <vt:variant>
        <vt:i4>530</vt:i4>
      </vt:variant>
      <vt:variant>
        <vt:i4>0</vt:i4>
      </vt:variant>
      <vt:variant>
        <vt:i4>5</vt:i4>
      </vt:variant>
      <vt:variant>
        <vt:lpwstr/>
      </vt:variant>
      <vt:variant>
        <vt:lpwstr>_Toc522160776</vt:lpwstr>
      </vt:variant>
      <vt:variant>
        <vt:i4>1245238</vt:i4>
      </vt:variant>
      <vt:variant>
        <vt:i4>524</vt:i4>
      </vt:variant>
      <vt:variant>
        <vt:i4>0</vt:i4>
      </vt:variant>
      <vt:variant>
        <vt:i4>5</vt:i4>
      </vt:variant>
      <vt:variant>
        <vt:lpwstr/>
      </vt:variant>
      <vt:variant>
        <vt:lpwstr>_Toc522160775</vt:lpwstr>
      </vt:variant>
      <vt:variant>
        <vt:i4>1245238</vt:i4>
      </vt:variant>
      <vt:variant>
        <vt:i4>518</vt:i4>
      </vt:variant>
      <vt:variant>
        <vt:i4>0</vt:i4>
      </vt:variant>
      <vt:variant>
        <vt:i4>5</vt:i4>
      </vt:variant>
      <vt:variant>
        <vt:lpwstr/>
      </vt:variant>
      <vt:variant>
        <vt:lpwstr>_Toc522160774</vt:lpwstr>
      </vt:variant>
      <vt:variant>
        <vt:i4>1245238</vt:i4>
      </vt:variant>
      <vt:variant>
        <vt:i4>512</vt:i4>
      </vt:variant>
      <vt:variant>
        <vt:i4>0</vt:i4>
      </vt:variant>
      <vt:variant>
        <vt:i4>5</vt:i4>
      </vt:variant>
      <vt:variant>
        <vt:lpwstr/>
      </vt:variant>
      <vt:variant>
        <vt:lpwstr>_Toc522160773</vt:lpwstr>
      </vt:variant>
      <vt:variant>
        <vt:i4>1245238</vt:i4>
      </vt:variant>
      <vt:variant>
        <vt:i4>506</vt:i4>
      </vt:variant>
      <vt:variant>
        <vt:i4>0</vt:i4>
      </vt:variant>
      <vt:variant>
        <vt:i4>5</vt:i4>
      </vt:variant>
      <vt:variant>
        <vt:lpwstr/>
      </vt:variant>
      <vt:variant>
        <vt:lpwstr>_Toc522160771</vt:lpwstr>
      </vt:variant>
      <vt:variant>
        <vt:i4>1179702</vt:i4>
      </vt:variant>
      <vt:variant>
        <vt:i4>500</vt:i4>
      </vt:variant>
      <vt:variant>
        <vt:i4>0</vt:i4>
      </vt:variant>
      <vt:variant>
        <vt:i4>5</vt:i4>
      </vt:variant>
      <vt:variant>
        <vt:lpwstr/>
      </vt:variant>
      <vt:variant>
        <vt:lpwstr>_Toc522160764</vt:lpwstr>
      </vt:variant>
      <vt:variant>
        <vt:i4>1179702</vt:i4>
      </vt:variant>
      <vt:variant>
        <vt:i4>494</vt:i4>
      </vt:variant>
      <vt:variant>
        <vt:i4>0</vt:i4>
      </vt:variant>
      <vt:variant>
        <vt:i4>5</vt:i4>
      </vt:variant>
      <vt:variant>
        <vt:lpwstr/>
      </vt:variant>
      <vt:variant>
        <vt:lpwstr>_Toc522160763</vt:lpwstr>
      </vt:variant>
      <vt:variant>
        <vt:i4>1179702</vt:i4>
      </vt:variant>
      <vt:variant>
        <vt:i4>488</vt:i4>
      </vt:variant>
      <vt:variant>
        <vt:i4>0</vt:i4>
      </vt:variant>
      <vt:variant>
        <vt:i4>5</vt:i4>
      </vt:variant>
      <vt:variant>
        <vt:lpwstr/>
      </vt:variant>
      <vt:variant>
        <vt:lpwstr>_Toc522160761</vt:lpwstr>
      </vt:variant>
      <vt:variant>
        <vt:i4>1179702</vt:i4>
      </vt:variant>
      <vt:variant>
        <vt:i4>482</vt:i4>
      </vt:variant>
      <vt:variant>
        <vt:i4>0</vt:i4>
      </vt:variant>
      <vt:variant>
        <vt:i4>5</vt:i4>
      </vt:variant>
      <vt:variant>
        <vt:lpwstr/>
      </vt:variant>
      <vt:variant>
        <vt:lpwstr>_Toc522160760</vt:lpwstr>
      </vt:variant>
      <vt:variant>
        <vt:i4>1114166</vt:i4>
      </vt:variant>
      <vt:variant>
        <vt:i4>476</vt:i4>
      </vt:variant>
      <vt:variant>
        <vt:i4>0</vt:i4>
      </vt:variant>
      <vt:variant>
        <vt:i4>5</vt:i4>
      </vt:variant>
      <vt:variant>
        <vt:lpwstr/>
      </vt:variant>
      <vt:variant>
        <vt:lpwstr>_Toc522160759</vt:lpwstr>
      </vt:variant>
      <vt:variant>
        <vt:i4>1114166</vt:i4>
      </vt:variant>
      <vt:variant>
        <vt:i4>470</vt:i4>
      </vt:variant>
      <vt:variant>
        <vt:i4>0</vt:i4>
      </vt:variant>
      <vt:variant>
        <vt:i4>5</vt:i4>
      </vt:variant>
      <vt:variant>
        <vt:lpwstr/>
      </vt:variant>
      <vt:variant>
        <vt:lpwstr>_Toc522160758</vt:lpwstr>
      </vt:variant>
      <vt:variant>
        <vt:i4>1114166</vt:i4>
      </vt:variant>
      <vt:variant>
        <vt:i4>464</vt:i4>
      </vt:variant>
      <vt:variant>
        <vt:i4>0</vt:i4>
      </vt:variant>
      <vt:variant>
        <vt:i4>5</vt:i4>
      </vt:variant>
      <vt:variant>
        <vt:lpwstr/>
      </vt:variant>
      <vt:variant>
        <vt:lpwstr>_Toc522160757</vt:lpwstr>
      </vt:variant>
      <vt:variant>
        <vt:i4>1114166</vt:i4>
      </vt:variant>
      <vt:variant>
        <vt:i4>458</vt:i4>
      </vt:variant>
      <vt:variant>
        <vt:i4>0</vt:i4>
      </vt:variant>
      <vt:variant>
        <vt:i4>5</vt:i4>
      </vt:variant>
      <vt:variant>
        <vt:lpwstr/>
      </vt:variant>
      <vt:variant>
        <vt:lpwstr>_Toc522160756</vt:lpwstr>
      </vt:variant>
      <vt:variant>
        <vt:i4>1114166</vt:i4>
      </vt:variant>
      <vt:variant>
        <vt:i4>452</vt:i4>
      </vt:variant>
      <vt:variant>
        <vt:i4>0</vt:i4>
      </vt:variant>
      <vt:variant>
        <vt:i4>5</vt:i4>
      </vt:variant>
      <vt:variant>
        <vt:lpwstr/>
      </vt:variant>
      <vt:variant>
        <vt:lpwstr>_Toc522160755</vt:lpwstr>
      </vt:variant>
      <vt:variant>
        <vt:i4>1114166</vt:i4>
      </vt:variant>
      <vt:variant>
        <vt:i4>446</vt:i4>
      </vt:variant>
      <vt:variant>
        <vt:i4>0</vt:i4>
      </vt:variant>
      <vt:variant>
        <vt:i4>5</vt:i4>
      </vt:variant>
      <vt:variant>
        <vt:lpwstr/>
      </vt:variant>
      <vt:variant>
        <vt:lpwstr>_Toc522160754</vt:lpwstr>
      </vt:variant>
      <vt:variant>
        <vt:i4>1114166</vt:i4>
      </vt:variant>
      <vt:variant>
        <vt:i4>440</vt:i4>
      </vt:variant>
      <vt:variant>
        <vt:i4>0</vt:i4>
      </vt:variant>
      <vt:variant>
        <vt:i4>5</vt:i4>
      </vt:variant>
      <vt:variant>
        <vt:lpwstr/>
      </vt:variant>
      <vt:variant>
        <vt:lpwstr>_Toc522160753</vt:lpwstr>
      </vt:variant>
      <vt:variant>
        <vt:i4>1114166</vt:i4>
      </vt:variant>
      <vt:variant>
        <vt:i4>434</vt:i4>
      </vt:variant>
      <vt:variant>
        <vt:i4>0</vt:i4>
      </vt:variant>
      <vt:variant>
        <vt:i4>5</vt:i4>
      </vt:variant>
      <vt:variant>
        <vt:lpwstr/>
      </vt:variant>
      <vt:variant>
        <vt:lpwstr>_Toc522160752</vt:lpwstr>
      </vt:variant>
      <vt:variant>
        <vt:i4>1114166</vt:i4>
      </vt:variant>
      <vt:variant>
        <vt:i4>428</vt:i4>
      </vt:variant>
      <vt:variant>
        <vt:i4>0</vt:i4>
      </vt:variant>
      <vt:variant>
        <vt:i4>5</vt:i4>
      </vt:variant>
      <vt:variant>
        <vt:lpwstr/>
      </vt:variant>
      <vt:variant>
        <vt:lpwstr>_Toc522160751</vt:lpwstr>
      </vt:variant>
      <vt:variant>
        <vt:i4>1114166</vt:i4>
      </vt:variant>
      <vt:variant>
        <vt:i4>422</vt:i4>
      </vt:variant>
      <vt:variant>
        <vt:i4>0</vt:i4>
      </vt:variant>
      <vt:variant>
        <vt:i4>5</vt:i4>
      </vt:variant>
      <vt:variant>
        <vt:lpwstr/>
      </vt:variant>
      <vt:variant>
        <vt:lpwstr>_Toc522160750</vt:lpwstr>
      </vt:variant>
      <vt:variant>
        <vt:i4>1048630</vt:i4>
      </vt:variant>
      <vt:variant>
        <vt:i4>416</vt:i4>
      </vt:variant>
      <vt:variant>
        <vt:i4>0</vt:i4>
      </vt:variant>
      <vt:variant>
        <vt:i4>5</vt:i4>
      </vt:variant>
      <vt:variant>
        <vt:lpwstr/>
      </vt:variant>
      <vt:variant>
        <vt:lpwstr>_Toc522160749</vt:lpwstr>
      </vt:variant>
      <vt:variant>
        <vt:i4>1048630</vt:i4>
      </vt:variant>
      <vt:variant>
        <vt:i4>410</vt:i4>
      </vt:variant>
      <vt:variant>
        <vt:i4>0</vt:i4>
      </vt:variant>
      <vt:variant>
        <vt:i4>5</vt:i4>
      </vt:variant>
      <vt:variant>
        <vt:lpwstr/>
      </vt:variant>
      <vt:variant>
        <vt:lpwstr>_Toc522160748</vt:lpwstr>
      </vt:variant>
      <vt:variant>
        <vt:i4>1048630</vt:i4>
      </vt:variant>
      <vt:variant>
        <vt:i4>404</vt:i4>
      </vt:variant>
      <vt:variant>
        <vt:i4>0</vt:i4>
      </vt:variant>
      <vt:variant>
        <vt:i4>5</vt:i4>
      </vt:variant>
      <vt:variant>
        <vt:lpwstr/>
      </vt:variant>
      <vt:variant>
        <vt:lpwstr>_Toc522160747</vt:lpwstr>
      </vt:variant>
      <vt:variant>
        <vt:i4>1048630</vt:i4>
      </vt:variant>
      <vt:variant>
        <vt:i4>398</vt:i4>
      </vt:variant>
      <vt:variant>
        <vt:i4>0</vt:i4>
      </vt:variant>
      <vt:variant>
        <vt:i4>5</vt:i4>
      </vt:variant>
      <vt:variant>
        <vt:lpwstr/>
      </vt:variant>
      <vt:variant>
        <vt:lpwstr>_Toc522160746</vt:lpwstr>
      </vt:variant>
      <vt:variant>
        <vt:i4>1048630</vt:i4>
      </vt:variant>
      <vt:variant>
        <vt:i4>392</vt:i4>
      </vt:variant>
      <vt:variant>
        <vt:i4>0</vt:i4>
      </vt:variant>
      <vt:variant>
        <vt:i4>5</vt:i4>
      </vt:variant>
      <vt:variant>
        <vt:lpwstr/>
      </vt:variant>
      <vt:variant>
        <vt:lpwstr>_Toc522160745</vt:lpwstr>
      </vt:variant>
      <vt:variant>
        <vt:i4>1048630</vt:i4>
      </vt:variant>
      <vt:variant>
        <vt:i4>386</vt:i4>
      </vt:variant>
      <vt:variant>
        <vt:i4>0</vt:i4>
      </vt:variant>
      <vt:variant>
        <vt:i4>5</vt:i4>
      </vt:variant>
      <vt:variant>
        <vt:lpwstr/>
      </vt:variant>
      <vt:variant>
        <vt:lpwstr>_Toc522160744</vt:lpwstr>
      </vt:variant>
      <vt:variant>
        <vt:i4>1048630</vt:i4>
      </vt:variant>
      <vt:variant>
        <vt:i4>380</vt:i4>
      </vt:variant>
      <vt:variant>
        <vt:i4>0</vt:i4>
      </vt:variant>
      <vt:variant>
        <vt:i4>5</vt:i4>
      </vt:variant>
      <vt:variant>
        <vt:lpwstr/>
      </vt:variant>
      <vt:variant>
        <vt:lpwstr>_Toc522160743</vt:lpwstr>
      </vt:variant>
      <vt:variant>
        <vt:i4>1048630</vt:i4>
      </vt:variant>
      <vt:variant>
        <vt:i4>374</vt:i4>
      </vt:variant>
      <vt:variant>
        <vt:i4>0</vt:i4>
      </vt:variant>
      <vt:variant>
        <vt:i4>5</vt:i4>
      </vt:variant>
      <vt:variant>
        <vt:lpwstr/>
      </vt:variant>
      <vt:variant>
        <vt:lpwstr>_Toc522160742</vt:lpwstr>
      </vt:variant>
      <vt:variant>
        <vt:i4>1048630</vt:i4>
      </vt:variant>
      <vt:variant>
        <vt:i4>368</vt:i4>
      </vt:variant>
      <vt:variant>
        <vt:i4>0</vt:i4>
      </vt:variant>
      <vt:variant>
        <vt:i4>5</vt:i4>
      </vt:variant>
      <vt:variant>
        <vt:lpwstr/>
      </vt:variant>
      <vt:variant>
        <vt:lpwstr>_Toc522160741</vt:lpwstr>
      </vt:variant>
      <vt:variant>
        <vt:i4>1048630</vt:i4>
      </vt:variant>
      <vt:variant>
        <vt:i4>362</vt:i4>
      </vt:variant>
      <vt:variant>
        <vt:i4>0</vt:i4>
      </vt:variant>
      <vt:variant>
        <vt:i4>5</vt:i4>
      </vt:variant>
      <vt:variant>
        <vt:lpwstr/>
      </vt:variant>
      <vt:variant>
        <vt:lpwstr>_Toc522160740</vt:lpwstr>
      </vt:variant>
      <vt:variant>
        <vt:i4>1507382</vt:i4>
      </vt:variant>
      <vt:variant>
        <vt:i4>356</vt:i4>
      </vt:variant>
      <vt:variant>
        <vt:i4>0</vt:i4>
      </vt:variant>
      <vt:variant>
        <vt:i4>5</vt:i4>
      </vt:variant>
      <vt:variant>
        <vt:lpwstr/>
      </vt:variant>
      <vt:variant>
        <vt:lpwstr>_Toc522160739</vt:lpwstr>
      </vt:variant>
      <vt:variant>
        <vt:i4>1507382</vt:i4>
      </vt:variant>
      <vt:variant>
        <vt:i4>350</vt:i4>
      </vt:variant>
      <vt:variant>
        <vt:i4>0</vt:i4>
      </vt:variant>
      <vt:variant>
        <vt:i4>5</vt:i4>
      </vt:variant>
      <vt:variant>
        <vt:lpwstr/>
      </vt:variant>
      <vt:variant>
        <vt:lpwstr>_Toc522160738</vt:lpwstr>
      </vt:variant>
      <vt:variant>
        <vt:i4>1507382</vt:i4>
      </vt:variant>
      <vt:variant>
        <vt:i4>344</vt:i4>
      </vt:variant>
      <vt:variant>
        <vt:i4>0</vt:i4>
      </vt:variant>
      <vt:variant>
        <vt:i4>5</vt:i4>
      </vt:variant>
      <vt:variant>
        <vt:lpwstr/>
      </vt:variant>
      <vt:variant>
        <vt:lpwstr>_Toc522160737</vt:lpwstr>
      </vt:variant>
      <vt:variant>
        <vt:i4>1507382</vt:i4>
      </vt:variant>
      <vt:variant>
        <vt:i4>338</vt:i4>
      </vt:variant>
      <vt:variant>
        <vt:i4>0</vt:i4>
      </vt:variant>
      <vt:variant>
        <vt:i4>5</vt:i4>
      </vt:variant>
      <vt:variant>
        <vt:lpwstr/>
      </vt:variant>
      <vt:variant>
        <vt:lpwstr>_Toc522160736</vt:lpwstr>
      </vt:variant>
      <vt:variant>
        <vt:i4>1507382</vt:i4>
      </vt:variant>
      <vt:variant>
        <vt:i4>332</vt:i4>
      </vt:variant>
      <vt:variant>
        <vt:i4>0</vt:i4>
      </vt:variant>
      <vt:variant>
        <vt:i4>5</vt:i4>
      </vt:variant>
      <vt:variant>
        <vt:lpwstr/>
      </vt:variant>
      <vt:variant>
        <vt:lpwstr>_Toc522160735</vt:lpwstr>
      </vt:variant>
      <vt:variant>
        <vt:i4>1507382</vt:i4>
      </vt:variant>
      <vt:variant>
        <vt:i4>326</vt:i4>
      </vt:variant>
      <vt:variant>
        <vt:i4>0</vt:i4>
      </vt:variant>
      <vt:variant>
        <vt:i4>5</vt:i4>
      </vt:variant>
      <vt:variant>
        <vt:lpwstr/>
      </vt:variant>
      <vt:variant>
        <vt:lpwstr>_Toc522160734</vt:lpwstr>
      </vt:variant>
      <vt:variant>
        <vt:i4>1507382</vt:i4>
      </vt:variant>
      <vt:variant>
        <vt:i4>320</vt:i4>
      </vt:variant>
      <vt:variant>
        <vt:i4>0</vt:i4>
      </vt:variant>
      <vt:variant>
        <vt:i4>5</vt:i4>
      </vt:variant>
      <vt:variant>
        <vt:lpwstr/>
      </vt:variant>
      <vt:variant>
        <vt:lpwstr>_Toc522160733</vt:lpwstr>
      </vt:variant>
      <vt:variant>
        <vt:i4>1507382</vt:i4>
      </vt:variant>
      <vt:variant>
        <vt:i4>314</vt:i4>
      </vt:variant>
      <vt:variant>
        <vt:i4>0</vt:i4>
      </vt:variant>
      <vt:variant>
        <vt:i4>5</vt:i4>
      </vt:variant>
      <vt:variant>
        <vt:lpwstr/>
      </vt:variant>
      <vt:variant>
        <vt:lpwstr>_Toc522160732</vt:lpwstr>
      </vt:variant>
      <vt:variant>
        <vt:i4>1507382</vt:i4>
      </vt:variant>
      <vt:variant>
        <vt:i4>308</vt:i4>
      </vt:variant>
      <vt:variant>
        <vt:i4>0</vt:i4>
      </vt:variant>
      <vt:variant>
        <vt:i4>5</vt:i4>
      </vt:variant>
      <vt:variant>
        <vt:lpwstr/>
      </vt:variant>
      <vt:variant>
        <vt:lpwstr>_Toc522160731</vt:lpwstr>
      </vt:variant>
      <vt:variant>
        <vt:i4>1507382</vt:i4>
      </vt:variant>
      <vt:variant>
        <vt:i4>302</vt:i4>
      </vt:variant>
      <vt:variant>
        <vt:i4>0</vt:i4>
      </vt:variant>
      <vt:variant>
        <vt:i4>5</vt:i4>
      </vt:variant>
      <vt:variant>
        <vt:lpwstr/>
      </vt:variant>
      <vt:variant>
        <vt:lpwstr>_Toc522160730</vt:lpwstr>
      </vt:variant>
      <vt:variant>
        <vt:i4>1441846</vt:i4>
      </vt:variant>
      <vt:variant>
        <vt:i4>296</vt:i4>
      </vt:variant>
      <vt:variant>
        <vt:i4>0</vt:i4>
      </vt:variant>
      <vt:variant>
        <vt:i4>5</vt:i4>
      </vt:variant>
      <vt:variant>
        <vt:lpwstr/>
      </vt:variant>
      <vt:variant>
        <vt:lpwstr>_Toc522160729</vt:lpwstr>
      </vt:variant>
      <vt:variant>
        <vt:i4>1441846</vt:i4>
      </vt:variant>
      <vt:variant>
        <vt:i4>290</vt:i4>
      </vt:variant>
      <vt:variant>
        <vt:i4>0</vt:i4>
      </vt:variant>
      <vt:variant>
        <vt:i4>5</vt:i4>
      </vt:variant>
      <vt:variant>
        <vt:lpwstr/>
      </vt:variant>
      <vt:variant>
        <vt:lpwstr>_Toc522160728</vt:lpwstr>
      </vt:variant>
      <vt:variant>
        <vt:i4>1441846</vt:i4>
      </vt:variant>
      <vt:variant>
        <vt:i4>284</vt:i4>
      </vt:variant>
      <vt:variant>
        <vt:i4>0</vt:i4>
      </vt:variant>
      <vt:variant>
        <vt:i4>5</vt:i4>
      </vt:variant>
      <vt:variant>
        <vt:lpwstr/>
      </vt:variant>
      <vt:variant>
        <vt:lpwstr>_Toc522160727</vt:lpwstr>
      </vt:variant>
      <vt:variant>
        <vt:i4>1441846</vt:i4>
      </vt:variant>
      <vt:variant>
        <vt:i4>278</vt:i4>
      </vt:variant>
      <vt:variant>
        <vt:i4>0</vt:i4>
      </vt:variant>
      <vt:variant>
        <vt:i4>5</vt:i4>
      </vt:variant>
      <vt:variant>
        <vt:lpwstr/>
      </vt:variant>
      <vt:variant>
        <vt:lpwstr>_Toc522160726</vt:lpwstr>
      </vt:variant>
      <vt:variant>
        <vt:i4>1441846</vt:i4>
      </vt:variant>
      <vt:variant>
        <vt:i4>272</vt:i4>
      </vt:variant>
      <vt:variant>
        <vt:i4>0</vt:i4>
      </vt:variant>
      <vt:variant>
        <vt:i4>5</vt:i4>
      </vt:variant>
      <vt:variant>
        <vt:lpwstr/>
      </vt:variant>
      <vt:variant>
        <vt:lpwstr>_Toc522160725</vt:lpwstr>
      </vt:variant>
      <vt:variant>
        <vt:i4>1441846</vt:i4>
      </vt:variant>
      <vt:variant>
        <vt:i4>266</vt:i4>
      </vt:variant>
      <vt:variant>
        <vt:i4>0</vt:i4>
      </vt:variant>
      <vt:variant>
        <vt:i4>5</vt:i4>
      </vt:variant>
      <vt:variant>
        <vt:lpwstr/>
      </vt:variant>
      <vt:variant>
        <vt:lpwstr>_Toc522160724</vt:lpwstr>
      </vt:variant>
      <vt:variant>
        <vt:i4>1441846</vt:i4>
      </vt:variant>
      <vt:variant>
        <vt:i4>260</vt:i4>
      </vt:variant>
      <vt:variant>
        <vt:i4>0</vt:i4>
      </vt:variant>
      <vt:variant>
        <vt:i4>5</vt:i4>
      </vt:variant>
      <vt:variant>
        <vt:lpwstr/>
      </vt:variant>
      <vt:variant>
        <vt:lpwstr>_Toc522160723</vt:lpwstr>
      </vt:variant>
      <vt:variant>
        <vt:i4>1441846</vt:i4>
      </vt:variant>
      <vt:variant>
        <vt:i4>254</vt:i4>
      </vt:variant>
      <vt:variant>
        <vt:i4>0</vt:i4>
      </vt:variant>
      <vt:variant>
        <vt:i4>5</vt:i4>
      </vt:variant>
      <vt:variant>
        <vt:lpwstr/>
      </vt:variant>
      <vt:variant>
        <vt:lpwstr>_Toc522160722</vt:lpwstr>
      </vt:variant>
      <vt:variant>
        <vt:i4>1441846</vt:i4>
      </vt:variant>
      <vt:variant>
        <vt:i4>248</vt:i4>
      </vt:variant>
      <vt:variant>
        <vt:i4>0</vt:i4>
      </vt:variant>
      <vt:variant>
        <vt:i4>5</vt:i4>
      </vt:variant>
      <vt:variant>
        <vt:lpwstr/>
      </vt:variant>
      <vt:variant>
        <vt:lpwstr>_Toc522160721</vt:lpwstr>
      </vt:variant>
      <vt:variant>
        <vt:i4>1441846</vt:i4>
      </vt:variant>
      <vt:variant>
        <vt:i4>242</vt:i4>
      </vt:variant>
      <vt:variant>
        <vt:i4>0</vt:i4>
      </vt:variant>
      <vt:variant>
        <vt:i4>5</vt:i4>
      </vt:variant>
      <vt:variant>
        <vt:lpwstr/>
      </vt:variant>
      <vt:variant>
        <vt:lpwstr>_Toc522160720</vt:lpwstr>
      </vt:variant>
      <vt:variant>
        <vt:i4>1376310</vt:i4>
      </vt:variant>
      <vt:variant>
        <vt:i4>236</vt:i4>
      </vt:variant>
      <vt:variant>
        <vt:i4>0</vt:i4>
      </vt:variant>
      <vt:variant>
        <vt:i4>5</vt:i4>
      </vt:variant>
      <vt:variant>
        <vt:lpwstr/>
      </vt:variant>
      <vt:variant>
        <vt:lpwstr>_Toc522160719</vt:lpwstr>
      </vt:variant>
      <vt:variant>
        <vt:i4>1376310</vt:i4>
      </vt:variant>
      <vt:variant>
        <vt:i4>230</vt:i4>
      </vt:variant>
      <vt:variant>
        <vt:i4>0</vt:i4>
      </vt:variant>
      <vt:variant>
        <vt:i4>5</vt:i4>
      </vt:variant>
      <vt:variant>
        <vt:lpwstr/>
      </vt:variant>
      <vt:variant>
        <vt:lpwstr>_Toc522160718</vt:lpwstr>
      </vt:variant>
      <vt:variant>
        <vt:i4>1376310</vt:i4>
      </vt:variant>
      <vt:variant>
        <vt:i4>224</vt:i4>
      </vt:variant>
      <vt:variant>
        <vt:i4>0</vt:i4>
      </vt:variant>
      <vt:variant>
        <vt:i4>5</vt:i4>
      </vt:variant>
      <vt:variant>
        <vt:lpwstr/>
      </vt:variant>
      <vt:variant>
        <vt:lpwstr>_Toc522160717</vt:lpwstr>
      </vt:variant>
      <vt:variant>
        <vt:i4>1376310</vt:i4>
      </vt:variant>
      <vt:variant>
        <vt:i4>218</vt:i4>
      </vt:variant>
      <vt:variant>
        <vt:i4>0</vt:i4>
      </vt:variant>
      <vt:variant>
        <vt:i4>5</vt:i4>
      </vt:variant>
      <vt:variant>
        <vt:lpwstr/>
      </vt:variant>
      <vt:variant>
        <vt:lpwstr>_Toc522160716</vt:lpwstr>
      </vt:variant>
      <vt:variant>
        <vt:i4>1376310</vt:i4>
      </vt:variant>
      <vt:variant>
        <vt:i4>212</vt:i4>
      </vt:variant>
      <vt:variant>
        <vt:i4>0</vt:i4>
      </vt:variant>
      <vt:variant>
        <vt:i4>5</vt:i4>
      </vt:variant>
      <vt:variant>
        <vt:lpwstr/>
      </vt:variant>
      <vt:variant>
        <vt:lpwstr>_Toc522160715</vt:lpwstr>
      </vt:variant>
      <vt:variant>
        <vt:i4>1376310</vt:i4>
      </vt:variant>
      <vt:variant>
        <vt:i4>206</vt:i4>
      </vt:variant>
      <vt:variant>
        <vt:i4>0</vt:i4>
      </vt:variant>
      <vt:variant>
        <vt:i4>5</vt:i4>
      </vt:variant>
      <vt:variant>
        <vt:lpwstr/>
      </vt:variant>
      <vt:variant>
        <vt:lpwstr>_Toc522160714</vt:lpwstr>
      </vt:variant>
      <vt:variant>
        <vt:i4>1376310</vt:i4>
      </vt:variant>
      <vt:variant>
        <vt:i4>200</vt:i4>
      </vt:variant>
      <vt:variant>
        <vt:i4>0</vt:i4>
      </vt:variant>
      <vt:variant>
        <vt:i4>5</vt:i4>
      </vt:variant>
      <vt:variant>
        <vt:lpwstr/>
      </vt:variant>
      <vt:variant>
        <vt:lpwstr>_Toc522160713</vt:lpwstr>
      </vt:variant>
      <vt:variant>
        <vt:i4>1376310</vt:i4>
      </vt:variant>
      <vt:variant>
        <vt:i4>194</vt:i4>
      </vt:variant>
      <vt:variant>
        <vt:i4>0</vt:i4>
      </vt:variant>
      <vt:variant>
        <vt:i4>5</vt:i4>
      </vt:variant>
      <vt:variant>
        <vt:lpwstr/>
      </vt:variant>
      <vt:variant>
        <vt:lpwstr>_Toc522160712</vt:lpwstr>
      </vt:variant>
      <vt:variant>
        <vt:i4>1376310</vt:i4>
      </vt:variant>
      <vt:variant>
        <vt:i4>188</vt:i4>
      </vt:variant>
      <vt:variant>
        <vt:i4>0</vt:i4>
      </vt:variant>
      <vt:variant>
        <vt:i4>5</vt:i4>
      </vt:variant>
      <vt:variant>
        <vt:lpwstr/>
      </vt:variant>
      <vt:variant>
        <vt:lpwstr>_Toc522160711</vt:lpwstr>
      </vt:variant>
      <vt:variant>
        <vt:i4>1376310</vt:i4>
      </vt:variant>
      <vt:variant>
        <vt:i4>182</vt:i4>
      </vt:variant>
      <vt:variant>
        <vt:i4>0</vt:i4>
      </vt:variant>
      <vt:variant>
        <vt:i4>5</vt:i4>
      </vt:variant>
      <vt:variant>
        <vt:lpwstr/>
      </vt:variant>
      <vt:variant>
        <vt:lpwstr>_Toc522160710</vt:lpwstr>
      </vt:variant>
      <vt:variant>
        <vt:i4>1310774</vt:i4>
      </vt:variant>
      <vt:variant>
        <vt:i4>176</vt:i4>
      </vt:variant>
      <vt:variant>
        <vt:i4>0</vt:i4>
      </vt:variant>
      <vt:variant>
        <vt:i4>5</vt:i4>
      </vt:variant>
      <vt:variant>
        <vt:lpwstr/>
      </vt:variant>
      <vt:variant>
        <vt:lpwstr>_Toc522160709</vt:lpwstr>
      </vt:variant>
      <vt:variant>
        <vt:i4>1310774</vt:i4>
      </vt:variant>
      <vt:variant>
        <vt:i4>170</vt:i4>
      </vt:variant>
      <vt:variant>
        <vt:i4>0</vt:i4>
      </vt:variant>
      <vt:variant>
        <vt:i4>5</vt:i4>
      </vt:variant>
      <vt:variant>
        <vt:lpwstr/>
      </vt:variant>
      <vt:variant>
        <vt:lpwstr>_Toc522160708</vt:lpwstr>
      </vt:variant>
      <vt:variant>
        <vt:i4>1310774</vt:i4>
      </vt:variant>
      <vt:variant>
        <vt:i4>164</vt:i4>
      </vt:variant>
      <vt:variant>
        <vt:i4>0</vt:i4>
      </vt:variant>
      <vt:variant>
        <vt:i4>5</vt:i4>
      </vt:variant>
      <vt:variant>
        <vt:lpwstr/>
      </vt:variant>
      <vt:variant>
        <vt:lpwstr>_Toc522160707</vt:lpwstr>
      </vt:variant>
      <vt:variant>
        <vt:i4>1310774</vt:i4>
      </vt:variant>
      <vt:variant>
        <vt:i4>158</vt:i4>
      </vt:variant>
      <vt:variant>
        <vt:i4>0</vt:i4>
      </vt:variant>
      <vt:variant>
        <vt:i4>5</vt:i4>
      </vt:variant>
      <vt:variant>
        <vt:lpwstr/>
      </vt:variant>
      <vt:variant>
        <vt:lpwstr>_Toc522160706</vt:lpwstr>
      </vt:variant>
      <vt:variant>
        <vt:i4>1310774</vt:i4>
      </vt:variant>
      <vt:variant>
        <vt:i4>152</vt:i4>
      </vt:variant>
      <vt:variant>
        <vt:i4>0</vt:i4>
      </vt:variant>
      <vt:variant>
        <vt:i4>5</vt:i4>
      </vt:variant>
      <vt:variant>
        <vt:lpwstr/>
      </vt:variant>
      <vt:variant>
        <vt:lpwstr>_Toc522160705</vt:lpwstr>
      </vt:variant>
      <vt:variant>
        <vt:i4>1310774</vt:i4>
      </vt:variant>
      <vt:variant>
        <vt:i4>146</vt:i4>
      </vt:variant>
      <vt:variant>
        <vt:i4>0</vt:i4>
      </vt:variant>
      <vt:variant>
        <vt:i4>5</vt:i4>
      </vt:variant>
      <vt:variant>
        <vt:lpwstr/>
      </vt:variant>
      <vt:variant>
        <vt:lpwstr>_Toc522160704</vt:lpwstr>
      </vt:variant>
      <vt:variant>
        <vt:i4>1310774</vt:i4>
      </vt:variant>
      <vt:variant>
        <vt:i4>140</vt:i4>
      </vt:variant>
      <vt:variant>
        <vt:i4>0</vt:i4>
      </vt:variant>
      <vt:variant>
        <vt:i4>5</vt:i4>
      </vt:variant>
      <vt:variant>
        <vt:lpwstr/>
      </vt:variant>
      <vt:variant>
        <vt:lpwstr>_Toc522160703</vt:lpwstr>
      </vt:variant>
      <vt:variant>
        <vt:i4>1310774</vt:i4>
      </vt:variant>
      <vt:variant>
        <vt:i4>134</vt:i4>
      </vt:variant>
      <vt:variant>
        <vt:i4>0</vt:i4>
      </vt:variant>
      <vt:variant>
        <vt:i4>5</vt:i4>
      </vt:variant>
      <vt:variant>
        <vt:lpwstr/>
      </vt:variant>
      <vt:variant>
        <vt:lpwstr>_Toc522160702</vt:lpwstr>
      </vt:variant>
      <vt:variant>
        <vt:i4>1310774</vt:i4>
      </vt:variant>
      <vt:variant>
        <vt:i4>128</vt:i4>
      </vt:variant>
      <vt:variant>
        <vt:i4>0</vt:i4>
      </vt:variant>
      <vt:variant>
        <vt:i4>5</vt:i4>
      </vt:variant>
      <vt:variant>
        <vt:lpwstr/>
      </vt:variant>
      <vt:variant>
        <vt:lpwstr>_Toc522160701</vt:lpwstr>
      </vt:variant>
      <vt:variant>
        <vt:i4>1310774</vt:i4>
      </vt:variant>
      <vt:variant>
        <vt:i4>122</vt:i4>
      </vt:variant>
      <vt:variant>
        <vt:i4>0</vt:i4>
      </vt:variant>
      <vt:variant>
        <vt:i4>5</vt:i4>
      </vt:variant>
      <vt:variant>
        <vt:lpwstr/>
      </vt:variant>
      <vt:variant>
        <vt:lpwstr>_Toc522160700</vt:lpwstr>
      </vt:variant>
      <vt:variant>
        <vt:i4>1900599</vt:i4>
      </vt:variant>
      <vt:variant>
        <vt:i4>116</vt:i4>
      </vt:variant>
      <vt:variant>
        <vt:i4>0</vt:i4>
      </vt:variant>
      <vt:variant>
        <vt:i4>5</vt:i4>
      </vt:variant>
      <vt:variant>
        <vt:lpwstr/>
      </vt:variant>
      <vt:variant>
        <vt:lpwstr>_Toc522160699</vt:lpwstr>
      </vt:variant>
      <vt:variant>
        <vt:i4>1900599</vt:i4>
      </vt:variant>
      <vt:variant>
        <vt:i4>110</vt:i4>
      </vt:variant>
      <vt:variant>
        <vt:i4>0</vt:i4>
      </vt:variant>
      <vt:variant>
        <vt:i4>5</vt:i4>
      </vt:variant>
      <vt:variant>
        <vt:lpwstr/>
      </vt:variant>
      <vt:variant>
        <vt:lpwstr>_Toc522160698</vt:lpwstr>
      </vt:variant>
      <vt:variant>
        <vt:i4>1900599</vt:i4>
      </vt:variant>
      <vt:variant>
        <vt:i4>104</vt:i4>
      </vt:variant>
      <vt:variant>
        <vt:i4>0</vt:i4>
      </vt:variant>
      <vt:variant>
        <vt:i4>5</vt:i4>
      </vt:variant>
      <vt:variant>
        <vt:lpwstr/>
      </vt:variant>
      <vt:variant>
        <vt:lpwstr>_Toc522160697</vt:lpwstr>
      </vt:variant>
      <vt:variant>
        <vt:i4>1900599</vt:i4>
      </vt:variant>
      <vt:variant>
        <vt:i4>98</vt:i4>
      </vt:variant>
      <vt:variant>
        <vt:i4>0</vt:i4>
      </vt:variant>
      <vt:variant>
        <vt:i4>5</vt:i4>
      </vt:variant>
      <vt:variant>
        <vt:lpwstr/>
      </vt:variant>
      <vt:variant>
        <vt:lpwstr>_Toc522160696</vt:lpwstr>
      </vt:variant>
      <vt:variant>
        <vt:i4>1900599</vt:i4>
      </vt:variant>
      <vt:variant>
        <vt:i4>92</vt:i4>
      </vt:variant>
      <vt:variant>
        <vt:i4>0</vt:i4>
      </vt:variant>
      <vt:variant>
        <vt:i4>5</vt:i4>
      </vt:variant>
      <vt:variant>
        <vt:lpwstr/>
      </vt:variant>
      <vt:variant>
        <vt:lpwstr>_Toc522160695</vt:lpwstr>
      </vt:variant>
      <vt:variant>
        <vt:i4>1900599</vt:i4>
      </vt:variant>
      <vt:variant>
        <vt:i4>86</vt:i4>
      </vt:variant>
      <vt:variant>
        <vt:i4>0</vt:i4>
      </vt:variant>
      <vt:variant>
        <vt:i4>5</vt:i4>
      </vt:variant>
      <vt:variant>
        <vt:lpwstr/>
      </vt:variant>
      <vt:variant>
        <vt:lpwstr>_Toc522160694</vt:lpwstr>
      </vt:variant>
      <vt:variant>
        <vt:i4>1900599</vt:i4>
      </vt:variant>
      <vt:variant>
        <vt:i4>80</vt:i4>
      </vt:variant>
      <vt:variant>
        <vt:i4>0</vt:i4>
      </vt:variant>
      <vt:variant>
        <vt:i4>5</vt:i4>
      </vt:variant>
      <vt:variant>
        <vt:lpwstr/>
      </vt:variant>
      <vt:variant>
        <vt:lpwstr>_Toc522160692</vt:lpwstr>
      </vt:variant>
      <vt:variant>
        <vt:i4>1900599</vt:i4>
      </vt:variant>
      <vt:variant>
        <vt:i4>74</vt:i4>
      </vt:variant>
      <vt:variant>
        <vt:i4>0</vt:i4>
      </vt:variant>
      <vt:variant>
        <vt:i4>5</vt:i4>
      </vt:variant>
      <vt:variant>
        <vt:lpwstr/>
      </vt:variant>
      <vt:variant>
        <vt:lpwstr>_Toc522160691</vt:lpwstr>
      </vt:variant>
      <vt:variant>
        <vt:i4>1900599</vt:i4>
      </vt:variant>
      <vt:variant>
        <vt:i4>68</vt:i4>
      </vt:variant>
      <vt:variant>
        <vt:i4>0</vt:i4>
      </vt:variant>
      <vt:variant>
        <vt:i4>5</vt:i4>
      </vt:variant>
      <vt:variant>
        <vt:lpwstr/>
      </vt:variant>
      <vt:variant>
        <vt:lpwstr>_Toc522160690</vt:lpwstr>
      </vt:variant>
      <vt:variant>
        <vt:i4>1835063</vt:i4>
      </vt:variant>
      <vt:variant>
        <vt:i4>62</vt:i4>
      </vt:variant>
      <vt:variant>
        <vt:i4>0</vt:i4>
      </vt:variant>
      <vt:variant>
        <vt:i4>5</vt:i4>
      </vt:variant>
      <vt:variant>
        <vt:lpwstr/>
      </vt:variant>
      <vt:variant>
        <vt:lpwstr>_Toc522160689</vt:lpwstr>
      </vt:variant>
      <vt:variant>
        <vt:i4>1835063</vt:i4>
      </vt:variant>
      <vt:variant>
        <vt:i4>56</vt:i4>
      </vt:variant>
      <vt:variant>
        <vt:i4>0</vt:i4>
      </vt:variant>
      <vt:variant>
        <vt:i4>5</vt:i4>
      </vt:variant>
      <vt:variant>
        <vt:lpwstr/>
      </vt:variant>
      <vt:variant>
        <vt:lpwstr>_Toc522160683</vt:lpwstr>
      </vt:variant>
      <vt:variant>
        <vt:i4>1835063</vt:i4>
      </vt:variant>
      <vt:variant>
        <vt:i4>50</vt:i4>
      </vt:variant>
      <vt:variant>
        <vt:i4>0</vt:i4>
      </vt:variant>
      <vt:variant>
        <vt:i4>5</vt:i4>
      </vt:variant>
      <vt:variant>
        <vt:lpwstr/>
      </vt:variant>
      <vt:variant>
        <vt:lpwstr>_Toc522160682</vt:lpwstr>
      </vt:variant>
      <vt:variant>
        <vt:i4>1835063</vt:i4>
      </vt:variant>
      <vt:variant>
        <vt:i4>44</vt:i4>
      </vt:variant>
      <vt:variant>
        <vt:i4>0</vt:i4>
      </vt:variant>
      <vt:variant>
        <vt:i4>5</vt:i4>
      </vt:variant>
      <vt:variant>
        <vt:lpwstr/>
      </vt:variant>
      <vt:variant>
        <vt:lpwstr>_Toc522160681</vt:lpwstr>
      </vt:variant>
      <vt:variant>
        <vt:i4>1835063</vt:i4>
      </vt:variant>
      <vt:variant>
        <vt:i4>38</vt:i4>
      </vt:variant>
      <vt:variant>
        <vt:i4>0</vt:i4>
      </vt:variant>
      <vt:variant>
        <vt:i4>5</vt:i4>
      </vt:variant>
      <vt:variant>
        <vt:lpwstr/>
      </vt:variant>
      <vt:variant>
        <vt:lpwstr>_Toc522160680</vt:lpwstr>
      </vt:variant>
      <vt:variant>
        <vt:i4>1245239</vt:i4>
      </vt:variant>
      <vt:variant>
        <vt:i4>32</vt:i4>
      </vt:variant>
      <vt:variant>
        <vt:i4>0</vt:i4>
      </vt:variant>
      <vt:variant>
        <vt:i4>5</vt:i4>
      </vt:variant>
      <vt:variant>
        <vt:lpwstr/>
      </vt:variant>
      <vt:variant>
        <vt:lpwstr>_Toc522160679</vt:lpwstr>
      </vt:variant>
      <vt:variant>
        <vt:i4>1245239</vt:i4>
      </vt:variant>
      <vt:variant>
        <vt:i4>26</vt:i4>
      </vt:variant>
      <vt:variant>
        <vt:i4>0</vt:i4>
      </vt:variant>
      <vt:variant>
        <vt:i4>5</vt:i4>
      </vt:variant>
      <vt:variant>
        <vt:lpwstr/>
      </vt:variant>
      <vt:variant>
        <vt:lpwstr>_Toc522160678</vt:lpwstr>
      </vt:variant>
      <vt:variant>
        <vt:i4>1245239</vt:i4>
      </vt:variant>
      <vt:variant>
        <vt:i4>20</vt:i4>
      </vt:variant>
      <vt:variant>
        <vt:i4>0</vt:i4>
      </vt:variant>
      <vt:variant>
        <vt:i4>5</vt:i4>
      </vt:variant>
      <vt:variant>
        <vt:lpwstr/>
      </vt:variant>
      <vt:variant>
        <vt:lpwstr>_Toc522160677</vt:lpwstr>
      </vt:variant>
      <vt:variant>
        <vt:i4>1245239</vt:i4>
      </vt:variant>
      <vt:variant>
        <vt:i4>14</vt:i4>
      </vt:variant>
      <vt:variant>
        <vt:i4>0</vt:i4>
      </vt:variant>
      <vt:variant>
        <vt:i4>5</vt:i4>
      </vt:variant>
      <vt:variant>
        <vt:lpwstr/>
      </vt:variant>
      <vt:variant>
        <vt:lpwstr>_Toc522160676</vt:lpwstr>
      </vt:variant>
      <vt:variant>
        <vt:i4>1245239</vt:i4>
      </vt:variant>
      <vt:variant>
        <vt:i4>8</vt:i4>
      </vt:variant>
      <vt:variant>
        <vt:i4>0</vt:i4>
      </vt:variant>
      <vt:variant>
        <vt:i4>5</vt:i4>
      </vt:variant>
      <vt:variant>
        <vt:lpwstr/>
      </vt:variant>
      <vt:variant>
        <vt:lpwstr>_Toc522160675</vt:lpwstr>
      </vt:variant>
      <vt:variant>
        <vt:i4>1245239</vt:i4>
      </vt:variant>
      <vt:variant>
        <vt:i4>2</vt:i4>
      </vt:variant>
      <vt:variant>
        <vt:i4>0</vt:i4>
      </vt:variant>
      <vt:variant>
        <vt:i4>5</vt:i4>
      </vt:variant>
      <vt:variant>
        <vt:lpwstr/>
      </vt:variant>
      <vt:variant>
        <vt:lpwstr>_Toc522160674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cp:lastModifiedBy>Alphonse Emadak</cp:lastModifiedBy>
  <cp:revision>8</cp:revision>
  <cp:lastPrinted>2021-04-03T11:30:00Z</cp:lastPrinted>
  <dcterms:created xsi:type="dcterms:W3CDTF">2021-04-07T18:38:00Z</dcterms:created>
  <dcterms:modified xsi:type="dcterms:W3CDTF">2021-04-12T13:49:00Z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0x01010065B5A44C309C6D498443887A8BC3D8D6</vt:lpwstr>
  </property>
</Properties>
</file>